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附件1</w:t>
      </w:r>
    </w:p>
    <w:p>
      <w:pPr>
        <w:spacing w:before="156" w:beforeLines="50"/>
        <w:jc w:val="center"/>
        <w:rPr>
          <w:rFonts w:eastAsia="方正小标宋_GBK"/>
          <w:color w:val="000000"/>
          <w:sz w:val="42"/>
          <w:szCs w:val="42"/>
        </w:rPr>
      </w:pPr>
      <w:r>
        <w:rPr>
          <w:rFonts w:eastAsia="方正小标宋_GBK"/>
          <w:color w:val="000000"/>
          <w:sz w:val="42"/>
          <w:szCs w:val="42"/>
        </w:rPr>
        <w:t>湖南省趸售单位综合趸售电价表</w:t>
      </w:r>
    </w:p>
    <w:p>
      <w:pPr>
        <w:pStyle w:val="2"/>
        <w:ind w:firstLine="0" w:firstLineChars="0"/>
        <w:jc w:val="center"/>
        <w:rPr>
          <w:rFonts w:ascii="Times New Roman" w:hAnsi="Times New Roman" w:eastAsia="楷体_GB2312" w:cs="Times New Roman"/>
          <w:color w:val="000000"/>
        </w:rPr>
      </w:pPr>
      <w:r>
        <w:rPr>
          <w:rFonts w:ascii="Times New Roman" w:hAnsi="Times New Roman" w:eastAsia="楷体_GB2312" w:cs="Times New Roman"/>
          <w:color w:val="000000"/>
        </w:rPr>
        <w:t>（执行时间：2022年1月1日-3月31日）</w:t>
      </w:r>
    </w:p>
    <w:p>
      <w:pPr>
        <w:spacing w:line="596" w:lineRule="exact"/>
        <w:jc w:val="righ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单位：元/千千瓦时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25"/>
        <w:gridCol w:w="1896"/>
        <w:gridCol w:w="18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趸售单位名称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趸售电价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郴电国际股份有限公司（郴州）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456.82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趸售居民、农业电量按综合趸售电价执行，工商业电量按“综合趸售电价+燃煤发电市场交易度电上浮价格”执行。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郴电国际郴州分公司（郴州）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457.02</w:t>
            </w:r>
          </w:p>
        </w:tc>
        <w:tc>
          <w:tcPr>
            <w:tcW w:w="1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郴电国际宜章分公司（郴州）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451.13</w:t>
            </w:r>
          </w:p>
        </w:tc>
        <w:tc>
          <w:tcPr>
            <w:tcW w:w="1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郴电国际永兴分公司（郴州）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447.3</w:t>
            </w:r>
          </w:p>
        </w:tc>
        <w:tc>
          <w:tcPr>
            <w:tcW w:w="1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郴电国际临武分公司（郴州）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434.11</w:t>
            </w:r>
          </w:p>
        </w:tc>
        <w:tc>
          <w:tcPr>
            <w:tcW w:w="1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郴电国际汝城分公司（郴州）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419.09</w:t>
            </w:r>
          </w:p>
        </w:tc>
        <w:tc>
          <w:tcPr>
            <w:tcW w:w="1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浏阳市地方电力有限公司（长沙）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397.72</w:t>
            </w:r>
          </w:p>
        </w:tc>
        <w:tc>
          <w:tcPr>
            <w:tcW w:w="1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涔澹农场（常德）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391.4</w:t>
            </w:r>
          </w:p>
        </w:tc>
        <w:tc>
          <w:tcPr>
            <w:tcW w:w="1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涟源市地方电力公司（娄底）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377.82</w:t>
            </w:r>
          </w:p>
        </w:tc>
        <w:tc>
          <w:tcPr>
            <w:tcW w:w="1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湖南省网岭监狱（株洲）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421.94</w:t>
            </w:r>
          </w:p>
        </w:tc>
        <w:tc>
          <w:tcPr>
            <w:tcW w:w="1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株洲</w:t>
            </w:r>
            <w:r>
              <w:rPr>
                <w:color w:val="000000"/>
                <w:kern w:val="0"/>
                <w:sz w:val="24"/>
                <w:lang w:bidi="ar"/>
              </w:rPr>
              <w:t>洣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江茶场（株洲）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416.84</w:t>
            </w:r>
          </w:p>
        </w:tc>
        <w:tc>
          <w:tcPr>
            <w:tcW w:w="1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岳阳监狱（建新农场）（岳阳）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390.29</w:t>
            </w:r>
          </w:p>
        </w:tc>
        <w:tc>
          <w:tcPr>
            <w:tcW w:w="18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pacing w:line="600" w:lineRule="exact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注：以上电价中不含农网还贷资金</w:t>
      </w:r>
      <w:r>
        <w:rPr>
          <w:rFonts w:eastAsia="仿宋_GB2312"/>
          <w:color w:val="000000"/>
          <w:kern w:val="0"/>
          <w:sz w:val="24"/>
        </w:rPr>
        <w:t>2分钱</w:t>
      </w:r>
      <w:r>
        <w:rPr>
          <w:rFonts w:eastAsia="仿宋_GB2312"/>
          <w:color w:val="000000"/>
          <w:sz w:val="24"/>
        </w:rPr>
        <w:t>。</w:t>
      </w:r>
    </w:p>
    <w:p>
      <w:pPr>
        <w:adjustRightInd w:val="0"/>
        <w:snapToGrid w:val="0"/>
        <w:spacing w:line="596" w:lineRule="exact"/>
        <w:rPr>
          <w:rFonts w:eastAsia="仿宋_GB2312"/>
          <w:color w:val="000000"/>
          <w:sz w:val="24"/>
        </w:rPr>
        <w:sectPr>
          <w:footerReference r:id="rId3" w:type="default"/>
          <w:pgSz w:w="11906" w:h="16838"/>
          <w:pgMar w:top="1871" w:right="1531" w:bottom="1531" w:left="1588" w:header="851" w:footer="1361" w:gutter="0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spacing w:line="59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附件2</w:t>
      </w:r>
    </w:p>
    <w:p>
      <w:pPr>
        <w:autoSpaceDE w:val="0"/>
        <w:autoSpaceDN w:val="0"/>
        <w:adjustRightInd w:val="0"/>
        <w:snapToGrid w:val="0"/>
        <w:spacing w:before="156" w:beforeLines="50"/>
        <w:ind w:right="40"/>
        <w:jc w:val="center"/>
        <w:rPr>
          <w:rFonts w:eastAsia="方正小标宋_GBK"/>
          <w:color w:val="000000"/>
          <w:sz w:val="42"/>
          <w:szCs w:val="42"/>
        </w:rPr>
      </w:pPr>
      <w:r>
        <w:rPr>
          <w:rFonts w:eastAsia="方正小标宋_GBK"/>
          <w:color w:val="000000"/>
          <w:sz w:val="42"/>
          <w:szCs w:val="42"/>
        </w:rPr>
        <w:t>湖南省电网趸售电价表</w:t>
      </w:r>
    </w:p>
    <w:p>
      <w:pPr>
        <w:pStyle w:val="2"/>
        <w:ind w:firstLine="0" w:firstLineChars="0"/>
        <w:jc w:val="center"/>
        <w:rPr>
          <w:rFonts w:ascii="Times New Roman" w:hAnsi="Times New Roman" w:eastAsia="楷体_GB2312" w:cs="Times New Roman"/>
          <w:color w:val="000000"/>
        </w:rPr>
      </w:pPr>
      <w:r>
        <w:rPr>
          <w:rFonts w:ascii="Times New Roman" w:hAnsi="Times New Roman" w:eastAsia="楷体_GB2312" w:cs="Times New Roman"/>
          <w:color w:val="000000"/>
        </w:rPr>
        <w:t>（执行时间：2022年4月1日起）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1898"/>
        <w:gridCol w:w="2352"/>
        <w:gridCol w:w="2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用电分类</w:t>
            </w:r>
          </w:p>
        </w:tc>
        <w:tc>
          <w:tcPr>
            <w:tcW w:w="628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电压等级（</w:t>
            </w:r>
            <w:r>
              <w:rPr>
                <w:rFonts w:eastAsia="黑体"/>
                <w:color w:val="000000"/>
                <w:sz w:val="24"/>
              </w:rPr>
              <w:t>元/千瓦时）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1-10千伏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35-110千伏以下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110千伏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一、居民生活用电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0.4530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0.4430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0.4330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二、农业生产用电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0.4347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0.4247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0.4147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其中：已摘帽贫困县农业排灌用电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0.3227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0.3127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0.3027</w:t>
            </w:r>
          </w:p>
        </w:tc>
      </w:tr>
    </w:tbl>
    <w:p>
      <w:pPr>
        <w:widowControl/>
        <w:spacing w:line="460" w:lineRule="exact"/>
        <w:ind w:left="841" w:leftChars="-26" w:hanging="895" w:hangingChars="373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注：1、上表所列价格，除已摘帽贫困县农业排灌用电外，含国家重大水利工程建设基金0.105分钱、农网改造还贷资金2分钱。</w:t>
      </w:r>
    </w:p>
    <w:p>
      <w:pPr>
        <w:widowControl/>
        <w:spacing w:line="460" w:lineRule="exact"/>
        <w:ind w:left="784" w:leftChars="199" w:hanging="367" w:hangingChars="153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2、上表所列价格，除农业生产用电外，均含可再生能源电价附加，其中：居民生活用电0.1分钱，其他用电1.9分钱。</w:t>
      </w:r>
    </w:p>
    <w:p>
      <w:pPr>
        <w:widowControl/>
        <w:spacing w:line="460" w:lineRule="exact"/>
        <w:ind w:left="836" w:leftChars="227" w:hanging="360" w:hangingChars="15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3、上表所列价格，除农业生产用电外，均含大中型水库移民后期扶持基金0.62分钱。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4、上表所列供农村供电所居民生活电量，在表列电价基础上每千瓦时降低7分钱。</w:t>
      </w:r>
    </w:p>
    <w:p>
      <w:pPr>
        <w:pStyle w:val="2"/>
        <w:ind w:firstLine="640"/>
        <w:rPr>
          <w:rFonts w:ascii="Times New Roman" w:hAnsi="Times New Roman" w:eastAsia="仿宋_GB2312" w:cs="Times New Roman"/>
          <w:color w:val="000000"/>
        </w:rPr>
        <w:sectPr>
          <w:pgSz w:w="11906" w:h="16838"/>
          <w:pgMar w:top="1871" w:right="1531" w:bottom="1531" w:left="1588" w:header="851" w:footer="1361" w:gutter="0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spacing w:line="59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附件3</w:t>
      </w:r>
    </w:p>
    <w:p>
      <w:pPr>
        <w:spacing w:before="156" w:beforeLines="50"/>
        <w:jc w:val="center"/>
        <w:rPr>
          <w:rFonts w:eastAsia="方正小标宋_GBK"/>
          <w:color w:val="000000"/>
          <w:sz w:val="42"/>
          <w:szCs w:val="42"/>
        </w:rPr>
      </w:pPr>
      <w:r>
        <w:rPr>
          <w:rFonts w:eastAsia="方正小标宋_GBK"/>
          <w:color w:val="000000"/>
          <w:sz w:val="42"/>
          <w:szCs w:val="42"/>
        </w:rPr>
        <w:t>湖南省地方电网终端用户电量分类结构表</w:t>
      </w:r>
    </w:p>
    <w:p>
      <w:pPr>
        <w:jc w:val="center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（执行时间：2022年1月1日起）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22"/>
        <w:gridCol w:w="1692"/>
        <w:gridCol w:w="1423"/>
        <w:gridCol w:w="142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地方电网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工商业用户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电量占比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居民用户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电量占比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农业用户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电量占比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郴电国际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73.4%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23.5%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3.1%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浏阳地电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35.5%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63.0%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1.5%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涟源地电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17.9%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52.0%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30.1%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建新实业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37.3%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62.7%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0%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涔澹农场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28.5%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17.4%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54.1%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茶陵监狱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14%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50%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36%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网岭监狱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15.1%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73.7%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11.2%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100%</w:t>
            </w:r>
          </w:p>
        </w:tc>
      </w:tr>
    </w:tbl>
    <w:p>
      <w:pPr>
        <w:adjustRightInd w:val="0"/>
        <w:snapToGrid w:val="0"/>
        <w:spacing w:line="460" w:lineRule="exact"/>
        <w:ind w:left="480" w:hanging="480" w:hanging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注：上述电量结构已按照发改办价格〔2021〕809号文件要求，将地方电网从水力发电企业、新能源企业等直接购买的保量保价优先发电电量用于保障居民、农业用户用电电量剔除。</w:t>
      </w:r>
    </w:p>
    <w:p>
      <w:pPr>
        <w:pStyle w:val="2"/>
        <w:ind w:firstLine="480"/>
        <w:rPr>
          <w:rFonts w:ascii="Times New Roman" w:hAnsi="Times New Roman" w:eastAsia="仿宋_GB2312" w:cs="Times New Roman"/>
          <w:color w:val="000000"/>
          <w:sz w:val="24"/>
          <w:szCs w:val="24"/>
          <w:lang w:val="e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15" w:leftChars="150" w:right="315" w:rightChars="150"/>
      <w:jc w:val="righ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F341E"/>
    <w:rsid w:val="5F7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848" w:firstLineChars="200"/>
    </w:pPr>
    <w:rPr>
      <w:rFonts w:ascii="仿宋" w:hAnsi="仿宋" w:eastAsia="仿宋" w:cs="仿宋"/>
      <w:sz w:val="32"/>
      <w:szCs w:val="32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2022-05-05T09:32:00Z</dcterms:created>
  <dc:creator>朱佳妮</dc:creator>
  <cp:lastModifiedBy>朱佳妮</cp:lastModifiedBy>
  <dcterms:modified xsi:type="dcterms:W3CDTF">2022-05-05T09:32:52Z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65BF82448B7E41CFAA6CE59B1606B9F1</vt:lpwstr>
  </property>
</Properties>
</file>