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B" w:rsidRPr="0025538E" w:rsidRDefault="00E36EBB" w:rsidP="00E36EBB">
      <w:pPr>
        <w:widowControl/>
        <w:spacing w:line="4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RANGE!A1:M97"/>
      <w:r w:rsidRPr="0025538E">
        <w:rPr>
          <w:rFonts w:eastAsia="仿宋_GB2312"/>
          <w:color w:val="000000"/>
          <w:kern w:val="0"/>
          <w:sz w:val="32"/>
          <w:szCs w:val="32"/>
        </w:rPr>
        <w:t>附件</w:t>
      </w:r>
      <w:r w:rsidRPr="0025538E">
        <w:rPr>
          <w:rFonts w:eastAsia="仿宋_GB2312"/>
          <w:color w:val="000000"/>
          <w:kern w:val="0"/>
          <w:sz w:val="32"/>
          <w:szCs w:val="32"/>
        </w:rPr>
        <w:t>1</w:t>
      </w:r>
      <w:bookmarkEnd w:id="0"/>
    </w:p>
    <w:p w:rsidR="00E36EBB" w:rsidRPr="0025538E" w:rsidRDefault="00E36EBB" w:rsidP="00E36EBB">
      <w:pPr>
        <w:widowControl/>
        <w:spacing w:line="46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 w:rsidRPr="0025538E">
        <w:rPr>
          <w:rFonts w:eastAsia="方正小标宋_GBK"/>
          <w:color w:val="000000"/>
          <w:kern w:val="0"/>
          <w:sz w:val="36"/>
          <w:szCs w:val="36"/>
        </w:rPr>
        <w:t>重点区域生态保护和修复工程（湖南省岩溶地区石漠化综合治理工程）专项</w:t>
      </w:r>
    </w:p>
    <w:p w:rsidR="00E36EBB" w:rsidRPr="0025538E" w:rsidRDefault="00E36EBB" w:rsidP="00E36EBB">
      <w:pPr>
        <w:widowControl/>
        <w:spacing w:afterLines="50" w:after="156" w:line="46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 w:rsidRPr="0025538E">
        <w:rPr>
          <w:rFonts w:eastAsia="方正小标宋_GBK"/>
          <w:color w:val="000000"/>
          <w:kern w:val="0"/>
          <w:sz w:val="36"/>
          <w:szCs w:val="36"/>
        </w:rPr>
        <w:t>2020</w:t>
      </w:r>
      <w:r w:rsidRPr="0025538E">
        <w:rPr>
          <w:rFonts w:eastAsia="方正小标宋_GBK"/>
          <w:color w:val="000000"/>
          <w:kern w:val="0"/>
          <w:sz w:val="36"/>
          <w:szCs w:val="36"/>
        </w:rPr>
        <w:t>年中央预算内投资计划表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91"/>
        <w:gridCol w:w="721"/>
        <w:gridCol w:w="1531"/>
        <w:gridCol w:w="667"/>
        <w:gridCol w:w="616"/>
        <w:gridCol w:w="1728"/>
        <w:gridCol w:w="1156"/>
        <w:gridCol w:w="2456"/>
        <w:gridCol w:w="921"/>
        <w:gridCol w:w="1805"/>
        <w:gridCol w:w="1676"/>
      </w:tblGrid>
      <w:tr w:rsidR="00E36EBB" w:rsidRPr="0025538E" w:rsidTr="00BC1C8B">
        <w:trPr>
          <w:trHeight w:val="397"/>
          <w:tblHeader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建设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 xml:space="preserve">  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建设规模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开工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 xml:space="preserve">  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建成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 xml:space="preserve">  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1728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投资类别</w:t>
            </w:r>
          </w:p>
        </w:tc>
        <w:tc>
          <w:tcPr>
            <w:tcW w:w="11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计划下达投资</w:t>
            </w:r>
          </w:p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建设内容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任务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 xml:space="preserve">  </w:t>
            </w: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项目（法人）单位及项目责任人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日常监管</w:t>
            </w:r>
          </w:p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直接责任</w:t>
            </w:r>
          </w:p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单位及监管</w:t>
            </w:r>
          </w:p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25538E">
              <w:rPr>
                <w:rFonts w:eastAsia="黑体"/>
                <w:bCs/>
                <w:color w:val="000000"/>
                <w:kern w:val="0"/>
                <w:szCs w:val="21"/>
              </w:rPr>
              <w:t>责任人</w:t>
            </w:r>
          </w:p>
        </w:tc>
      </w:tr>
    </w:tbl>
    <w:tbl>
      <w:tblPr>
        <w:tblpPr w:tblpXSpec="cen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91"/>
        <w:gridCol w:w="721"/>
        <w:gridCol w:w="1531"/>
        <w:gridCol w:w="667"/>
        <w:gridCol w:w="616"/>
        <w:gridCol w:w="1728"/>
        <w:gridCol w:w="1156"/>
        <w:gridCol w:w="2456"/>
        <w:gridCol w:w="921"/>
        <w:gridCol w:w="1805"/>
        <w:gridCol w:w="1676"/>
      </w:tblGrid>
      <w:tr w:rsidR="00E36EBB" w:rsidRPr="0025538E" w:rsidTr="00BC1C8B">
        <w:trPr>
          <w:trHeight w:val="397"/>
          <w:tblHeader/>
          <w:jc w:val="center"/>
        </w:trPr>
        <w:tc>
          <w:tcPr>
            <w:tcW w:w="494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97"/>
          <w:tblHeader/>
          <w:jc w:val="center"/>
        </w:trPr>
        <w:tc>
          <w:tcPr>
            <w:tcW w:w="494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91"/>
        <w:gridCol w:w="721"/>
        <w:gridCol w:w="1531"/>
        <w:gridCol w:w="667"/>
        <w:gridCol w:w="616"/>
        <w:gridCol w:w="1728"/>
        <w:gridCol w:w="1156"/>
        <w:gridCol w:w="2456"/>
        <w:gridCol w:w="921"/>
        <w:gridCol w:w="1805"/>
        <w:gridCol w:w="1676"/>
      </w:tblGrid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>湖南省岩溶地区石漠化综合治理项目</w:t>
            </w:r>
            <w:r w:rsidRPr="0025538E">
              <w:rPr>
                <w:b/>
                <w:bCs/>
                <w:color w:val="000000"/>
                <w:kern w:val="0"/>
                <w:szCs w:val="21"/>
              </w:rPr>
              <w:t>(21</w:t>
            </w:r>
            <w:r w:rsidRPr="0025538E">
              <w:rPr>
                <w:b/>
                <w:bCs/>
                <w:color w:val="000000"/>
                <w:kern w:val="0"/>
                <w:szCs w:val="21"/>
              </w:rPr>
              <w:t>个</w:t>
            </w:r>
            <w:r w:rsidRPr="0025538E">
              <w:rPr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b/>
                <w:bCs/>
                <w:color w:val="000000"/>
                <w:kern w:val="0"/>
                <w:szCs w:val="21"/>
              </w:rPr>
              <w:t>879.06</w:t>
            </w:r>
            <w:r w:rsidRPr="0025538E">
              <w:rPr>
                <w:b/>
                <w:bCs/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44549.20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>通过人工造林、封山育林、草地建设、坡改梯及小型水利水保设施等措施，治理岩溶面积</w:t>
            </w:r>
            <w:r w:rsidRPr="0025538E">
              <w:rPr>
                <w:b/>
                <w:bCs/>
                <w:color w:val="000000"/>
                <w:kern w:val="0"/>
                <w:szCs w:val="21"/>
              </w:rPr>
              <w:t>879</w:t>
            </w:r>
            <w:r w:rsidRPr="0025538E">
              <w:rPr>
                <w:b/>
                <w:bCs/>
                <w:color w:val="000000"/>
                <w:kern w:val="0"/>
                <w:szCs w:val="21"/>
              </w:rPr>
              <w:t>平方公里。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22000.00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1801.75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5538E">
              <w:rPr>
                <w:b/>
                <w:bCs/>
                <w:color w:val="000000"/>
                <w:kern w:val="0"/>
                <w:szCs w:val="21"/>
              </w:rPr>
              <w:t xml:space="preserve">20747.45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安化县石漠化综合治理项目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治理石漠化面积</w:t>
            </w:r>
            <w:r w:rsidRPr="0025538E">
              <w:rPr>
                <w:color w:val="000000"/>
                <w:kern w:val="0"/>
                <w:szCs w:val="21"/>
              </w:rPr>
              <w:t>7.79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4598.49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蒋再华县水利局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刘飞舟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梁逸群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3098.49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石门县石漠化综合治理项目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62.38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2828.05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唐凡妮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文炜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142.18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1185.87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邵东市石漠化综合治理项目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21.40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1185.28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按批复的初步设计，实施人工造林及小型水利水保</w:t>
            </w:r>
            <w:r w:rsidRPr="0025538E">
              <w:rPr>
                <w:color w:val="000000"/>
                <w:kern w:val="0"/>
                <w:szCs w:val="21"/>
              </w:rPr>
              <w:lastRenderedPageBreak/>
              <w:t>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lastRenderedPageBreak/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市林业局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彭友文市水保局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尹高波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市发改局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颜永红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47.39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tbl>
      <w:tblPr>
        <w:tblpPr w:tblpXSpec="cen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91"/>
        <w:gridCol w:w="721"/>
        <w:gridCol w:w="1531"/>
        <w:gridCol w:w="667"/>
        <w:gridCol w:w="616"/>
        <w:gridCol w:w="1728"/>
        <w:gridCol w:w="1156"/>
        <w:gridCol w:w="2456"/>
        <w:gridCol w:w="921"/>
        <w:gridCol w:w="1805"/>
        <w:gridCol w:w="1676"/>
      </w:tblGrid>
      <w:tr w:rsidR="00E36EBB" w:rsidRPr="0025538E" w:rsidTr="00BC1C8B">
        <w:trPr>
          <w:trHeight w:val="39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637.89 </w:t>
            </w:r>
          </w:p>
        </w:tc>
        <w:tc>
          <w:tcPr>
            <w:tcW w:w="2456" w:type="dxa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91"/>
        <w:gridCol w:w="721"/>
        <w:gridCol w:w="1531"/>
        <w:gridCol w:w="667"/>
        <w:gridCol w:w="616"/>
        <w:gridCol w:w="1728"/>
        <w:gridCol w:w="1156"/>
        <w:gridCol w:w="2456"/>
        <w:gridCol w:w="921"/>
        <w:gridCol w:w="1805"/>
        <w:gridCol w:w="1676"/>
      </w:tblGrid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新邵县石漠化综合治理项目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38.51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1870.05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戴新民</w:t>
            </w:r>
            <w:r w:rsidRPr="0025538E">
              <w:rPr>
                <w:color w:val="000000"/>
                <w:spacing w:val="-14"/>
                <w:w w:val="98"/>
                <w:kern w:val="0"/>
                <w:szCs w:val="21"/>
              </w:rPr>
              <w:t>县水土保持所</w:t>
            </w:r>
            <w:r w:rsidRPr="0025538E">
              <w:rPr>
                <w:color w:val="000000"/>
                <w:spacing w:val="-14"/>
                <w:w w:val="98"/>
                <w:kern w:val="0"/>
                <w:szCs w:val="21"/>
              </w:rPr>
              <w:t>-</w:t>
            </w:r>
            <w:r w:rsidRPr="0025538E">
              <w:rPr>
                <w:color w:val="000000"/>
                <w:spacing w:val="-14"/>
                <w:w w:val="98"/>
                <w:kern w:val="0"/>
                <w:szCs w:val="21"/>
              </w:rPr>
              <w:t>杨剑义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段仁国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94.79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775.26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隆回县石漠化综合治理项目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33.28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1015.49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李科政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马景云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47.40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468.09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洞口县石漠化综合治理项目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17.50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1004.86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张映炳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曾伟民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47.39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457.47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新宁县石漠化综合治理项目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27.28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1160.85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尹新文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刘志文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48.14 </w:t>
            </w: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612.71 </w:t>
            </w: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邵阳县石漠化综合治理项目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治理石漠化面积</w:t>
            </w:r>
            <w:r w:rsidRPr="0025538E">
              <w:rPr>
                <w:color w:val="000000"/>
                <w:kern w:val="0"/>
                <w:szCs w:val="21"/>
              </w:rPr>
              <w:t>9.19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3447.53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杨金刚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吕美蓉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1947.53 </w:t>
            </w: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桂阳县石漠化</w:t>
            </w:r>
            <w:r w:rsidRPr="0025538E">
              <w:rPr>
                <w:color w:val="000000"/>
                <w:kern w:val="0"/>
                <w:szCs w:val="21"/>
              </w:rPr>
              <w:lastRenderedPageBreak/>
              <w:t>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lastRenderedPageBreak/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lastRenderedPageBreak/>
              <w:t>51.89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lastRenderedPageBreak/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2806.86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</w:t>
            </w:r>
            <w:r w:rsidRPr="0025538E">
              <w:rPr>
                <w:color w:val="000000"/>
                <w:kern w:val="0"/>
                <w:szCs w:val="21"/>
              </w:rPr>
              <w:lastRenderedPageBreak/>
              <w:t>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lastRenderedPageBreak/>
              <w:t>约束性</w:t>
            </w:r>
            <w:r w:rsidRPr="0025538E">
              <w:rPr>
                <w:color w:val="000000"/>
                <w:kern w:val="0"/>
                <w:szCs w:val="21"/>
              </w:rPr>
              <w:lastRenderedPageBreak/>
              <w:t>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lastRenderedPageBreak/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欧阳丰</w:t>
            </w:r>
            <w:r w:rsidRPr="0025538E">
              <w:rPr>
                <w:color w:val="000000"/>
                <w:kern w:val="0"/>
                <w:szCs w:val="21"/>
              </w:rPr>
              <w:lastRenderedPageBreak/>
              <w:t>县水利局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史文清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lastRenderedPageBreak/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廖运清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142.18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1164.68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新化县石漠化综合治理项目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88.43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3074.49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曹致民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kern w:val="0"/>
                <w:szCs w:val="21"/>
              </w:rPr>
              <w:t>-</w:t>
            </w:r>
            <w:r w:rsidRPr="0025538E">
              <w:rPr>
                <w:kern w:val="0"/>
                <w:szCs w:val="21"/>
              </w:rPr>
              <w:t>陈一中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142.18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1432.31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涟源市石漠化综合治理项目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52.06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2568.25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市林业局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刘建甫</w:t>
            </w:r>
            <w:r w:rsidRPr="0025538E">
              <w:rPr>
                <w:color w:val="000000"/>
                <w:kern w:val="0"/>
                <w:szCs w:val="21"/>
              </w:rPr>
              <w:br/>
            </w:r>
            <w:r w:rsidRPr="0025538E">
              <w:rPr>
                <w:color w:val="000000"/>
                <w:kern w:val="0"/>
                <w:szCs w:val="21"/>
              </w:rPr>
              <w:t>市水利局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戴发明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市发改局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肖绵章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142.18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926.07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东安县石漠化综合治理项目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21.30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1063.78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  <w:r w:rsidRPr="0025538E">
              <w:rPr>
                <w:kern w:val="0"/>
                <w:szCs w:val="21"/>
              </w:rPr>
              <w:t>县林业局</w:t>
            </w:r>
            <w:r w:rsidRPr="0025538E">
              <w:rPr>
                <w:kern w:val="0"/>
                <w:szCs w:val="21"/>
              </w:rPr>
              <w:t>-</w:t>
            </w:r>
            <w:r w:rsidRPr="0025538E">
              <w:rPr>
                <w:kern w:val="0"/>
                <w:szCs w:val="21"/>
              </w:rPr>
              <w:t>吴化顺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蒋袆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47.46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516.32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江永县石漠化综合治理项目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58.50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2686.36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莫</w:t>
            </w:r>
            <w:r w:rsidRPr="0025538E">
              <w:rPr>
                <w:color w:val="000000"/>
                <w:kern w:val="0"/>
                <w:szCs w:val="21"/>
              </w:rPr>
              <w:t xml:space="preserve">  </w:t>
            </w:r>
            <w:r w:rsidRPr="0025538E">
              <w:rPr>
                <w:color w:val="000000"/>
                <w:kern w:val="0"/>
                <w:szCs w:val="21"/>
              </w:rPr>
              <w:t>胜县水利局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曾志峰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蒋江生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142.17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1044.19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江华县石漠化综合治理项目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60.00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3026.75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按批复的初步设计，实施人工造林、封山育林、草地建设及小型水利水保设施等建设。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朱龙江县水利局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唐</w:t>
            </w:r>
            <w:r w:rsidRPr="0025538E">
              <w:rPr>
                <w:color w:val="000000"/>
                <w:kern w:val="0"/>
                <w:szCs w:val="21"/>
              </w:rPr>
              <w:t xml:space="preserve">  </w:t>
            </w:r>
            <w:r w:rsidRPr="0025538E">
              <w:rPr>
                <w:color w:val="000000"/>
                <w:kern w:val="0"/>
                <w:szCs w:val="21"/>
              </w:rPr>
              <w:t>震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左华生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142.20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1384.55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新田县石漠化综合治理项目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20.00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919.30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hint="eastAsia"/>
                <w:kern w:val="0"/>
                <w:szCs w:val="21"/>
              </w:rPr>
            </w:pPr>
            <w:r w:rsidRPr="0025538E">
              <w:rPr>
                <w:kern w:val="0"/>
                <w:szCs w:val="21"/>
              </w:rPr>
              <w:t>县自然资源局</w:t>
            </w:r>
            <w:r w:rsidRPr="0025538E">
              <w:rPr>
                <w:kern w:val="0"/>
                <w:szCs w:val="21"/>
              </w:rPr>
              <w:t>-</w:t>
            </w:r>
          </w:p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  <w:r w:rsidRPr="0025538E">
              <w:rPr>
                <w:kern w:val="0"/>
                <w:szCs w:val="21"/>
              </w:rPr>
              <w:t>骆炉生</w:t>
            </w:r>
            <w:r w:rsidRPr="0025538E">
              <w:rPr>
                <w:kern w:val="0"/>
                <w:szCs w:val="21"/>
              </w:rPr>
              <w:t xml:space="preserve">                       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朱永林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47.40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371.90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永定区石漠化综合治理项目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69.35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2553.11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区林业局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李小明</w:t>
            </w:r>
            <w:r w:rsidRPr="0025538E">
              <w:rPr>
                <w:color w:val="000000"/>
                <w:kern w:val="0"/>
                <w:szCs w:val="21"/>
              </w:rPr>
              <w:br/>
            </w:r>
            <w:r w:rsidRPr="0025538E">
              <w:rPr>
                <w:color w:val="000000"/>
                <w:kern w:val="0"/>
                <w:szCs w:val="21"/>
              </w:rPr>
              <w:t>区水利局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邓国勇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区发改局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满兴来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142.13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910.98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桑植县石漠化综合治理项目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88.22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2735.35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金彪</w:t>
            </w:r>
            <w:r w:rsidRPr="0025538E">
              <w:rPr>
                <w:color w:val="000000"/>
                <w:kern w:val="0"/>
                <w:szCs w:val="21"/>
              </w:rPr>
              <w:br/>
            </w:r>
            <w:r w:rsidRPr="0025538E">
              <w:rPr>
                <w:color w:val="000000"/>
                <w:kern w:val="0"/>
                <w:szCs w:val="21"/>
              </w:rPr>
              <w:t>县水利局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陈国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王玉意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142.20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1093.15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慈利县石漠化综合治理项目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42.57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1192.81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谭国富县水利局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贺忠鑫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朱琼英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47.40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645.41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永顺县石漠化综合治理项目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20.43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896.93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  <w:r w:rsidRPr="0025538E">
              <w:rPr>
                <w:kern w:val="0"/>
                <w:szCs w:val="21"/>
              </w:rPr>
              <w:t>县林业局</w:t>
            </w:r>
            <w:r w:rsidRPr="0025538E">
              <w:rPr>
                <w:kern w:val="0"/>
                <w:szCs w:val="21"/>
              </w:rPr>
              <w:t>-</w:t>
            </w:r>
            <w:r w:rsidRPr="0025538E">
              <w:rPr>
                <w:kern w:val="0"/>
                <w:szCs w:val="21"/>
              </w:rPr>
              <w:t>彭正波县水利局</w:t>
            </w:r>
            <w:r w:rsidRPr="0025538E">
              <w:rPr>
                <w:kern w:val="0"/>
                <w:szCs w:val="21"/>
              </w:rPr>
              <w:t>-</w:t>
            </w:r>
            <w:r w:rsidRPr="0025538E">
              <w:rPr>
                <w:kern w:val="0"/>
                <w:szCs w:val="21"/>
              </w:rPr>
              <w:t>向用坤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朱大义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47.39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349.54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龙山县石漠化综合治理项目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24.98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884.72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贾美银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梁清杨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47.39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337.33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凤凰县石漠化综合治理项目</w:t>
            </w:r>
          </w:p>
        </w:tc>
        <w:tc>
          <w:tcPr>
            <w:tcW w:w="7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治理岩溶面积</w:t>
            </w:r>
            <w:r w:rsidRPr="0025538E">
              <w:rPr>
                <w:color w:val="000000"/>
                <w:kern w:val="0"/>
                <w:szCs w:val="21"/>
              </w:rPr>
              <w:t>80.98</w:t>
            </w:r>
            <w:r w:rsidRPr="0025538E">
              <w:rPr>
                <w:color w:val="000000"/>
                <w:kern w:val="0"/>
                <w:szCs w:val="21"/>
              </w:rPr>
              <w:t>平方公里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3029.89 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按批复的初步设计，实施人工造林、封山育林及小型水利水保设施等建设。</w:t>
            </w:r>
          </w:p>
        </w:tc>
        <w:tc>
          <w:tcPr>
            <w:tcW w:w="921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约束性任务</w:t>
            </w:r>
          </w:p>
        </w:tc>
        <w:tc>
          <w:tcPr>
            <w:tcW w:w="1805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县林业局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滕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25538E">
              <w:rPr>
                <w:color w:val="000000"/>
                <w:kern w:val="0"/>
                <w:szCs w:val="21"/>
              </w:rPr>
              <w:t>琼</w:t>
            </w:r>
            <w:r w:rsidRPr="0025538E">
              <w:rPr>
                <w:color w:val="000000"/>
                <w:kern w:val="0"/>
                <w:szCs w:val="21"/>
              </w:rPr>
              <w:br/>
            </w:r>
            <w:r w:rsidRPr="0025538E">
              <w:rPr>
                <w:color w:val="000000"/>
                <w:kern w:val="0"/>
                <w:szCs w:val="21"/>
              </w:rPr>
              <w:t>县水利局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龙正清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县发改局</w:t>
            </w:r>
            <w:r w:rsidRPr="0025538E">
              <w:rPr>
                <w:color w:val="000000"/>
                <w:kern w:val="0"/>
                <w:szCs w:val="21"/>
              </w:rPr>
              <w:t>-</w:t>
            </w:r>
            <w:r w:rsidRPr="0025538E">
              <w:rPr>
                <w:color w:val="000000"/>
                <w:kern w:val="0"/>
                <w:szCs w:val="21"/>
              </w:rPr>
              <w:t>吴元贵</w:t>
            </w: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中央预算内投资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地方投资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142.18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E36EBB" w:rsidRPr="0025538E" w:rsidTr="00BC1C8B">
        <w:trPr>
          <w:trHeight w:val="369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>社会投资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center"/>
              <w:rPr>
                <w:color w:val="000000"/>
                <w:kern w:val="0"/>
                <w:szCs w:val="21"/>
              </w:rPr>
            </w:pPr>
            <w:r w:rsidRPr="0025538E">
              <w:rPr>
                <w:color w:val="000000"/>
                <w:kern w:val="0"/>
                <w:szCs w:val="21"/>
              </w:rPr>
              <w:t xml:space="preserve">1387.71 </w:t>
            </w:r>
          </w:p>
        </w:tc>
        <w:tc>
          <w:tcPr>
            <w:tcW w:w="245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36EBB" w:rsidRPr="0025538E" w:rsidRDefault="00E36EBB" w:rsidP="00BC1C8B">
            <w:pPr>
              <w:widowControl/>
              <w:spacing w:line="280" w:lineRule="exact"/>
              <w:ind w:leftChars="-20" w:left="-42" w:rightChars="-20" w:right="-42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E36EBB" w:rsidRPr="0025538E" w:rsidRDefault="00E36EBB" w:rsidP="00E36EBB">
      <w:pPr>
        <w:widowControl/>
        <w:spacing w:line="460" w:lineRule="exact"/>
        <w:rPr>
          <w:rFonts w:eastAsia="方正小标宋_GBK"/>
          <w:color w:val="000000"/>
          <w:kern w:val="0"/>
          <w:sz w:val="36"/>
          <w:szCs w:val="36"/>
        </w:rPr>
      </w:pPr>
    </w:p>
    <w:p w:rsidR="00E36EBB" w:rsidRPr="0025538E" w:rsidRDefault="00E36EBB" w:rsidP="00E36EBB">
      <w:pPr>
        <w:autoSpaceDE w:val="0"/>
        <w:spacing w:line="596" w:lineRule="exact"/>
        <w:rPr>
          <w:rFonts w:eastAsia="仿宋_GB2312"/>
          <w:color w:val="000000"/>
          <w:sz w:val="32"/>
          <w:szCs w:val="32"/>
        </w:rPr>
        <w:sectPr w:rsidR="00E36EBB" w:rsidRPr="0025538E">
          <w:footerReference w:type="even" r:id="rId8"/>
          <w:footerReference w:type="default" r:id="rId9"/>
          <w:pgSz w:w="16838" w:h="11906" w:orient="landscape"/>
          <w:pgMar w:top="1418" w:right="1418" w:bottom="1247" w:left="1418" w:header="851" w:footer="1021" w:gutter="0"/>
          <w:cols w:space="720"/>
          <w:docGrid w:type="lines" w:linePitch="312"/>
        </w:sectPr>
      </w:pPr>
    </w:p>
    <w:p w:rsidR="00E36EBB" w:rsidRPr="0025538E" w:rsidRDefault="00E36EBB" w:rsidP="00E36EBB">
      <w:pPr>
        <w:autoSpaceDE w:val="0"/>
        <w:spacing w:line="596" w:lineRule="exact"/>
        <w:rPr>
          <w:rFonts w:eastAsia="仿宋_GB2312"/>
          <w:color w:val="000000"/>
          <w:sz w:val="32"/>
          <w:szCs w:val="32"/>
        </w:rPr>
      </w:pPr>
      <w:r w:rsidRPr="0025538E">
        <w:rPr>
          <w:rFonts w:eastAsia="仿宋_GB2312"/>
          <w:color w:val="000000"/>
          <w:sz w:val="32"/>
          <w:szCs w:val="32"/>
        </w:rPr>
        <w:lastRenderedPageBreak/>
        <w:t>附件</w:t>
      </w:r>
      <w:r w:rsidRPr="0025538E">
        <w:rPr>
          <w:rFonts w:eastAsia="仿宋_GB2312"/>
          <w:color w:val="000000"/>
          <w:sz w:val="32"/>
          <w:szCs w:val="32"/>
        </w:rPr>
        <w:t>2</w:t>
      </w:r>
    </w:p>
    <w:p w:rsidR="00E36EBB" w:rsidRPr="0025538E" w:rsidRDefault="00E36EBB" w:rsidP="00E36EBB">
      <w:pPr>
        <w:widowControl/>
        <w:spacing w:line="46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 w:rsidRPr="0025538E">
        <w:rPr>
          <w:rFonts w:eastAsia="方正小标宋_GBK"/>
          <w:color w:val="000000"/>
          <w:kern w:val="0"/>
          <w:sz w:val="36"/>
          <w:szCs w:val="36"/>
        </w:rPr>
        <w:t>重点区域生态保护和修复工程</w:t>
      </w:r>
    </w:p>
    <w:p w:rsidR="00E36EBB" w:rsidRPr="0025538E" w:rsidRDefault="00E36EBB" w:rsidP="00E36EBB">
      <w:pPr>
        <w:widowControl/>
        <w:spacing w:line="46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 w:rsidRPr="0025538E">
        <w:rPr>
          <w:rFonts w:eastAsia="方正小标宋_GBK"/>
          <w:color w:val="000000"/>
          <w:kern w:val="0"/>
          <w:sz w:val="36"/>
          <w:szCs w:val="36"/>
        </w:rPr>
        <w:t>（湖南省岩溶地区石漠化综合治理工程）专项</w:t>
      </w:r>
    </w:p>
    <w:p w:rsidR="00E36EBB" w:rsidRPr="0025538E" w:rsidRDefault="00E36EBB" w:rsidP="00E36EBB">
      <w:pPr>
        <w:widowControl/>
        <w:spacing w:line="460" w:lineRule="exact"/>
        <w:jc w:val="center"/>
        <w:rPr>
          <w:rFonts w:eastAsia="方正小标宋_GBK"/>
          <w:color w:val="000000"/>
          <w:sz w:val="36"/>
          <w:szCs w:val="36"/>
        </w:rPr>
      </w:pPr>
      <w:r w:rsidRPr="0025538E">
        <w:rPr>
          <w:rFonts w:eastAsia="方正小标宋_GBK"/>
          <w:color w:val="000000"/>
          <w:sz w:val="36"/>
          <w:szCs w:val="36"/>
        </w:rPr>
        <w:t>2020</w:t>
      </w:r>
      <w:r w:rsidRPr="0025538E">
        <w:rPr>
          <w:rFonts w:eastAsia="方正小标宋_GBK"/>
          <w:color w:val="000000"/>
          <w:sz w:val="36"/>
          <w:szCs w:val="36"/>
        </w:rPr>
        <w:t>年中央预算内投资计划绩效目标表</w:t>
      </w:r>
    </w:p>
    <w:p w:rsidR="00E36EBB" w:rsidRPr="0025538E" w:rsidRDefault="00E36EBB" w:rsidP="00E36EBB">
      <w:pPr>
        <w:autoSpaceDE w:val="0"/>
        <w:spacing w:line="440" w:lineRule="exact"/>
        <w:jc w:val="center"/>
        <w:rPr>
          <w:rFonts w:eastAsia="楷体_GB2312"/>
          <w:color w:val="000000"/>
          <w:sz w:val="32"/>
          <w:szCs w:val="32"/>
        </w:rPr>
      </w:pPr>
      <w:r w:rsidRPr="0025538E">
        <w:rPr>
          <w:rFonts w:eastAsia="楷体_GB2312"/>
          <w:color w:val="000000"/>
          <w:sz w:val="32"/>
          <w:szCs w:val="32"/>
        </w:rPr>
        <w:t>（</w:t>
      </w:r>
      <w:r w:rsidRPr="0025538E">
        <w:rPr>
          <w:rFonts w:eastAsia="楷体_GB2312"/>
          <w:color w:val="000000"/>
          <w:sz w:val="32"/>
          <w:szCs w:val="32"/>
        </w:rPr>
        <w:t>2020</w:t>
      </w:r>
      <w:r w:rsidRPr="0025538E">
        <w:rPr>
          <w:rFonts w:eastAsia="楷体_GB2312"/>
          <w:color w:val="000000"/>
          <w:sz w:val="32"/>
          <w:szCs w:val="32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477"/>
        <w:gridCol w:w="1604"/>
        <w:gridCol w:w="3695"/>
        <w:gridCol w:w="1840"/>
      </w:tblGrid>
      <w:tr w:rsidR="00E36EBB" w:rsidRPr="0025538E" w:rsidTr="00BC1C8B">
        <w:trPr>
          <w:trHeight w:val="895"/>
          <w:jc w:val="center"/>
        </w:trPr>
        <w:tc>
          <w:tcPr>
            <w:tcW w:w="3845" w:type="dxa"/>
            <w:gridSpan w:val="3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专项名称</w:t>
            </w:r>
          </w:p>
        </w:tc>
        <w:tc>
          <w:tcPr>
            <w:tcW w:w="5535" w:type="dxa"/>
            <w:gridSpan w:val="2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重点区域生态保护和修复工程</w:t>
            </w:r>
          </w:p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（湖南省岩溶地区石漠化综合治理工程）专项</w:t>
            </w:r>
          </w:p>
        </w:tc>
      </w:tr>
      <w:tr w:rsidR="00E36EBB" w:rsidRPr="0025538E" w:rsidTr="00BC1C8B">
        <w:trPr>
          <w:trHeight w:val="677"/>
          <w:jc w:val="center"/>
        </w:trPr>
        <w:tc>
          <w:tcPr>
            <w:tcW w:w="3845" w:type="dxa"/>
            <w:gridSpan w:val="3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下达地方或单位</w:t>
            </w:r>
          </w:p>
        </w:tc>
        <w:tc>
          <w:tcPr>
            <w:tcW w:w="5535" w:type="dxa"/>
            <w:gridSpan w:val="2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21</w:t>
            </w:r>
            <w:r w:rsidRPr="0025538E">
              <w:rPr>
                <w:color w:val="000000"/>
                <w:szCs w:val="21"/>
              </w:rPr>
              <w:t>个石漠化重点县（市、区）</w:t>
            </w:r>
          </w:p>
        </w:tc>
      </w:tr>
      <w:tr w:rsidR="00E36EBB" w:rsidRPr="0025538E" w:rsidTr="00BC1C8B">
        <w:trPr>
          <w:trHeight w:val="687"/>
          <w:jc w:val="center"/>
        </w:trPr>
        <w:tc>
          <w:tcPr>
            <w:tcW w:w="3845" w:type="dxa"/>
            <w:gridSpan w:val="3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本次下达中央预算内投资（万元）</w:t>
            </w:r>
          </w:p>
        </w:tc>
        <w:tc>
          <w:tcPr>
            <w:tcW w:w="5535" w:type="dxa"/>
            <w:gridSpan w:val="2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22000</w:t>
            </w:r>
          </w:p>
        </w:tc>
      </w:tr>
      <w:tr w:rsidR="00E36EBB" w:rsidRPr="0025538E" w:rsidTr="00BC1C8B">
        <w:trPr>
          <w:trHeight w:val="920"/>
          <w:jc w:val="center"/>
        </w:trPr>
        <w:tc>
          <w:tcPr>
            <w:tcW w:w="764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总体目标</w:t>
            </w:r>
          </w:p>
        </w:tc>
        <w:tc>
          <w:tcPr>
            <w:tcW w:w="8616" w:type="dxa"/>
            <w:gridSpan w:val="4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积极落实长江经济带建设战略中的生态保护和修复任务，在岩溶地区石漠化地区实施综合治理工程。治理岩溶面积</w:t>
            </w:r>
            <w:r w:rsidRPr="0025538E">
              <w:rPr>
                <w:color w:val="000000"/>
                <w:szCs w:val="21"/>
              </w:rPr>
              <w:t>880</w:t>
            </w:r>
            <w:r w:rsidRPr="0025538E">
              <w:rPr>
                <w:color w:val="000000"/>
                <w:szCs w:val="21"/>
              </w:rPr>
              <w:t>平方公里。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 w:val="restart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绩效指标</w:t>
            </w:r>
          </w:p>
        </w:tc>
        <w:tc>
          <w:tcPr>
            <w:tcW w:w="1477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一级指标</w:t>
            </w:r>
          </w:p>
        </w:tc>
        <w:tc>
          <w:tcPr>
            <w:tcW w:w="1604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二级指标</w:t>
            </w: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三级指标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指标值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实施效果指标</w:t>
            </w:r>
          </w:p>
        </w:tc>
        <w:tc>
          <w:tcPr>
            <w:tcW w:w="1604" w:type="dxa"/>
            <w:vMerge w:val="restart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产出指标</w:t>
            </w: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综合治理任务完成率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≥60%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综合治理质量合格率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≥80%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年度投资计划完成率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≥60%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治理岩溶面积中央补助标准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25</w:t>
            </w:r>
            <w:r w:rsidRPr="0025538E">
              <w:rPr>
                <w:color w:val="000000"/>
                <w:szCs w:val="21"/>
              </w:rPr>
              <w:t>万元</w:t>
            </w:r>
            <w:r w:rsidRPr="0025538E">
              <w:rPr>
                <w:color w:val="000000"/>
                <w:szCs w:val="21"/>
              </w:rPr>
              <w:t>/</w:t>
            </w:r>
            <w:r w:rsidRPr="0025538E">
              <w:rPr>
                <w:color w:val="000000"/>
                <w:szCs w:val="21"/>
              </w:rPr>
              <w:t>平方公里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效益指标</w:t>
            </w: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生态扶贫工程吸纳劳动力参与工程建设等社会指标完成率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≥80%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过程管理指标</w:t>
            </w:r>
          </w:p>
        </w:tc>
        <w:tc>
          <w:tcPr>
            <w:tcW w:w="1604" w:type="dxa"/>
            <w:vMerge w:val="restart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计划管理指标</w:t>
            </w: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投资计划分解用时达标率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≥90%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“</w:t>
            </w:r>
            <w:r w:rsidRPr="0025538E">
              <w:rPr>
                <w:color w:val="000000"/>
                <w:szCs w:val="21"/>
              </w:rPr>
              <w:t>两个责任</w:t>
            </w:r>
            <w:r w:rsidRPr="0025538E">
              <w:rPr>
                <w:color w:val="000000"/>
                <w:szCs w:val="21"/>
              </w:rPr>
              <w:t>”</w:t>
            </w:r>
            <w:r w:rsidRPr="0025538E">
              <w:rPr>
                <w:color w:val="000000"/>
                <w:szCs w:val="21"/>
              </w:rPr>
              <w:t>按项目落实到位率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100%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资金管理指标</w:t>
            </w: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中央预算内投资支付率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≥60%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总投资完成率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≥60%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项目管理指标</w:t>
            </w: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项目开工率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100%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超规模、超标准、超概算项目比例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≤5%</w:t>
            </w:r>
          </w:p>
        </w:tc>
      </w:tr>
      <w:tr w:rsidR="00E36EBB" w:rsidRPr="0025538E" w:rsidTr="00BC1C8B">
        <w:trPr>
          <w:trHeight w:val="510"/>
          <w:jc w:val="center"/>
        </w:trPr>
        <w:tc>
          <w:tcPr>
            <w:tcW w:w="764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监督检查指标</w:t>
            </w:r>
          </w:p>
        </w:tc>
        <w:tc>
          <w:tcPr>
            <w:tcW w:w="3695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审计、督查、巡视等指出问题项目比例</w:t>
            </w:r>
          </w:p>
        </w:tc>
        <w:tc>
          <w:tcPr>
            <w:tcW w:w="1840" w:type="dxa"/>
            <w:vAlign w:val="center"/>
          </w:tcPr>
          <w:p w:rsidR="00E36EBB" w:rsidRPr="0025538E" w:rsidRDefault="00E36EBB" w:rsidP="00BC1C8B">
            <w:pPr>
              <w:autoSpaceDE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25538E">
              <w:rPr>
                <w:color w:val="000000"/>
                <w:szCs w:val="21"/>
              </w:rPr>
              <w:t>0</w:t>
            </w:r>
          </w:p>
        </w:tc>
      </w:tr>
    </w:tbl>
    <w:p w:rsidR="00E36EBB" w:rsidRDefault="00E36EBB" w:rsidP="00E36EBB">
      <w:pPr>
        <w:sectPr w:rsidR="00E36EBB">
          <w:footerReference w:type="even" r:id="rId10"/>
          <w:footerReference w:type="default" r:id="rId11"/>
          <w:pgSz w:w="11906" w:h="16838"/>
          <w:pgMar w:top="1871" w:right="1531" w:bottom="1531" w:left="1588" w:header="851" w:footer="1304" w:gutter="0"/>
          <w:cols w:space="720"/>
          <w:docGrid w:type="lines" w:linePitch="312"/>
        </w:sectPr>
      </w:pPr>
    </w:p>
    <w:p w:rsidR="009A47AB" w:rsidRDefault="009A47AB" w:rsidP="00E36EBB">
      <w:bookmarkStart w:id="1" w:name="_GoBack"/>
      <w:bookmarkEnd w:id="1"/>
    </w:p>
    <w:sectPr w:rsidR="009A4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A5" w:rsidRDefault="00416BA5" w:rsidP="00E36EBB">
      <w:r>
        <w:separator/>
      </w:r>
    </w:p>
  </w:endnote>
  <w:endnote w:type="continuationSeparator" w:id="0">
    <w:p w:rsidR="00416BA5" w:rsidRDefault="00416BA5" w:rsidP="00E3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MT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B" w:rsidRDefault="00E36EBB">
    <w:pPr>
      <w:pStyle w:val="a4"/>
      <w:ind w:leftChars="150" w:left="315" w:right="357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10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B" w:rsidRDefault="00E36EBB">
    <w:pPr>
      <w:pStyle w:val="a4"/>
      <w:ind w:rightChars="150" w:right="315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B" w:rsidRDefault="00E36EBB">
    <w:pPr>
      <w:pStyle w:val="a4"/>
      <w:ind w:leftChars="150" w:left="315" w:right="357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10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B" w:rsidRDefault="00E36EBB" w:rsidP="0025538E">
    <w:pPr>
      <w:pStyle w:val="a4"/>
      <w:ind w:rightChars="150" w:right="315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A5" w:rsidRDefault="00416BA5" w:rsidP="00E36EBB">
      <w:r>
        <w:separator/>
      </w:r>
    </w:p>
  </w:footnote>
  <w:footnote w:type="continuationSeparator" w:id="0">
    <w:p w:rsidR="00416BA5" w:rsidRDefault="00416BA5" w:rsidP="00E3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E173"/>
    <w:multiLevelType w:val="singleLevel"/>
    <w:tmpl w:val="5F1AE17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B"/>
    <w:rsid w:val="00416BA5"/>
    <w:rsid w:val="005C01FB"/>
    <w:rsid w:val="009A47AB"/>
    <w:rsid w:val="00E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36EBB"/>
    <w:pPr>
      <w:keepNext/>
      <w:keepLines/>
      <w:pageBreakBefore/>
      <w:spacing w:before="120" w:after="120" w:line="360" w:lineRule="auto"/>
      <w:jc w:val="center"/>
      <w:outlineLvl w:val="0"/>
    </w:pPr>
    <w:rPr>
      <w:rFonts w:ascii="黑体" w:eastAsia="黑体" w:hAnsi="黑体" w:cs="Calibri Light"/>
      <w:b/>
      <w:bCs/>
      <w:kern w:val="44"/>
      <w:sz w:val="32"/>
      <w:szCs w:val="28"/>
    </w:rPr>
  </w:style>
  <w:style w:type="paragraph" w:styleId="2">
    <w:name w:val="heading 2"/>
    <w:basedOn w:val="a"/>
    <w:next w:val="a"/>
    <w:link w:val="2Char"/>
    <w:qFormat/>
    <w:rsid w:val="00E36EBB"/>
    <w:pPr>
      <w:keepNext/>
      <w:keepLines/>
      <w:spacing w:before="260" w:after="260"/>
      <w:jc w:val="left"/>
      <w:outlineLvl w:val="1"/>
    </w:pPr>
    <w:rPr>
      <w:rFonts w:ascii="SymbolMT" w:eastAsia="SymbolMT" w:hAnsi="Calibri Light"/>
      <w:b/>
      <w:bCs/>
      <w:color w:val="000000"/>
      <w:kern w:val="10"/>
      <w:sz w:val="28"/>
      <w:szCs w:val="28"/>
    </w:rPr>
  </w:style>
  <w:style w:type="paragraph" w:styleId="3">
    <w:name w:val="heading 3"/>
    <w:basedOn w:val="a"/>
    <w:next w:val="a"/>
    <w:link w:val="3Char"/>
    <w:qFormat/>
    <w:rsid w:val="00E36EBB"/>
    <w:pPr>
      <w:keepNext/>
      <w:keepLines/>
      <w:spacing w:before="260" w:after="260" w:line="416" w:lineRule="auto"/>
      <w:ind w:firstLineChars="71" w:firstLine="200"/>
      <w:outlineLvl w:val="2"/>
    </w:pPr>
    <w:rPr>
      <w:rFonts w:ascii="Calibri Light" w:eastAsia="SymbolMT" w:hAnsi="Calibri Light"/>
      <w:b/>
      <w:kern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EBB"/>
    <w:rPr>
      <w:sz w:val="18"/>
      <w:szCs w:val="18"/>
    </w:rPr>
  </w:style>
  <w:style w:type="paragraph" w:styleId="a4">
    <w:name w:val="footer"/>
    <w:basedOn w:val="a"/>
    <w:link w:val="Char0"/>
    <w:unhideWhenUsed/>
    <w:rsid w:val="00E3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6EBB"/>
    <w:rPr>
      <w:sz w:val="18"/>
      <w:szCs w:val="18"/>
    </w:rPr>
  </w:style>
  <w:style w:type="character" w:customStyle="1" w:styleId="1Char">
    <w:name w:val="标题 1 Char"/>
    <w:basedOn w:val="a0"/>
    <w:link w:val="1"/>
    <w:rsid w:val="00E36EBB"/>
    <w:rPr>
      <w:rFonts w:ascii="黑体" w:eastAsia="黑体" w:hAnsi="黑体" w:cs="Calibri Light"/>
      <w:b/>
      <w:bCs/>
      <w:kern w:val="44"/>
      <w:sz w:val="32"/>
      <w:szCs w:val="28"/>
    </w:rPr>
  </w:style>
  <w:style w:type="character" w:customStyle="1" w:styleId="2Char">
    <w:name w:val="标题 2 Char"/>
    <w:basedOn w:val="a0"/>
    <w:link w:val="2"/>
    <w:rsid w:val="00E36EBB"/>
    <w:rPr>
      <w:rFonts w:ascii="SymbolMT" w:eastAsia="SymbolMT" w:hAnsi="Calibri Light" w:cs="Times New Roman"/>
      <w:b/>
      <w:bCs/>
      <w:color w:val="000000"/>
      <w:kern w:val="10"/>
      <w:sz w:val="28"/>
      <w:szCs w:val="28"/>
    </w:rPr>
  </w:style>
  <w:style w:type="character" w:customStyle="1" w:styleId="3Char">
    <w:name w:val="标题 3 Char"/>
    <w:basedOn w:val="a0"/>
    <w:link w:val="3"/>
    <w:rsid w:val="00E36EBB"/>
    <w:rPr>
      <w:rFonts w:ascii="Calibri Light" w:eastAsia="SymbolMT" w:hAnsi="Calibri Light" w:cs="Times New Roman"/>
      <w:b/>
      <w:kern w:val="10"/>
      <w:sz w:val="28"/>
      <w:szCs w:val="28"/>
    </w:rPr>
  </w:style>
  <w:style w:type="character" w:styleId="a5">
    <w:name w:val="Strong"/>
    <w:qFormat/>
    <w:rsid w:val="00E36EBB"/>
    <w:rPr>
      <w:b/>
      <w:bCs/>
    </w:rPr>
  </w:style>
  <w:style w:type="character" w:styleId="a6">
    <w:name w:val="Emphasis"/>
    <w:qFormat/>
    <w:rsid w:val="00E36EBB"/>
    <w:rPr>
      <w:b w:val="0"/>
      <w:bCs w:val="0"/>
      <w:i w:val="0"/>
      <w:iCs w:val="0"/>
      <w:color w:val="CC0033"/>
    </w:rPr>
  </w:style>
  <w:style w:type="character" w:customStyle="1" w:styleId="Char1">
    <w:name w:val="批注框文本 Char"/>
    <w:link w:val="a7"/>
    <w:uiPriority w:val="99"/>
    <w:rsid w:val="00E36EBB"/>
    <w:rPr>
      <w:rFonts w:ascii="Times New Roman" w:eastAsia="宋体" w:hAnsi="Times New Roman" w:cs="Times New Roman"/>
      <w:sz w:val="18"/>
      <w:szCs w:val="18"/>
    </w:rPr>
  </w:style>
  <w:style w:type="paragraph" w:styleId="a8">
    <w:name w:val="caption"/>
    <w:basedOn w:val="a"/>
    <w:next w:val="a"/>
    <w:qFormat/>
    <w:rsid w:val="00E36EBB"/>
    <w:pPr>
      <w:spacing w:line="360" w:lineRule="auto"/>
      <w:ind w:firstLineChars="200" w:firstLine="200"/>
    </w:pPr>
    <w:rPr>
      <w:rFonts w:ascii="Calibri Light" w:eastAsia="SymbolMT" w:hAnsi="Calibri Light" w:cs="Calibri Light"/>
      <w:sz w:val="20"/>
      <w:szCs w:val="20"/>
    </w:rPr>
  </w:style>
  <w:style w:type="paragraph" w:styleId="a7">
    <w:name w:val="Balloon Text"/>
    <w:basedOn w:val="a"/>
    <w:link w:val="Char1"/>
    <w:uiPriority w:val="99"/>
    <w:unhideWhenUsed/>
    <w:rsid w:val="00E36EBB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E36EBB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我的征文"/>
    <w:basedOn w:val="a"/>
    <w:qFormat/>
    <w:rsid w:val="00E36EBB"/>
    <w:pPr>
      <w:spacing w:afterLines="50" w:line="360" w:lineRule="auto"/>
      <w:ind w:firstLineChars="200" w:firstLine="560"/>
    </w:pPr>
    <w:rPr>
      <w:rFonts w:ascii="仿宋_GB2312" w:eastAsia="仿宋_GB2312" w:hAnsi="仿宋_GB2312" w:cs="Calibri Light"/>
      <w:sz w:val="28"/>
      <w:szCs w:val="28"/>
    </w:rPr>
  </w:style>
  <w:style w:type="table" w:styleId="aa">
    <w:name w:val="Table Grid"/>
    <w:basedOn w:val="a1"/>
    <w:uiPriority w:val="59"/>
    <w:rsid w:val="00E36EBB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36EBB"/>
    <w:pPr>
      <w:keepNext/>
      <w:keepLines/>
      <w:pageBreakBefore/>
      <w:spacing w:before="120" w:after="120" w:line="360" w:lineRule="auto"/>
      <w:jc w:val="center"/>
      <w:outlineLvl w:val="0"/>
    </w:pPr>
    <w:rPr>
      <w:rFonts w:ascii="黑体" w:eastAsia="黑体" w:hAnsi="黑体" w:cs="Calibri Light"/>
      <w:b/>
      <w:bCs/>
      <w:kern w:val="44"/>
      <w:sz w:val="32"/>
      <w:szCs w:val="28"/>
    </w:rPr>
  </w:style>
  <w:style w:type="paragraph" w:styleId="2">
    <w:name w:val="heading 2"/>
    <w:basedOn w:val="a"/>
    <w:next w:val="a"/>
    <w:link w:val="2Char"/>
    <w:qFormat/>
    <w:rsid w:val="00E36EBB"/>
    <w:pPr>
      <w:keepNext/>
      <w:keepLines/>
      <w:spacing w:before="260" w:after="260"/>
      <w:jc w:val="left"/>
      <w:outlineLvl w:val="1"/>
    </w:pPr>
    <w:rPr>
      <w:rFonts w:ascii="SymbolMT" w:eastAsia="SymbolMT" w:hAnsi="Calibri Light"/>
      <w:b/>
      <w:bCs/>
      <w:color w:val="000000"/>
      <w:kern w:val="10"/>
      <w:sz w:val="28"/>
      <w:szCs w:val="28"/>
    </w:rPr>
  </w:style>
  <w:style w:type="paragraph" w:styleId="3">
    <w:name w:val="heading 3"/>
    <w:basedOn w:val="a"/>
    <w:next w:val="a"/>
    <w:link w:val="3Char"/>
    <w:qFormat/>
    <w:rsid w:val="00E36EBB"/>
    <w:pPr>
      <w:keepNext/>
      <w:keepLines/>
      <w:spacing w:before="260" w:after="260" w:line="416" w:lineRule="auto"/>
      <w:ind w:firstLineChars="71" w:firstLine="200"/>
      <w:outlineLvl w:val="2"/>
    </w:pPr>
    <w:rPr>
      <w:rFonts w:ascii="Calibri Light" w:eastAsia="SymbolMT" w:hAnsi="Calibri Light"/>
      <w:b/>
      <w:kern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EBB"/>
    <w:rPr>
      <w:sz w:val="18"/>
      <w:szCs w:val="18"/>
    </w:rPr>
  </w:style>
  <w:style w:type="paragraph" w:styleId="a4">
    <w:name w:val="footer"/>
    <w:basedOn w:val="a"/>
    <w:link w:val="Char0"/>
    <w:unhideWhenUsed/>
    <w:rsid w:val="00E3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6EBB"/>
    <w:rPr>
      <w:sz w:val="18"/>
      <w:szCs w:val="18"/>
    </w:rPr>
  </w:style>
  <w:style w:type="character" w:customStyle="1" w:styleId="1Char">
    <w:name w:val="标题 1 Char"/>
    <w:basedOn w:val="a0"/>
    <w:link w:val="1"/>
    <w:rsid w:val="00E36EBB"/>
    <w:rPr>
      <w:rFonts w:ascii="黑体" w:eastAsia="黑体" w:hAnsi="黑体" w:cs="Calibri Light"/>
      <w:b/>
      <w:bCs/>
      <w:kern w:val="44"/>
      <w:sz w:val="32"/>
      <w:szCs w:val="28"/>
    </w:rPr>
  </w:style>
  <w:style w:type="character" w:customStyle="1" w:styleId="2Char">
    <w:name w:val="标题 2 Char"/>
    <w:basedOn w:val="a0"/>
    <w:link w:val="2"/>
    <w:rsid w:val="00E36EBB"/>
    <w:rPr>
      <w:rFonts w:ascii="SymbolMT" w:eastAsia="SymbolMT" w:hAnsi="Calibri Light" w:cs="Times New Roman"/>
      <w:b/>
      <w:bCs/>
      <w:color w:val="000000"/>
      <w:kern w:val="10"/>
      <w:sz w:val="28"/>
      <w:szCs w:val="28"/>
    </w:rPr>
  </w:style>
  <w:style w:type="character" w:customStyle="1" w:styleId="3Char">
    <w:name w:val="标题 3 Char"/>
    <w:basedOn w:val="a0"/>
    <w:link w:val="3"/>
    <w:rsid w:val="00E36EBB"/>
    <w:rPr>
      <w:rFonts w:ascii="Calibri Light" w:eastAsia="SymbolMT" w:hAnsi="Calibri Light" w:cs="Times New Roman"/>
      <w:b/>
      <w:kern w:val="10"/>
      <w:sz w:val="28"/>
      <w:szCs w:val="28"/>
    </w:rPr>
  </w:style>
  <w:style w:type="character" w:styleId="a5">
    <w:name w:val="Strong"/>
    <w:qFormat/>
    <w:rsid w:val="00E36EBB"/>
    <w:rPr>
      <w:b/>
      <w:bCs/>
    </w:rPr>
  </w:style>
  <w:style w:type="character" w:styleId="a6">
    <w:name w:val="Emphasis"/>
    <w:qFormat/>
    <w:rsid w:val="00E36EBB"/>
    <w:rPr>
      <w:b w:val="0"/>
      <w:bCs w:val="0"/>
      <w:i w:val="0"/>
      <w:iCs w:val="0"/>
      <w:color w:val="CC0033"/>
    </w:rPr>
  </w:style>
  <w:style w:type="character" w:customStyle="1" w:styleId="Char1">
    <w:name w:val="批注框文本 Char"/>
    <w:link w:val="a7"/>
    <w:uiPriority w:val="99"/>
    <w:rsid w:val="00E36EBB"/>
    <w:rPr>
      <w:rFonts w:ascii="Times New Roman" w:eastAsia="宋体" w:hAnsi="Times New Roman" w:cs="Times New Roman"/>
      <w:sz w:val="18"/>
      <w:szCs w:val="18"/>
    </w:rPr>
  </w:style>
  <w:style w:type="paragraph" w:styleId="a8">
    <w:name w:val="caption"/>
    <w:basedOn w:val="a"/>
    <w:next w:val="a"/>
    <w:qFormat/>
    <w:rsid w:val="00E36EBB"/>
    <w:pPr>
      <w:spacing w:line="360" w:lineRule="auto"/>
      <w:ind w:firstLineChars="200" w:firstLine="200"/>
    </w:pPr>
    <w:rPr>
      <w:rFonts w:ascii="Calibri Light" w:eastAsia="SymbolMT" w:hAnsi="Calibri Light" w:cs="Calibri Light"/>
      <w:sz w:val="20"/>
      <w:szCs w:val="20"/>
    </w:rPr>
  </w:style>
  <w:style w:type="paragraph" w:styleId="a7">
    <w:name w:val="Balloon Text"/>
    <w:basedOn w:val="a"/>
    <w:link w:val="Char1"/>
    <w:uiPriority w:val="99"/>
    <w:unhideWhenUsed/>
    <w:rsid w:val="00E36EBB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E36EBB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我的征文"/>
    <w:basedOn w:val="a"/>
    <w:qFormat/>
    <w:rsid w:val="00E36EBB"/>
    <w:pPr>
      <w:spacing w:afterLines="50" w:line="360" w:lineRule="auto"/>
      <w:ind w:firstLineChars="200" w:firstLine="560"/>
    </w:pPr>
    <w:rPr>
      <w:rFonts w:ascii="仿宋_GB2312" w:eastAsia="仿宋_GB2312" w:hAnsi="仿宋_GB2312" w:cs="Calibri Light"/>
      <w:sz w:val="28"/>
      <w:szCs w:val="28"/>
    </w:rPr>
  </w:style>
  <w:style w:type="table" w:styleId="aa">
    <w:name w:val="Table Grid"/>
    <w:basedOn w:val="a1"/>
    <w:uiPriority w:val="59"/>
    <w:rsid w:val="00E36EBB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2473</Words>
  <Characters>2524</Characters>
  <Application>Microsoft Office Word</Application>
  <DocSecurity>0</DocSecurity>
  <Lines>132</Lines>
  <Paragraphs>69</Paragraphs>
  <ScaleCrop>false</ScaleCrop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朱佳妮</dc:creator>
  <cp:keywords/>
  <dc:description/>
  <cp:lastModifiedBy>朱佳妮</cp:lastModifiedBy>
  <cp:revision>2</cp:revision>
  <dcterms:created xsi:type="dcterms:W3CDTF">2020-08-05T09:46:00Z</dcterms:created>
  <dcterms:modified xsi:type="dcterms:W3CDTF">2020-08-05T09:47:00Z</dcterms:modified>
</cp:coreProperties>
</file>