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D79A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79AC"/>
          <w:spacing w:val="0"/>
          <w:sz w:val="36"/>
          <w:szCs w:val="36"/>
        </w:rPr>
        <w:t>2021年湖南省价格监测分析中心单位预算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目 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第一部分 2021年单位预算说明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第二部分 2021年单位预算表（见附件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1、收支总表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2、收入总表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3、支出总表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4、支出预算分类汇总表（按政府预算经济分类）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5、支出预算分类汇总表（按部门预算经济分类）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6、财政拨款收支总表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7、一般公共预算支出表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8、一般公共预算基本支出表-人员经费（工资福利支出）（按政府预算经济分类）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9、一般公共预算基本支出表-人员经费（工资福利支出）（按部门预算经济分类）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10、一般公共预算基本支出表-人员经费（对个人和家庭的补助）（按政府预算经济分类）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11、一般公共预算基本支出表-人员经费（对个人和家庭的补助）（按部门预算经济分类）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12、一般公共预算基本支出表-公用经费（商品和服务支出）（按政府预算经济分类）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13、一般公共预算基本支出表-公用经费（商品和服务支出）（按部门预算经济分类）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14、一般公共预算“三公”经费支出表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15、政府性基金预算支出表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16、政府性基金预算支出分类汇总表（按政府预算经济分类）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17、政府性基金预算支出分类汇总表（按部门预算经济分类）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18、国有资本经营预算支出表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19、财政专户管理资金预算支出表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20、省级专项资金预算汇总表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21、省级专项资金绩效目标表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22、其他项目支出绩效目标表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23、部门整体支出绩效目标表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注：以上部门预算报表中，空表表示本单位无相关收支情况。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第一部分 2021年单位预算说明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一、单位基本概况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（一）职能职责。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价格监测是政府的一项法定职责，实施主体为湖南省发展和改革委员会，作为具体承担该项工作的省价格监测分析中心，其工作职能是：负责监测关系国计民生的重要商品和服务价格变动，调查反馈国家重要经济政策在价格领域的反映。执行国家价格监测报告制度和价格监测任务，组织开展国家和省价格监测工作，实施价格预测、预警和应急价格监测，及时提出政策建议；负责全省价格监测网络体系建设和价格监测业务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（二）机构设置。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省价格监测分析中心依据湘编办函（2010）43号文件设立于2010年8月，现有全额拨款事业编制14名，其中，主任1名（正处级），副主任2名（副处级）。根据中心主要职责，设有科室7个，分别为办公室、综合科、监测一科、监测二科、监测三科、市场调查科、网络信息科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本单位无二级单位，预算公开仅包含本级预算。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二、单位收支总体情况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（一）收入预算：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包括一般公共预算、政府性基金、国有资本经营预算等财政拨款收入，以及经营收入、事业收入等单位资金。2021年本单位收入预算320.89万元，其中，一般公共预算拨款319.99万元，上年结转0.90万元，政府性基金预算拨款 0万元，国有资本经营预算拨款0万元，纳入专户管理的非税收入0万元。本年预算收入较去年增加62.70万元，主要本单位人员经费严重不足，调减专项下拨经费，增加了本单位的人员经费；2021年预算收入包含了上年结余资金0.90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（二）支出预算：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2021年本单位支出预算 320.89万元，其中，一般公共服务287.89万元，社会保障和就业支出33.00万元。支出较去年增加62.70万元，主要本单位人员经费严重不足，调减专项下拨经费，增加了本单位的人员经费。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三、一般公共预算拨款支出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2021年本单位一般公共预算拨款支出预算320.89万元，其中，一般公共服务287.89万元，占89.72 %；社会保障和就业支出33.00万元，占10.28%。具体安排情况如下：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（一）基本支出：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基本支出预算数305.99万元，主要是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（二）项目支出：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2021年本单位项目支出预算14.90万元，其中，上年结转应急价格监测经费0.9万元，价格监测业务工作经费14万元，项目支出主要用于应急价格监测业务、专项调研、办公设备更新等。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四、政府性基金预算支出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2021年本单位无政府性基金支出预算。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五、其他重要事项的情况说明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（一）机关运行经费：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2021年本单位机关运行经费41.41万元，与去年保持一致。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（二）“三公”经费预算：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2021年本单位“三公”经费预算数为0.6万元，其中，公务接待费0.6万元，公务用车购置及运行费0万元，因公出国（境）费0万元。2021年“三公”经费预算较上年持平。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（三）一般性支出情况：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2021年本单位会议费预算1.2  万元，拟召开1次会议，人数30人，内容为2021年全省监测工作总结、经验交流及2022年工作思路会议；培训费预算4.2万元，拟开展2次培训，人数64人，内容为新形势下如何进一步发挥价格监测预警作用和2021年全省价格监测工作业务指导及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（四）政府采购情况：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2021年本部门政府采购预算总额7.10万元，其中，货物类采购预算7.10万元；工程类采购预算0万元；服务类采购预算0万元。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（五）国有资产占用使用及新增资产配置情况：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截至2020年12月底，本单位共有公务用车0辆，其中特种专业技术用车0辆；单位价值50万元以上通用设备0台，单位价值100万元以上专用设备0台。2021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（六）预算绩效目标说明：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本单位所有支出实行绩效目标管理。纳入2021年单位整体支出绩效目标的金额为320.89  万元，其中，基本支出305.99万元，项目支出14.90万元，具体绩效目标详见报表。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六、名词解释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82AB9"/>
    <w:rsid w:val="088E6733"/>
    <w:rsid w:val="4E482A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2022-09-02T01:35:00Z</dcterms:created>
  <dc:creator>董月兰</dc:creator>
  <cp:lastModifiedBy>董月兰</cp:lastModifiedBy>
  <dcterms:modified xsi:type="dcterms:W3CDTF">2022-09-02T02:22:09Z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