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1"/>
        <w:jc w:val="center"/>
        <w:rPr>
          <w:rFonts w:hint="eastAsia" w:eastAsia="黑体"/>
          <w:sz w:val="84"/>
          <w:szCs w:val="84"/>
          <w:lang w:val="en-US" w:eastAsia="zh-CN"/>
        </w:rPr>
      </w:pPr>
      <w:r>
        <w:rPr>
          <w:rFonts w:hint="eastAsia"/>
          <w:sz w:val="84"/>
          <w:szCs w:val="84"/>
          <w:lang w:eastAsia="zh-CN"/>
        </w:rPr>
        <w:t>湖南省价格认证中心单位</w:t>
      </w: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决算</w:t>
      </w:r>
    </w:p>
    <w:p>
      <w:pPr>
        <w:pStyle w:val="11"/>
        <w:jc w:val="center"/>
        <w:rPr>
          <w:rFonts w:hint="eastAsia" w:ascii="方正小标宋_GBK" w:hAnsi="方正小标宋_GBK" w:eastAsia="方正小标宋_GBK" w:cs="方正小标宋_GBK"/>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both"/>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b/>
          <w:sz w:val="28"/>
          <w:szCs w:val="28"/>
          <w:lang w:eastAsia="zh-CN"/>
        </w:rPr>
        <w:t>湖南省价格认证中心</w:t>
      </w:r>
      <w:r>
        <w:rPr>
          <w:rFonts w:hint="eastAsia"/>
          <w:b/>
          <w:sz w:val="28"/>
          <w:szCs w:val="28"/>
        </w:rPr>
        <w:t>单位概况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1"/>
        <w:jc w:val="center"/>
        <w:rPr>
          <w:rFonts w:hint="eastAsia" w:ascii="方正小标宋_GBK" w:hAnsi="方正小标宋_GBK" w:eastAsia="方正小标宋_GBK" w:cs="方正小标宋_GBK"/>
          <w:sz w:val="84"/>
          <w:szCs w:val="84"/>
        </w:rPr>
      </w:pPr>
    </w:p>
    <w:p>
      <w:pPr>
        <w:pStyle w:val="11"/>
        <w:jc w:val="center"/>
        <w:rPr>
          <w:rFonts w:hint="eastAsia"/>
          <w:sz w:val="84"/>
          <w:szCs w:val="84"/>
        </w:rPr>
      </w:pPr>
      <w:r>
        <w:rPr>
          <w:rFonts w:hint="eastAsia"/>
          <w:sz w:val="84"/>
          <w:szCs w:val="84"/>
          <w:lang w:eastAsia="zh-CN"/>
        </w:rPr>
        <w:t>湖南省价格认证中心</w:t>
      </w:r>
      <w:r>
        <w:rPr>
          <w:rFonts w:hint="eastAsia"/>
          <w:sz w:val="84"/>
          <w:szCs w:val="84"/>
        </w:rPr>
        <w:t>单位</w:t>
      </w: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2"/>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napToGrid w:val="0"/>
        <w:spacing w:line="520" w:lineRule="exact"/>
        <w:ind w:firstLine="640" w:firstLineChars="200"/>
        <w:rPr>
          <w:rFonts w:ascii="仿宋_GB2312" w:hAnsi="仿宋" w:eastAsia="仿宋_GB2312"/>
          <w:sz w:val="32"/>
          <w:szCs w:val="32"/>
        </w:rPr>
      </w:pPr>
      <w:r>
        <w:rPr>
          <w:rFonts w:hint="eastAsia" w:ascii="仿宋_GB2312" w:hAnsi="宋体" w:eastAsia="仿宋_GB2312"/>
          <w:color w:val="000000"/>
          <w:sz w:val="32"/>
          <w:szCs w:val="32"/>
        </w:rPr>
        <w:t>湖南省价格认证中心于2001年6月经省编委湘编办函〔2001〕48号批复成立,现为省发改委直属公益一类事业单位。</w:t>
      </w:r>
    </w:p>
    <w:p>
      <w:pPr>
        <w:widowControl/>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湖南省涉案物价格鉴证管理条例》及国家发改委《价格认定规定》相关规定，价格认证中心主要职能是：经有关国家机关提出，协助对纪检监察、司法、行政工作中（涉嫌违纪案件，涉嫌刑事案件，行政诉讼、复议及处罚案件，行政征收、征用及执法活动，国家赔偿、补偿事项，法律法规规定的其他情形）所涉及的价格不明或者价格有争议的实行市场调节价的有形产品、无形资产和各类有偿服务，进行市场合理价格水平确认；本行政区域内价格认定复核事项；其他价格认定工作相关社会服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w:t>
      </w:r>
      <w:r>
        <w:rPr>
          <w:rFonts w:hint="eastAsia" w:ascii="仿宋_GB2312" w:hAnsi="仿宋_GB2312" w:eastAsia="仿宋_GB2312" w:cs="仿宋_GB2312"/>
          <w:color w:val="000000"/>
          <w:sz w:val="32"/>
          <w:szCs w:val="32"/>
        </w:rPr>
        <w:t>一）内设机构设置。中心现设有综合科、财务科、认定科、复核科四个科室，编办核定</w:t>
      </w:r>
      <w:r>
        <w:rPr>
          <w:rFonts w:hint="eastAsia" w:ascii="仿宋_GB2312" w:hAnsi="仿宋_GB2312" w:eastAsia="仿宋_GB2312" w:cs="仿宋_GB2312"/>
          <w:sz w:val="32"/>
          <w:szCs w:val="32"/>
        </w:rPr>
        <w:t>全额拨款事业编制8名，其中主任1名（正处级）、副主任1名（副处级）。中心现有在编在岗人数8人。</w:t>
      </w:r>
    </w:p>
    <w:p>
      <w:pPr>
        <w:widowControl/>
        <w:spacing w:line="600" w:lineRule="exact"/>
        <w:ind w:firstLine="640" w:firstLineChars="200"/>
        <w:rPr>
          <w:rFonts w:hint="eastAsia" w:ascii="仿宋_GB2312" w:hAnsi="仿宋_GB2312" w:eastAsia="仿宋_GB2312" w:cs="仿宋_GB2312"/>
          <w:bCs/>
          <w:color w:val="FF0000"/>
          <w:kern w:val="0"/>
          <w:sz w:val="32"/>
          <w:szCs w:val="32"/>
          <w:lang w:val="en-US"/>
        </w:rPr>
      </w:pPr>
      <w:r>
        <w:rPr>
          <w:rFonts w:hint="eastAsia" w:ascii="仿宋_GB2312" w:hAnsi="仿宋_GB2312" w:eastAsia="仿宋_GB2312" w:cs="仿宋_GB2312"/>
          <w:bCs/>
          <w:kern w:val="0"/>
          <w:sz w:val="32"/>
          <w:szCs w:val="32"/>
        </w:rPr>
        <w:t>（二）决算单位构</w:t>
      </w:r>
      <w:r>
        <w:rPr>
          <w:rFonts w:hint="eastAsia" w:ascii="仿宋_GB2312" w:hAnsi="仿宋_GB2312" w:eastAsia="仿宋_GB2312" w:cs="仿宋_GB2312"/>
          <w:bCs/>
          <w:color w:val="auto"/>
          <w:kern w:val="0"/>
          <w:sz w:val="32"/>
          <w:szCs w:val="32"/>
        </w:rPr>
        <w:t>成。</w:t>
      </w:r>
      <w:r>
        <w:rPr>
          <w:rFonts w:hint="eastAsia" w:ascii="仿宋_GB2312" w:hAnsi="仿宋_GB2312" w:eastAsia="仿宋_GB2312" w:cs="仿宋_GB2312"/>
          <w:sz w:val="32"/>
          <w:szCs w:val="32"/>
          <w:lang w:val="en-US" w:eastAsia="zh-CN"/>
        </w:rPr>
        <w:t>本单位无二级单位，决算仅包括单位本级。</w:t>
      </w:r>
    </w:p>
    <w:p>
      <w:pPr>
        <w:jc w:val="center"/>
        <w:rPr>
          <w:rFonts w:hint="eastAsia" w:ascii="仿宋_GB2312" w:hAnsi="仿宋_GB2312" w:eastAsia="仿宋_GB2312" w:cs="仿宋_GB2312"/>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5428" w:type="dxa"/>
        <w:tblInd w:w="0" w:type="dxa"/>
        <w:tblLayout w:type="fixed"/>
        <w:tblCellMar>
          <w:top w:w="0" w:type="dxa"/>
          <w:left w:w="0" w:type="dxa"/>
          <w:bottom w:w="0" w:type="dxa"/>
          <w:right w:w="0" w:type="dxa"/>
        </w:tblCellMar>
      </w:tblPr>
      <w:tblGrid>
        <w:gridCol w:w="483"/>
        <w:gridCol w:w="475"/>
        <w:gridCol w:w="3817"/>
        <w:gridCol w:w="1436"/>
        <w:gridCol w:w="1436"/>
        <w:gridCol w:w="1436"/>
        <w:gridCol w:w="1436"/>
        <w:gridCol w:w="1436"/>
        <w:gridCol w:w="1436"/>
        <w:gridCol w:w="2037"/>
      </w:tblGrid>
      <w:tr>
        <w:tblPrEx>
          <w:tblLayout w:type="fixed"/>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tbl>
            <w:tblPr>
              <w:tblStyle w:val="7"/>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0"/>
              <w:gridCol w:w="1317"/>
              <w:gridCol w:w="1768"/>
              <w:gridCol w:w="4254"/>
              <w:gridCol w:w="1221"/>
              <w:gridCol w:w="2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4" w:hRule="atLeast"/>
              </w:trPr>
              <w:tc>
                <w:tcPr>
                  <w:tcW w:w="4330" w:type="dxa"/>
                  <w:tcBorders>
                    <w:top w:val="nil"/>
                    <w:left w:val="nil"/>
                    <w:bottom w:val="nil"/>
                    <w:right w:val="nil"/>
                  </w:tcBorders>
                  <w:shd w:val="clear" w:color="auto" w:fill="auto"/>
                  <w:vAlign w:val="center"/>
                </w:tcPr>
                <w:p>
                  <w:pPr>
                    <w:jc w:val="left"/>
                    <w:rPr>
                      <w:rFonts w:hint="eastAsia" w:ascii="黑体" w:hAnsi="宋体" w:eastAsia="黑体" w:cs="黑体"/>
                      <w:i w:val="0"/>
                      <w:color w:val="000000"/>
                      <w:sz w:val="24"/>
                      <w:szCs w:val="24"/>
                      <w:u w:val="none"/>
                    </w:rPr>
                  </w:pPr>
                </w:p>
              </w:tc>
              <w:tc>
                <w:tcPr>
                  <w:tcW w:w="1317" w:type="dxa"/>
                  <w:tcBorders>
                    <w:top w:val="nil"/>
                    <w:left w:val="nil"/>
                    <w:bottom w:val="nil"/>
                    <w:right w:val="nil"/>
                  </w:tcBorders>
                  <w:shd w:val="clear" w:color="auto" w:fill="auto"/>
                  <w:vAlign w:val="center"/>
                </w:tcPr>
                <w:p>
                  <w:pPr>
                    <w:jc w:val="right"/>
                    <w:rPr>
                      <w:rFonts w:hint="eastAsia" w:ascii="宋体" w:hAnsi="宋体" w:eastAsia="宋体" w:cs="宋体"/>
                      <w:i w:val="0"/>
                      <w:color w:val="000000"/>
                      <w:sz w:val="24"/>
                      <w:szCs w:val="24"/>
                      <w:u w:val="none"/>
                    </w:rPr>
                  </w:pPr>
                </w:p>
              </w:tc>
              <w:tc>
                <w:tcPr>
                  <w:tcW w:w="1768" w:type="dxa"/>
                  <w:tcBorders>
                    <w:top w:val="nil"/>
                    <w:left w:val="nil"/>
                    <w:bottom w:val="nil"/>
                    <w:right w:val="nil"/>
                  </w:tcBorders>
                  <w:shd w:val="clear" w:color="auto" w:fill="auto"/>
                  <w:vAlign w:val="center"/>
                </w:tcPr>
                <w:p>
                  <w:pPr>
                    <w:jc w:val="right"/>
                    <w:rPr>
                      <w:rFonts w:hint="eastAsia" w:ascii="宋体" w:hAnsi="宋体" w:eastAsia="宋体" w:cs="宋体"/>
                      <w:i w:val="0"/>
                      <w:color w:val="000000"/>
                      <w:sz w:val="24"/>
                      <w:szCs w:val="24"/>
                      <w:u w:val="none"/>
                    </w:rPr>
                  </w:pPr>
                </w:p>
              </w:tc>
              <w:tc>
                <w:tcPr>
                  <w:tcW w:w="4254" w:type="dxa"/>
                  <w:tcBorders>
                    <w:top w:val="nil"/>
                    <w:left w:val="nil"/>
                    <w:bottom w:val="nil"/>
                    <w:right w:val="nil"/>
                  </w:tcBorders>
                  <w:shd w:val="clear" w:color="auto" w:fill="auto"/>
                  <w:vAlign w:val="center"/>
                </w:tcPr>
                <w:p>
                  <w:pPr>
                    <w:jc w:val="right"/>
                    <w:rPr>
                      <w:rFonts w:hint="eastAsia" w:ascii="宋体" w:hAnsi="宋体" w:eastAsia="宋体" w:cs="宋体"/>
                      <w:i w:val="0"/>
                      <w:color w:val="000000"/>
                      <w:sz w:val="24"/>
                      <w:szCs w:val="24"/>
                      <w:u w:val="none"/>
                    </w:rPr>
                  </w:pPr>
                </w:p>
              </w:tc>
              <w:tc>
                <w:tcPr>
                  <w:tcW w:w="1221" w:type="dxa"/>
                  <w:tcBorders>
                    <w:top w:val="nil"/>
                    <w:left w:val="nil"/>
                    <w:bottom w:val="nil"/>
                    <w:right w:val="nil"/>
                  </w:tcBorders>
                  <w:shd w:val="clear" w:color="auto" w:fill="auto"/>
                  <w:vAlign w:val="center"/>
                </w:tcPr>
                <w:p>
                  <w:pPr>
                    <w:jc w:val="right"/>
                    <w:rPr>
                      <w:rFonts w:hint="eastAsia" w:ascii="宋体" w:hAnsi="宋体" w:eastAsia="宋体" w:cs="宋体"/>
                      <w:i w:val="0"/>
                      <w:color w:val="000000"/>
                      <w:sz w:val="24"/>
                      <w:szCs w:val="24"/>
                      <w:u w:val="none"/>
                    </w:rPr>
                  </w:pPr>
                </w:p>
              </w:tc>
              <w:tc>
                <w:tcPr>
                  <w:tcW w:w="2508" w:type="dxa"/>
                  <w:tcBorders>
                    <w:top w:val="nil"/>
                    <w:left w:val="nil"/>
                    <w:bottom w:val="nil"/>
                    <w:right w:val="nil"/>
                  </w:tcBorders>
                  <w:shd w:val="clear" w:color="auto" w:fill="auto"/>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atLeast"/>
              </w:trPr>
              <w:tc>
                <w:tcPr>
                  <w:tcW w:w="15398"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4330"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317"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768"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4254"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221"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2508"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4330"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1317"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768"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4254"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221"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2508"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74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收入</w:t>
                  </w:r>
                </w:p>
              </w:tc>
              <w:tc>
                <w:tcPr>
                  <w:tcW w:w="7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4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c>
                <w:tcPr>
                  <w:tcW w:w="4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2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4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4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一、一般公共预算财政拨款收入</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261.46</w:t>
                  </w:r>
                </w:p>
              </w:tc>
              <w:tc>
                <w:tcPr>
                  <w:tcW w:w="4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一、一般公共服务支出</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4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二、政府性基金预算财政拨款收入</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二、外交支出</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8" w:hRule="atLeast"/>
              </w:trPr>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三、国有资本经营预算财政拨款收入</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三、国防支出</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4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四、上级补助收入</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四、公共安全支出</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4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五、事业收入</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五、教育支出</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4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六、经营收入</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六、科学技术支出</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4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七、附属单位上缴收入</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4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八、其他收入</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261.46</w:t>
                  </w: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使用非财政拨款结余</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结余分配</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24</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trPr>
              <w:tc>
                <w:tcPr>
                  <w:tcW w:w="4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年初结转和结余</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15.75</w:t>
                  </w: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年末结转和结余</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4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277.21</w:t>
                  </w:r>
                </w:p>
              </w:tc>
              <w:tc>
                <w:tcPr>
                  <w:tcW w:w="4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26</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277.21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trPr>
              <w:tc>
                <w:tcPr>
                  <w:tcW w:w="15398"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注：1.本表反映部门本年度的总收支和年末结转结余情况。</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Layout w:type="fixed"/>
          <w:tblCellMar>
            <w:top w:w="0" w:type="dxa"/>
            <w:left w:w="0" w:type="dxa"/>
            <w:bottom w:w="0" w:type="dxa"/>
            <w:right w:w="0" w:type="dxa"/>
          </w:tblCellMar>
        </w:tblPrEx>
        <w:trPr>
          <w:trHeight w:val="285" w:hRule="atLeast"/>
        </w:trPr>
        <w:tc>
          <w:tcPr>
            <w:tcW w:w="48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7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81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Layout w:type="fixed"/>
          <w:tblCellMar>
            <w:top w:w="0" w:type="dxa"/>
            <w:left w:w="0" w:type="dxa"/>
            <w:bottom w:w="0" w:type="dxa"/>
            <w:right w:w="0" w:type="dxa"/>
          </w:tblCellMar>
        </w:tblPrEx>
        <w:trPr>
          <w:trHeight w:val="285" w:hRule="atLeast"/>
        </w:trPr>
        <w:tc>
          <w:tcPr>
            <w:tcW w:w="958"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81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43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Layout w:type="fixed"/>
          <w:tblCellMar>
            <w:top w:w="0" w:type="dxa"/>
            <w:left w:w="0" w:type="dxa"/>
            <w:bottom w:w="0" w:type="dxa"/>
            <w:right w:w="0" w:type="dxa"/>
          </w:tblCellMar>
        </w:tblPrEx>
        <w:trPr>
          <w:trHeight w:val="450" w:hRule="atLeast"/>
        </w:trPr>
        <w:tc>
          <w:tcPr>
            <w:tcW w:w="477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4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4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0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Layout w:type="fixed"/>
          <w:tblCellMar>
            <w:top w:w="0" w:type="dxa"/>
            <w:left w:w="0" w:type="dxa"/>
            <w:bottom w:w="0" w:type="dxa"/>
            <w:right w:w="0" w:type="dxa"/>
          </w:tblCellMar>
        </w:tblPrEx>
        <w:trPr>
          <w:trHeight w:val="450" w:hRule="atLeast"/>
        </w:trPr>
        <w:tc>
          <w:tcPr>
            <w:tcW w:w="95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81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450" w:hRule="atLeast"/>
        </w:trPr>
        <w:tc>
          <w:tcPr>
            <w:tcW w:w="95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817"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450" w:hRule="atLeast"/>
        </w:trPr>
        <w:tc>
          <w:tcPr>
            <w:tcW w:w="477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3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3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3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43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43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43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03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Layout w:type="fixed"/>
          <w:tblCellMar>
            <w:top w:w="0" w:type="dxa"/>
            <w:left w:w="0" w:type="dxa"/>
            <w:bottom w:w="0" w:type="dxa"/>
            <w:right w:w="0" w:type="dxa"/>
          </w:tblCellMar>
        </w:tblPrEx>
        <w:trPr>
          <w:trHeight w:val="450" w:hRule="atLeast"/>
        </w:trPr>
        <w:tc>
          <w:tcPr>
            <w:tcW w:w="477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261.46</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261.46</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0.00</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203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r>
      <w:tr>
        <w:tblPrEx>
          <w:tblLayout w:type="fixed"/>
          <w:tblCellMar>
            <w:top w:w="0" w:type="dxa"/>
            <w:left w:w="0" w:type="dxa"/>
            <w:bottom w:w="0" w:type="dxa"/>
            <w:right w:w="0" w:type="dxa"/>
          </w:tblCellMar>
        </w:tblPrEx>
        <w:trPr>
          <w:trHeight w:val="450" w:hRule="atLeast"/>
        </w:trPr>
        <w:tc>
          <w:tcPr>
            <w:tcW w:w="95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lang w:val="en-US" w:eastAsia="zh-CN"/>
              </w:rPr>
            </w:pPr>
            <w:r>
              <w:rPr>
                <w:rFonts w:hint="eastAsia"/>
                <w:lang w:val="en-US" w:eastAsia="zh-CN"/>
              </w:rPr>
              <w:t>2010499</w:t>
            </w:r>
          </w:p>
        </w:tc>
        <w:tc>
          <w:tcPr>
            <w:tcW w:w="381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lang w:val="en-US" w:eastAsia="zh-CN"/>
              </w:rPr>
            </w:pPr>
            <w:r>
              <w:rPr>
                <w:rFonts w:hint="eastAsia"/>
                <w:lang w:eastAsia="zh-CN"/>
              </w:rPr>
              <w:t>其他发展与改革事务支出</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lang w:val="en-US" w:eastAsia="zh-CN"/>
              </w:rPr>
            </w:pPr>
            <w:r>
              <w:rPr>
                <w:rFonts w:hint="eastAsia"/>
                <w:lang w:val="en-US" w:eastAsia="zh-CN"/>
              </w:rPr>
              <w:t>36.20</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rPr>
            </w:pPr>
            <w:r>
              <w:rPr>
                <w:rFonts w:hint="eastAsia"/>
                <w:lang w:val="en-US" w:eastAsia="zh-CN"/>
              </w:rPr>
              <w:t>36.20</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lang w:val="en-US" w:eastAsia="zh-CN"/>
              </w:rPr>
            </w:pPr>
            <w:r>
              <w:rPr>
                <w:rFonts w:hint="eastAsia"/>
                <w:lang w:val="en-US" w:eastAsia="zh-CN"/>
              </w:rPr>
              <w:t>0.00</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203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rPr>
            </w:pPr>
            <w:r>
              <w:rPr>
                <w:rFonts w:hint="eastAsia"/>
                <w:lang w:val="en-US" w:eastAsia="zh-CN"/>
              </w:rPr>
              <w:t>0.00</w:t>
            </w:r>
          </w:p>
        </w:tc>
      </w:tr>
      <w:tr>
        <w:tblPrEx>
          <w:tblLayout w:type="fixed"/>
          <w:tblCellMar>
            <w:top w:w="0" w:type="dxa"/>
            <w:left w:w="0" w:type="dxa"/>
            <w:bottom w:w="0" w:type="dxa"/>
            <w:right w:w="0" w:type="dxa"/>
          </w:tblCellMar>
        </w:tblPrEx>
        <w:trPr>
          <w:trHeight w:val="450" w:hRule="atLeast"/>
        </w:trPr>
        <w:tc>
          <w:tcPr>
            <w:tcW w:w="95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lang w:val="en-US" w:eastAsia="zh-CN"/>
              </w:rPr>
            </w:pPr>
            <w:r>
              <w:rPr>
                <w:rFonts w:hint="eastAsia"/>
                <w:lang w:val="en-US" w:eastAsia="zh-CN"/>
              </w:rPr>
              <w:t>2010450</w:t>
            </w:r>
          </w:p>
        </w:tc>
        <w:tc>
          <w:tcPr>
            <w:tcW w:w="381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lang w:eastAsia="zh-CN"/>
              </w:rPr>
            </w:pPr>
            <w:r>
              <w:rPr>
                <w:rFonts w:hint="eastAsia"/>
                <w:lang w:eastAsia="zh-CN"/>
              </w:rPr>
              <w:t>事业运行</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lang w:val="en-US" w:eastAsia="zh-CN"/>
              </w:rPr>
            </w:pPr>
            <w:r>
              <w:rPr>
                <w:rFonts w:hint="eastAsia"/>
                <w:lang w:val="en-US" w:eastAsia="zh-CN"/>
              </w:rPr>
              <w:t>225.26</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rPr>
            </w:pPr>
            <w:r>
              <w:rPr>
                <w:rFonts w:hint="eastAsia"/>
                <w:lang w:val="en-US" w:eastAsia="zh-CN"/>
              </w:rPr>
              <w:t>225.26</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lang w:val="en-US" w:eastAsia="zh-CN"/>
              </w:rPr>
            </w:pPr>
            <w:r>
              <w:rPr>
                <w:rFonts w:hint="eastAsia"/>
                <w:lang w:val="en-US" w:eastAsia="zh-CN"/>
              </w:rPr>
              <w:t>0.00</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203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rPr>
            </w:pPr>
            <w:r>
              <w:rPr>
                <w:rFonts w:hint="eastAsia"/>
                <w:lang w:val="en-US" w:eastAsia="zh-CN"/>
              </w:rPr>
              <w:t>0.00</w:t>
            </w:r>
          </w:p>
        </w:tc>
      </w:tr>
      <w:tr>
        <w:tblPrEx>
          <w:tblLayout w:type="fixed"/>
          <w:tblCellMar>
            <w:top w:w="0" w:type="dxa"/>
            <w:left w:w="0" w:type="dxa"/>
            <w:bottom w:w="0" w:type="dxa"/>
            <w:right w:w="0" w:type="dxa"/>
          </w:tblCellMar>
        </w:tblPrEx>
        <w:trPr>
          <w:trHeight w:val="450" w:hRule="atLeast"/>
        </w:trPr>
        <w:tc>
          <w:tcPr>
            <w:tcW w:w="95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rPr>
            </w:pPr>
            <w:r>
              <w:rPr>
                <w:rFonts w:hint="eastAsia"/>
              </w:rPr>
              <w:t>　</w:t>
            </w:r>
          </w:p>
        </w:tc>
        <w:tc>
          <w:tcPr>
            <w:tcW w:w="381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rPr>
            </w:pPr>
            <w:r>
              <w:rPr>
                <w:rFonts w:hint="eastAsia"/>
              </w:rPr>
              <w:t>　</w:t>
            </w:r>
          </w:p>
        </w:tc>
        <w:tc>
          <w:tcPr>
            <w:tcW w:w="203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rPr>
            </w:pPr>
            <w:r>
              <w:rPr>
                <w:rFonts w:hint="eastAsia"/>
              </w:rPr>
              <w:t>　</w:t>
            </w:r>
          </w:p>
        </w:tc>
      </w:tr>
      <w:tr>
        <w:tblPrEx>
          <w:tblLayout w:type="fixed"/>
          <w:tblCellMar>
            <w:top w:w="0" w:type="dxa"/>
            <w:left w:w="0" w:type="dxa"/>
            <w:bottom w:w="0" w:type="dxa"/>
            <w:right w:w="0" w:type="dxa"/>
          </w:tblCellMar>
        </w:tblPrEx>
        <w:trPr>
          <w:trHeight w:val="450" w:hRule="atLeast"/>
        </w:trPr>
        <w:tc>
          <w:tcPr>
            <w:tcW w:w="95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381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95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381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95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381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3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br w:type="page"/>
      </w:r>
    </w:p>
    <w:p>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fixed"/>
        <w:tblCellMar>
          <w:top w:w="0" w:type="dxa"/>
          <w:left w:w="108" w:type="dxa"/>
          <w:bottom w:w="0" w:type="dxa"/>
          <w:right w:w="108" w:type="dxa"/>
        </w:tblCellMar>
      </w:tblPr>
      <w:tblGrid>
        <w:gridCol w:w="1236"/>
        <w:gridCol w:w="240"/>
        <w:gridCol w:w="2804"/>
        <w:gridCol w:w="1693"/>
        <w:gridCol w:w="1392"/>
        <w:gridCol w:w="1549"/>
        <w:gridCol w:w="1991"/>
        <w:gridCol w:w="1860"/>
        <w:gridCol w:w="2875"/>
      </w:tblGrid>
      <w:tr>
        <w:tblPrEx>
          <w:tblLayout w:type="fixed"/>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Layout w:type="fixed"/>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0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75"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0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9"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75"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595" w:hRule="atLeast"/>
        </w:trPr>
        <w:tc>
          <w:tcPr>
            <w:tcW w:w="42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4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8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8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Layout w:type="fixed"/>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80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95" w:hRule="atLeast"/>
        </w:trPr>
        <w:tc>
          <w:tcPr>
            <w:tcW w:w="42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8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Layout w:type="fixed"/>
          <w:tblCellMar>
            <w:top w:w="0" w:type="dxa"/>
            <w:left w:w="108" w:type="dxa"/>
            <w:bottom w:w="0" w:type="dxa"/>
            <w:right w:w="108" w:type="dxa"/>
          </w:tblCellMar>
        </w:tblPrEx>
        <w:trPr>
          <w:trHeight w:val="595" w:hRule="atLeast"/>
        </w:trPr>
        <w:tc>
          <w:tcPr>
            <w:tcW w:w="42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205.60</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180.83</w:t>
            </w:r>
          </w:p>
        </w:tc>
        <w:tc>
          <w:tcPr>
            <w:tcW w:w="1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24.77</w:t>
            </w:r>
          </w:p>
        </w:tc>
        <w:tc>
          <w:tcPr>
            <w:tcW w:w="1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8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tblPrEx>
          <w:tblLayout w:type="fixed"/>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default"/>
                <w:lang w:val="en-US" w:eastAsia="zh-CN"/>
              </w:rPr>
            </w:pPr>
            <w:r>
              <w:rPr>
                <w:rFonts w:hint="eastAsia"/>
              </w:rPr>
              <w:t>　</w:t>
            </w:r>
            <w:r>
              <w:rPr>
                <w:rFonts w:hint="eastAsia"/>
                <w:lang w:val="en-US" w:eastAsia="zh-CN"/>
              </w:rPr>
              <w:t>2010450</w:t>
            </w:r>
          </w:p>
        </w:tc>
        <w:tc>
          <w:tcPr>
            <w:tcW w:w="2804" w:type="dxa"/>
            <w:tcBorders>
              <w:top w:val="nil"/>
              <w:left w:val="nil"/>
              <w:bottom w:val="single" w:color="auto" w:sz="4" w:space="0"/>
              <w:right w:val="single" w:color="auto" w:sz="4" w:space="0"/>
            </w:tcBorders>
            <w:shd w:val="clear" w:color="000000" w:fill="FFFFFF"/>
            <w:vAlign w:val="center"/>
          </w:tcPr>
          <w:p>
            <w:pPr>
              <w:rPr>
                <w:rFonts w:hint="eastAsia"/>
                <w:lang w:eastAsia="zh-CN"/>
              </w:rPr>
            </w:pPr>
            <w:r>
              <w:rPr>
                <w:rFonts w:hint="eastAsia"/>
                <w:lang w:eastAsia="zh-CN"/>
              </w:rPr>
              <w:t>事业运行</w:t>
            </w:r>
          </w:p>
        </w:tc>
        <w:tc>
          <w:tcPr>
            <w:tcW w:w="1693"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lang w:val="en-US" w:eastAsia="zh-CN"/>
              </w:rPr>
            </w:pPr>
            <w:r>
              <w:rPr>
                <w:rFonts w:hint="eastAsia"/>
                <w:lang w:val="en-US" w:eastAsia="zh-CN"/>
              </w:rPr>
              <w:t>180.83</w:t>
            </w:r>
          </w:p>
        </w:tc>
        <w:tc>
          <w:tcPr>
            <w:tcW w:w="1392"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lang w:val="en-US" w:eastAsia="zh-CN"/>
              </w:rPr>
            </w:pPr>
            <w:r>
              <w:rPr>
                <w:rFonts w:hint="eastAsia"/>
                <w:lang w:val="en-US" w:eastAsia="zh-CN"/>
              </w:rPr>
              <w:t>180.83</w:t>
            </w:r>
          </w:p>
        </w:tc>
        <w:tc>
          <w:tcPr>
            <w:tcW w:w="1549"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lang w:val="en-US" w:eastAsia="zh-CN"/>
              </w:rPr>
            </w:pPr>
            <w:r>
              <w:rPr>
                <w:rFonts w:hint="eastAsia"/>
                <w:lang w:val="en-US" w:eastAsia="zh-CN"/>
              </w:rPr>
              <w:t>0.00</w:t>
            </w:r>
          </w:p>
        </w:tc>
        <w:tc>
          <w:tcPr>
            <w:tcW w:w="1991"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lang w:val="en-US" w:eastAsia="zh-CN"/>
              </w:rPr>
            </w:pPr>
            <w:r>
              <w:rPr>
                <w:rFonts w:hint="eastAsia"/>
                <w:lang w:val="en-US" w:eastAsia="zh-CN"/>
              </w:rPr>
              <w:t>0.00</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lang w:val="en-US" w:eastAsia="zh-CN"/>
              </w:rPr>
            </w:pPr>
            <w:r>
              <w:rPr>
                <w:rFonts w:hint="eastAsia"/>
                <w:lang w:val="en-US" w:eastAsia="zh-CN"/>
              </w:rPr>
              <w:t>0.00</w:t>
            </w:r>
          </w:p>
        </w:tc>
        <w:tc>
          <w:tcPr>
            <w:tcW w:w="2875"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lang w:val="en-US" w:eastAsia="zh-CN"/>
              </w:rPr>
            </w:pPr>
            <w:r>
              <w:rPr>
                <w:rFonts w:hint="eastAsia"/>
                <w:lang w:val="en-US" w:eastAsia="zh-CN"/>
              </w:rPr>
              <w:t>0.00</w:t>
            </w:r>
          </w:p>
        </w:tc>
      </w:tr>
      <w:tr>
        <w:tblPrEx>
          <w:tblLayout w:type="fixed"/>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default"/>
                <w:lang w:val="en-US" w:eastAsia="zh-CN"/>
              </w:rPr>
            </w:pPr>
            <w:r>
              <w:rPr>
                <w:rFonts w:hint="eastAsia"/>
              </w:rPr>
              <w:t>　</w:t>
            </w:r>
            <w:r>
              <w:rPr>
                <w:rFonts w:hint="eastAsia"/>
                <w:lang w:val="en-US" w:eastAsia="zh-CN"/>
              </w:rPr>
              <w:t>2010499</w:t>
            </w:r>
          </w:p>
        </w:tc>
        <w:tc>
          <w:tcPr>
            <w:tcW w:w="2804" w:type="dxa"/>
            <w:tcBorders>
              <w:top w:val="nil"/>
              <w:left w:val="nil"/>
              <w:bottom w:val="single" w:color="auto" w:sz="4" w:space="0"/>
              <w:right w:val="single" w:color="auto" w:sz="4" w:space="0"/>
            </w:tcBorders>
            <w:shd w:val="clear" w:color="000000" w:fill="FFFFFF"/>
            <w:vAlign w:val="center"/>
          </w:tcPr>
          <w:p>
            <w:pPr>
              <w:rPr>
                <w:rFonts w:hint="eastAsia"/>
              </w:rPr>
            </w:pPr>
            <w:r>
              <w:rPr>
                <w:rFonts w:hint="eastAsia"/>
                <w:lang w:eastAsia="zh-CN"/>
              </w:rPr>
              <w:t>其他发展与改革事务支出</w:t>
            </w:r>
          </w:p>
        </w:tc>
        <w:tc>
          <w:tcPr>
            <w:tcW w:w="1693"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lang w:val="en-US" w:eastAsia="zh-CN"/>
              </w:rPr>
            </w:pPr>
            <w:r>
              <w:rPr>
                <w:rFonts w:hint="eastAsia"/>
                <w:lang w:val="en-US" w:eastAsia="zh-CN"/>
              </w:rPr>
              <w:t>24.77</w:t>
            </w:r>
          </w:p>
        </w:tc>
        <w:tc>
          <w:tcPr>
            <w:tcW w:w="1392"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lang w:val="en-US" w:eastAsia="zh-CN"/>
              </w:rPr>
            </w:pPr>
            <w:r>
              <w:rPr>
                <w:rFonts w:hint="eastAsia"/>
                <w:lang w:val="en-US" w:eastAsia="zh-CN"/>
              </w:rPr>
              <w:t>0.00</w:t>
            </w:r>
          </w:p>
        </w:tc>
        <w:tc>
          <w:tcPr>
            <w:tcW w:w="1549"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lang w:val="en-US" w:eastAsia="zh-CN"/>
              </w:rPr>
            </w:pPr>
            <w:r>
              <w:rPr>
                <w:rFonts w:hint="eastAsia"/>
                <w:lang w:val="en-US" w:eastAsia="zh-CN"/>
              </w:rPr>
              <w:t>24.77</w:t>
            </w:r>
          </w:p>
        </w:tc>
        <w:tc>
          <w:tcPr>
            <w:tcW w:w="1991"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lang w:val="en-US" w:eastAsia="zh-CN"/>
              </w:rPr>
            </w:pPr>
            <w:r>
              <w:rPr>
                <w:rFonts w:hint="eastAsia"/>
                <w:lang w:val="en-US" w:eastAsia="zh-CN"/>
              </w:rPr>
              <w:t>0.00</w:t>
            </w:r>
          </w:p>
        </w:tc>
        <w:tc>
          <w:tcPr>
            <w:tcW w:w="1860"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lang w:val="en-US" w:eastAsia="zh-CN"/>
              </w:rPr>
            </w:pPr>
            <w:r>
              <w:rPr>
                <w:rFonts w:hint="eastAsia"/>
                <w:lang w:val="en-US" w:eastAsia="zh-CN"/>
              </w:rPr>
              <w:t>0.00</w:t>
            </w:r>
          </w:p>
        </w:tc>
        <w:tc>
          <w:tcPr>
            <w:tcW w:w="2875" w:type="dxa"/>
            <w:tcBorders>
              <w:top w:val="nil"/>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0.00</w:t>
            </w:r>
          </w:p>
        </w:tc>
      </w:tr>
      <w:tr>
        <w:tblPrEx>
          <w:tblLayout w:type="fixed"/>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Layout w:type="fixed"/>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Layout w:type="fixed"/>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Layout w:type="fixed"/>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261.46</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205.60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205.60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lang w:val="en-US" w:eastAsia="zh-CN"/>
              </w:rPr>
              <w:t>261.46</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205.60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205.60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lang w:val="en-US" w:eastAsia="zh-CN"/>
              </w:rPr>
            </w:pPr>
            <w:r>
              <w:rPr>
                <w:rFonts w:hint="eastAsia" w:ascii="宋体" w:hAnsi="宋体" w:eastAsia="宋体" w:cs="宋体"/>
                <w:b/>
                <w:bCs/>
                <w:kern w:val="0"/>
                <w:sz w:val="22"/>
                <w:lang w:val="en-US" w:eastAsia="zh-CN"/>
              </w:rPr>
              <w:t>0.00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0.00</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15.75</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71.61</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71.61</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15.75</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b/>
                <w:bCs/>
                <w:kern w:val="0"/>
                <w:sz w:val="22"/>
                <w:lang w:val="en-US" w:eastAsia="zh-CN"/>
              </w:rPr>
              <w:t>277.21</w:t>
            </w:r>
          </w:p>
        </w:tc>
        <w:tc>
          <w:tcPr>
            <w:tcW w:w="34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　277.21</w:t>
            </w:r>
          </w:p>
        </w:tc>
        <w:tc>
          <w:tcPr>
            <w:tcW w:w="139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lang w:val="en-US" w:eastAsia="zh-CN"/>
              </w:rPr>
            </w:pPr>
            <w:r>
              <w:rPr>
                <w:rFonts w:hint="eastAsia" w:ascii="宋体" w:hAnsi="宋体" w:eastAsia="宋体" w:cs="宋体"/>
                <w:b/>
                <w:bCs/>
                <w:kern w:val="0"/>
                <w:sz w:val="22"/>
                <w:lang w:val="en-US" w:eastAsia="zh-CN"/>
              </w:rPr>
              <w:t>277.21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　0.00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　0.00</w:t>
            </w:r>
          </w:p>
        </w:tc>
      </w:tr>
      <w:tr>
        <w:tblPrEx>
          <w:tblLayout w:type="fixed"/>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Ind w:w="0" w:type="dxa"/>
        <w:tblLayout w:type="fixed"/>
        <w:tblCellMar>
          <w:top w:w="0" w:type="dxa"/>
          <w:left w:w="108" w:type="dxa"/>
          <w:bottom w:w="0" w:type="dxa"/>
          <w:right w:w="108" w:type="dxa"/>
        </w:tblCellMar>
      </w:tblPr>
      <w:tblGrid>
        <w:gridCol w:w="1200"/>
        <w:gridCol w:w="3527"/>
        <w:gridCol w:w="3000"/>
        <w:gridCol w:w="3492"/>
        <w:gridCol w:w="3000"/>
      </w:tblGrid>
      <w:tr>
        <w:tblPrEx>
          <w:tblLayout w:type="fixed"/>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205.60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180.83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24.77</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2010499</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其他发展与改革事务支出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24.77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24.77</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2010450</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事业运行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180.83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180.83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br w:type="page"/>
      </w:r>
    </w:p>
    <w:tbl>
      <w:tblPr>
        <w:tblStyle w:val="7"/>
        <w:tblW w:w="15614" w:type="dxa"/>
        <w:tblInd w:w="0" w:type="dxa"/>
        <w:tblLayout w:type="fixed"/>
        <w:tblCellMar>
          <w:top w:w="0" w:type="dxa"/>
          <w:left w:w="108" w:type="dxa"/>
          <w:bottom w:w="0" w:type="dxa"/>
          <w:right w:w="108" w:type="dxa"/>
        </w:tblCellMar>
      </w:tblPr>
      <w:tblGrid>
        <w:gridCol w:w="837"/>
        <w:gridCol w:w="142"/>
        <w:gridCol w:w="239"/>
        <w:gridCol w:w="2190"/>
        <w:gridCol w:w="858"/>
        <w:gridCol w:w="953"/>
        <w:gridCol w:w="172"/>
        <w:gridCol w:w="739"/>
        <w:gridCol w:w="982"/>
        <w:gridCol w:w="1707"/>
        <w:gridCol w:w="355"/>
        <w:gridCol w:w="524"/>
        <w:gridCol w:w="889"/>
        <w:gridCol w:w="654"/>
        <w:gridCol w:w="2062"/>
        <w:gridCol w:w="1516"/>
        <w:gridCol w:w="546"/>
        <w:gridCol w:w="249"/>
      </w:tblGrid>
      <w:tr>
        <w:tblPrEx>
          <w:tblLayout w:type="fixed"/>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Layout w:type="fixed"/>
          <w:tblCellMar>
            <w:top w:w="0" w:type="dxa"/>
            <w:left w:w="108" w:type="dxa"/>
            <w:bottom w:w="0" w:type="dxa"/>
            <w:right w:w="108" w:type="dxa"/>
          </w:tblCellMar>
        </w:tblPrEx>
        <w:trPr>
          <w:trHeight w:val="113" w:hRule="atLeast"/>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2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68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3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148.44</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14148.44</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27.57</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41.99</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4.60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10.32</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0.09</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7.02</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41.48</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11.68</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9.18</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0.59</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13.95</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12.82</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4.82</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0.24</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0.05</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10.00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3.93</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2.53</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2.17</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1.25</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2.29</w:t>
            </w: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2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9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6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79"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3.35</w:t>
            </w:r>
          </w:p>
        </w:tc>
        <w:tc>
          <w:tcPr>
            <w:tcW w:w="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3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426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153.26</w:t>
            </w:r>
          </w:p>
        </w:tc>
        <w:tc>
          <w:tcPr>
            <w:tcW w:w="960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27.5727.57</w:t>
            </w:r>
          </w:p>
        </w:tc>
      </w:tr>
      <w:tr>
        <w:tblPrEx>
          <w:tblLayout w:type="fixed"/>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49" w:type="dxa"/>
          <w:trHeight w:val="690" w:hRule="atLeast"/>
        </w:trPr>
        <w:tc>
          <w:tcPr>
            <w:tcW w:w="15365"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49" w:type="dxa"/>
          <w:trHeight w:val="345" w:hRule="atLeast"/>
        </w:trPr>
        <w:tc>
          <w:tcPr>
            <w:tcW w:w="979"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9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98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2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7"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2"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49" w:type="dxa"/>
          <w:trHeight w:val="690" w:hRule="atLeast"/>
        </w:trPr>
        <w:tc>
          <w:tcPr>
            <w:tcW w:w="979"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9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98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2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7"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2"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49" w:type="dxa"/>
          <w:trHeight w:val="459" w:hRule="atLeast"/>
        </w:trPr>
        <w:tc>
          <w:tcPr>
            <w:tcW w:w="34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Style w:val="14"/>
                <w:lang w:val="en-US" w:eastAsia="zh-CN"/>
              </w:rPr>
              <w:t xml:space="preserve">   </w:t>
            </w:r>
            <w:r>
              <w:rPr>
                <w:rStyle w:val="15"/>
                <w:lang w:val="en-US" w:eastAsia="zh-CN"/>
              </w:rPr>
              <w:t>目</w:t>
            </w:r>
          </w:p>
        </w:tc>
        <w:tc>
          <w:tcPr>
            <w:tcW w:w="19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年初结转和结余</w:t>
            </w:r>
          </w:p>
        </w:tc>
        <w:tc>
          <w:tcPr>
            <w:tcW w:w="17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本年收入</w:t>
            </w:r>
          </w:p>
        </w:tc>
        <w:tc>
          <w:tcPr>
            <w:tcW w:w="61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c>
          <w:tcPr>
            <w:tcW w:w="20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49" w:type="dxa"/>
          <w:trHeight w:val="609" w:hRule="atLeast"/>
        </w:trPr>
        <w:tc>
          <w:tcPr>
            <w:tcW w:w="12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19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小计</w:t>
            </w:r>
          </w:p>
        </w:tc>
        <w:tc>
          <w:tcPr>
            <w:tcW w:w="20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c>
          <w:tcPr>
            <w:tcW w:w="2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49" w:type="dxa"/>
          <w:trHeight w:val="409" w:hRule="atLeast"/>
        </w:trPr>
        <w:tc>
          <w:tcPr>
            <w:tcW w:w="12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49" w:type="dxa"/>
          <w:trHeight w:val="509" w:hRule="atLeast"/>
        </w:trPr>
        <w:tc>
          <w:tcPr>
            <w:tcW w:w="12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49" w:type="dxa"/>
          <w:trHeight w:val="509" w:hRule="atLeast"/>
        </w:trPr>
        <w:tc>
          <w:tcPr>
            <w:tcW w:w="34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49" w:type="dxa"/>
          <w:trHeight w:val="509" w:hRule="atLeast"/>
        </w:trPr>
        <w:tc>
          <w:tcPr>
            <w:tcW w:w="34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49" w:type="dxa"/>
          <w:trHeight w:val="509" w:hRule="atLeast"/>
        </w:trPr>
        <w:tc>
          <w:tcPr>
            <w:tcW w:w="12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49" w:type="dxa"/>
          <w:trHeight w:val="490" w:hRule="atLeast"/>
        </w:trPr>
        <w:tc>
          <w:tcPr>
            <w:tcW w:w="12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49" w:type="dxa"/>
          <w:trHeight w:val="509" w:hRule="atLeast"/>
        </w:trPr>
        <w:tc>
          <w:tcPr>
            <w:tcW w:w="12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49" w:type="dxa"/>
          <w:trHeight w:val="509" w:hRule="atLeast"/>
        </w:trPr>
        <w:tc>
          <w:tcPr>
            <w:tcW w:w="12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49" w:type="dxa"/>
          <w:trHeight w:val="509" w:hRule="atLeast"/>
        </w:trPr>
        <w:tc>
          <w:tcPr>
            <w:tcW w:w="12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49" w:type="dxa"/>
          <w:trHeight w:val="509" w:hRule="atLeast"/>
        </w:trPr>
        <w:tc>
          <w:tcPr>
            <w:tcW w:w="12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49" w:type="dxa"/>
          <w:trHeight w:val="725" w:hRule="atLeast"/>
        </w:trPr>
        <w:tc>
          <w:tcPr>
            <w:tcW w:w="15365"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Fonts w:hint="eastAsia" w:ascii="宋体" w:hAnsi="宋体" w:eastAsia="宋体" w:cs="宋体"/>
                <w:i w:val="0"/>
                <w:color w:val="000000"/>
                <w:kern w:val="0"/>
                <w:sz w:val="22"/>
                <w:szCs w:val="22"/>
                <w:u w:val="none"/>
                <w:lang w:val="en-US" w:eastAsia="zh-CN"/>
              </w:rPr>
              <w:t xml:space="preserve">   </w:t>
            </w:r>
            <w:r>
              <w:rPr>
                <w:rStyle w:val="16"/>
                <w:lang w:val="en-US" w:eastAsia="zh-CN"/>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val="en-US" w:eastAsia="zh-CN"/>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2.22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br w:type="page"/>
      </w: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1"/>
        <w:jc w:val="center"/>
        <w:rPr>
          <w:rFonts w:hint="eastAsia" w:ascii="方正小标宋_GBK" w:hAnsi="方正小标宋_GBK" w:eastAsia="方正小标宋_GBK" w:cs="方正小标宋_GBK"/>
          <w:sz w:val="70"/>
          <w:szCs w:val="70"/>
        </w:rPr>
      </w:pPr>
    </w:p>
    <w:p>
      <w:pPr>
        <w:pStyle w:val="11"/>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br w:type="page"/>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ind w:firstLine="640" w:firstLineChars="200"/>
        <w:rPr>
          <w:rFonts w:asciiTheme="minorEastAsia" w:hAnsiTheme="minorEastAsia" w:eastAsiaTheme="minorEastAsia"/>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年度收</w:t>
      </w:r>
      <w:r>
        <w:rPr>
          <w:rFonts w:hint="eastAsia" w:ascii="仿宋_GB2312" w:hAnsi="仿宋_GB2312" w:eastAsia="仿宋_GB2312" w:cs="仿宋_GB2312"/>
          <w:color w:val="auto"/>
          <w:sz w:val="32"/>
          <w:szCs w:val="32"/>
          <w:lang w:eastAsia="zh-CN"/>
        </w:rPr>
        <w:t>入</w:t>
      </w:r>
      <w:r>
        <w:rPr>
          <w:rFonts w:hint="eastAsia" w:ascii="仿宋_GB2312" w:hAnsi="仿宋_GB2312" w:eastAsia="仿宋_GB2312" w:cs="仿宋_GB2312"/>
          <w:color w:val="auto"/>
          <w:sz w:val="32"/>
          <w:szCs w:val="32"/>
          <w:lang w:val="en-US" w:eastAsia="zh-CN"/>
        </w:rPr>
        <w:t>277.21万元，其中：</w:t>
      </w:r>
      <w:r>
        <w:rPr>
          <w:rFonts w:hint="eastAsia" w:ascii="仿宋_GB2312" w:hAnsi="仿宋_GB2312" w:eastAsia="仿宋_GB2312" w:cs="仿宋_GB2312"/>
          <w:color w:val="auto"/>
          <w:sz w:val="32"/>
          <w:szCs w:val="32"/>
          <w:lang w:eastAsia="zh-CN"/>
        </w:rPr>
        <w:t>年初结转和结余</w:t>
      </w:r>
      <w:r>
        <w:rPr>
          <w:rFonts w:hint="eastAsia" w:ascii="仿宋_GB2312" w:hAnsi="仿宋_GB2312" w:eastAsia="仿宋_GB2312" w:cs="仿宋_GB2312"/>
          <w:color w:val="auto"/>
          <w:sz w:val="32"/>
          <w:szCs w:val="32"/>
          <w:lang w:val="en-US" w:eastAsia="zh-CN"/>
        </w:rPr>
        <w:t>15.75万元，本年</w:t>
      </w:r>
      <w:r>
        <w:rPr>
          <w:rFonts w:hint="eastAsia" w:ascii="仿宋_GB2312" w:hAnsi="仿宋_GB2312" w:eastAsia="仿宋_GB2312" w:cs="仿宋_GB2312"/>
          <w:color w:val="auto"/>
          <w:sz w:val="32"/>
          <w:szCs w:val="32"/>
        </w:rPr>
        <w:t>收</w:t>
      </w:r>
      <w:r>
        <w:rPr>
          <w:rFonts w:hint="eastAsia" w:ascii="仿宋_GB2312" w:hAnsi="仿宋_GB2312" w:eastAsia="仿宋_GB2312" w:cs="仿宋_GB2312"/>
          <w:color w:val="auto"/>
          <w:sz w:val="32"/>
          <w:szCs w:val="32"/>
          <w:lang w:eastAsia="zh-CN"/>
        </w:rPr>
        <w:t>入</w:t>
      </w:r>
      <w:r>
        <w:rPr>
          <w:rFonts w:hint="eastAsia" w:ascii="仿宋_GB2312" w:hAnsi="仿宋_GB2312" w:eastAsia="仿宋_GB2312" w:cs="仿宋_GB2312"/>
          <w:color w:val="auto"/>
          <w:sz w:val="32"/>
          <w:szCs w:val="32"/>
          <w:lang w:val="en-US" w:eastAsia="zh-CN"/>
        </w:rPr>
        <w:t>261.46万元，</w:t>
      </w:r>
      <w:r>
        <w:rPr>
          <w:rFonts w:hint="eastAsia" w:ascii="仿宋_GB2312" w:hAnsi="仿宋_GB2312" w:eastAsia="仿宋_GB2312" w:cs="仿宋_GB2312"/>
          <w:color w:val="auto"/>
          <w:sz w:val="32"/>
          <w:szCs w:val="32"/>
        </w:rPr>
        <w:t>与上年相比，</w:t>
      </w:r>
      <w:r>
        <w:rPr>
          <w:rFonts w:hint="eastAsia" w:ascii="仿宋_GB2312" w:hAnsi="仿宋_GB2312" w:eastAsia="仿宋_GB2312" w:cs="仿宋_GB2312"/>
          <w:color w:val="auto"/>
          <w:sz w:val="32"/>
          <w:szCs w:val="32"/>
          <w:lang w:eastAsia="zh-CN"/>
        </w:rPr>
        <w:t>收入增加</w:t>
      </w:r>
      <w:r>
        <w:rPr>
          <w:rFonts w:hint="eastAsia" w:ascii="仿宋_GB2312" w:hAnsi="仿宋_GB2312" w:eastAsia="仿宋_GB2312" w:cs="仿宋_GB2312"/>
          <w:color w:val="auto"/>
          <w:sz w:val="32"/>
          <w:szCs w:val="32"/>
          <w:lang w:val="en-US" w:eastAsia="zh-CN"/>
        </w:rPr>
        <w:t>19.76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7.68</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val="en-US" w:eastAsia="zh-CN"/>
        </w:rPr>
        <w:t>2022年上年结转资金比2021年上年结转资金多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lang w:val="en-US" w:eastAsia="zh-CN"/>
        </w:rPr>
        <w:t>205.60万元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与上年相比，</w:t>
      </w:r>
      <w:r>
        <w:rPr>
          <w:rFonts w:hint="eastAsia" w:ascii="仿宋_GB2312" w:hAnsi="仿宋_GB2312" w:eastAsia="仿宋_GB2312" w:cs="仿宋_GB2312"/>
          <w:color w:val="auto"/>
          <w:sz w:val="32"/>
          <w:szCs w:val="32"/>
          <w:lang w:eastAsia="zh-CN"/>
        </w:rPr>
        <w:t>支出增加</w:t>
      </w:r>
      <w:r>
        <w:rPr>
          <w:rFonts w:hint="eastAsia" w:ascii="仿宋_GB2312" w:hAnsi="仿宋_GB2312" w:eastAsia="仿宋_GB2312" w:cs="仿宋_GB2312"/>
          <w:color w:val="auto"/>
          <w:sz w:val="32"/>
          <w:szCs w:val="32"/>
          <w:lang w:val="en-US" w:eastAsia="zh-CN"/>
        </w:rPr>
        <w:t>4.66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2.32</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val="en-US" w:eastAsia="zh-CN"/>
        </w:rPr>
        <w:t>受疫情的原因对2022年的工作内容进行了相应的调整。</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年度收入合计</w:t>
      </w:r>
      <w:r>
        <w:rPr>
          <w:rFonts w:hint="eastAsia" w:ascii="仿宋_GB2312" w:hAnsi="仿宋_GB2312" w:eastAsia="仿宋_GB2312" w:cs="仿宋_GB2312"/>
          <w:color w:val="auto"/>
          <w:sz w:val="32"/>
          <w:szCs w:val="32"/>
          <w:lang w:val="en-US" w:eastAsia="zh-CN"/>
        </w:rPr>
        <w:t>261.46</w:t>
      </w:r>
      <w:r>
        <w:rPr>
          <w:rFonts w:hint="eastAsia" w:ascii="仿宋_GB2312" w:hAnsi="仿宋_GB2312" w:eastAsia="仿宋_GB2312" w:cs="仿宋_GB2312"/>
          <w:color w:val="auto"/>
          <w:sz w:val="32"/>
          <w:szCs w:val="32"/>
        </w:rPr>
        <w:t>万元，其中：财政拨款收入</w:t>
      </w:r>
      <w:r>
        <w:rPr>
          <w:rFonts w:hint="eastAsia" w:ascii="仿宋_GB2312" w:hAnsi="仿宋_GB2312" w:eastAsia="仿宋_GB2312" w:cs="仿宋_GB2312"/>
          <w:color w:val="auto"/>
          <w:sz w:val="32"/>
          <w:szCs w:val="32"/>
          <w:lang w:val="en-US" w:eastAsia="zh-CN"/>
        </w:rPr>
        <w:t>261.46</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%；上级补助收入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%；事业收入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%；经营收入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%；附属单位上缴收入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%；其他收入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年度支出合计</w:t>
      </w:r>
      <w:r>
        <w:rPr>
          <w:rFonts w:hint="eastAsia" w:ascii="仿宋_GB2312" w:hAnsi="仿宋_GB2312" w:eastAsia="仿宋_GB2312" w:cs="仿宋_GB2312"/>
          <w:color w:val="auto"/>
          <w:sz w:val="32"/>
          <w:szCs w:val="32"/>
          <w:lang w:val="en-US" w:eastAsia="zh-CN"/>
        </w:rPr>
        <w:t>205.60</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180.83</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87.95</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24.77</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12.05</w:t>
      </w:r>
      <w:r>
        <w:rPr>
          <w:rFonts w:hint="eastAsia" w:ascii="仿宋_GB2312" w:hAnsi="仿宋_GB2312" w:eastAsia="仿宋_GB2312" w:cs="仿宋_GB2312"/>
          <w:color w:val="auto"/>
          <w:sz w:val="32"/>
          <w:szCs w:val="32"/>
        </w:rPr>
        <w:t>%；上缴上级支出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%；经营支出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%；对附属单位补助支出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财政拨款</w:t>
      </w:r>
      <w:r>
        <w:rPr>
          <w:rFonts w:hint="eastAsia" w:ascii="仿宋_GB2312" w:hAnsi="仿宋_GB2312" w:eastAsia="仿宋_GB2312" w:cs="仿宋_GB2312"/>
          <w:color w:val="auto"/>
          <w:sz w:val="32"/>
          <w:szCs w:val="32"/>
        </w:rPr>
        <w:t>收</w:t>
      </w:r>
      <w:r>
        <w:rPr>
          <w:rFonts w:hint="eastAsia" w:ascii="仿宋_GB2312" w:hAnsi="仿宋_GB2312" w:eastAsia="仿宋_GB2312" w:cs="仿宋_GB2312"/>
          <w:color w:val="auto"/>
          <w:sz w:val="32"/>
          <w:szCs w:val="32"/>
          <w:lang w:eastAsia="zh-CN"/>
        </w:rPr>
        <w:t>入</w:t>
      </w:r>
      <w:r>
        <w:rPr>
          <w:rFonts w:hint="eastAsia" w:ascii="仿宋_GB2312" w:hAnsi="仿宋_GB2312" w:eastAsia="仿宋_GB2312" w:cs="仿宋_GB2312"/>
          <w:color w:val="auto"/>
          <w:sz w:val="32"/>
          <w:szCs w:val="32"/>
          <w:lang w:val="en-US" w:eastAsia="zh-CN"/>
        </w:rPr>
        <w:t>277.21万元，其中：</w:t>
      </w:r>
      <w:r>
        <w:rPr>
          <w:rFonts w:hint="eastAsia" w:ascii="仿宋_GB2312" w:hAnsi="仿宋_GB2312" w:eastAsia="仿宋_GB2312" w:cs="仿宋_GB2312"/>
          <w:color w:val="auto"/>
          <w:sz w:val="32"/>
          <w:szCs w:val="32"/>
          <w:lang w:eastAsia="zh-CN"/>
        </w:rPr>
        <w:t>年初结转和结余</w:t>
      </w:r>
      <w:r>
        <w:rPr>
          <w:rFonts w:hint="eastAsia" w:ascii="仿宋_GB2312" w:hAnsi="仿宋_GB2312" w:eastAsia="仿宋_GB2312" w:cs="仿宋_GB2312"/>
          <w:color w:val="auto"/>
          <w:sz w:val="32"/>
          <w:szCs w:val="32"/>
          <w:lang w:val="en-US" w:eastAsia="zh-CN"/>
        </w:rPr>
        <w:t>15.75万元，本年</w:t>
      </w:r>
      <w:r>
        <w:rPr>
          <w:rFonts w:hint="eastAsia" w:ascii="仿宋_GB2312" w:hAnsi="仿宋_GB2312" w:eastAsia="仿宋_GB2312" w:cs="仿宋_GB2312"/>
          <w:color w:val="auto"/>
          <w:sz w:val="32"/>
          <w:szCs w:val="32"/>
        </w:rPr>
        <w:t>收</w:t>
      </w:r>
      <w:r>
        <w:rPr>
          <w:rFonts w:hint="eastAsia" w:ascii="仿宋_GB2312" w:hAnsi="仿宋_GB2312" w:eastAsia="仿宋_GB2312" w:cs="仿宋_GB2312"/>
          <w:color w:val="auto"/>
          <w:sz w:val="32"/>
          <w:szCs w:val="32"/>
          <w:lang w:eastAsia="zh-CN"/>
        </w:rPr>
        <w:t>入</w:t>
      </w:r>
      <w:r>
        <w:rPr>
          <w:rFonts w:hint="eastAsia" w:ascii="仿宋_GB2312" w:hAnsi="仿宋_GB2312" w:eastAsia="仿宋_GB2312" w:cs="仿宋_GB2312"/>
          <w:color w:val="auto"/>
          <w:sz w:val="32"/>
          <w:szCs w:val="32"/>
          <w:lang w:val="en-US" w:eastAsia="zh-CN"/>
        </w:rPr>
        <w:t>261.46万元，</w:t>
      </w:r>
      <w:r>
        <w:rPr>
          <w:rFonts w:hint="eastAsia" w:ascii="仿宋_GB2312" w:hAnsi="仿宋_GB2312" w:eastAsia="仿宋_GB2312" w:cs="仿宋_GB2312"/>
          <w:color w:val="auto"/>
          <w:sz w:val="32"/>
          <w:szCs w:val="32"/>
        </w:rPr>
        <w:t>与上年相比，</w:t>
      </w:r>
      <w:r>
        <w:rPr>
          <w:rFonts w:hint="eastAsia" w:ascii="仿宋_GB2312" w:hAnsi="仿宋_GB2312" w:eastAsia="仿宋_GB2312" w:cs="仿宋_GB2312"/>
          <w:color w:val="auto"/>
          <w:sz w:val="32"/>
          <w:szCs w:val="32"/>
          <w:lang w:eastAsia="zh-CN"/>
        </w:rPr>
        <w:t>收入增加</w:t>
      </w:r>
      <w:r>
        <w:rPr>
          <w:rFonts w:hint="eastAsia" w:ascii="仿宋_GB2312" w:hAnsi="仿宋_GB2312" w:eastAsia="仿宋_GB2312" w:cs="仿宋_GB2312"/>
          <w:color w:val="auto"/>
          <w:sz w:val="32"/>
          <w:szCs w:val="32"/>
          <w:lang w:val="en-US" w:eastAsia="zh-CN"/>
        </w:rPr>
        <w:t>19.76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7.68</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val="en-US" w:eastAsia="zh-CN"/>
        </w:rPr>
        <w:t>2022年上年结转资金比2021年多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财政拨款支出</w:t>
      </w:r>
      <w:r>
        <w:rPr>
          <w:rFonts w:hint="eastAsia" w:ascii="仿宋_GB2312" w:hAnsi="仿宋_GB2312" w:eastAsia="仿宋_GB2312" w:cs="仿宋_GB2312"/>
          <w:color w:val="auto"/>
          <w:sz w:val="32"/>
          <w:szCs w:val="32"/>
          <w:lang w:val="en-US" w:eastAsia="zh-CN"/>
        </w:rPr>
        <w:t>205.60万元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与上年相比，</w:t>
      </w:r>
      <w:r>
        <w:rPr>
          <w:rFonts w:hint="eastAsia" w:ascii="仿宋_GB2312" w:hAnsi="仿宋_GB2312" w:eastAsia="仿宋_GB2312" w:cs="仿宋_GB2312"/>
          <w:color w:val="auto"/>
          <w:sz w:val="32"/>
          <w:szCs w:val="32"/>
          <w:lang w:eastAsia="zh-CN"/>
        </w:rPr>
        <w:t>支出增加</w:t>
      </w:r>
      <w:r>
        <w:rPr>
          <w:rFonts w:hint="eastAsia" w:ascii="仿宋_GB2312" w:hAnsi="仿宋_GB2312" w:eastAsia="仿宋_GB2312" w:cs="仿宋_GB2312"/>
          <w:color w:val="auto"/>
          <w:sz w:val="32"/>
          <w:szCs w:val="32"/>
          <w:lang w:val="en-US" w:eastAsia="zh-CN"/>
        </w:rPr>
        <w:t>4.66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2.32</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val="en-US" w:eastAsia="zh-CN"/>
        </w:rPr>
        <w:t>受疫情的原因对2022年的工作内容进行了相应的调整。</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1"/>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年度财政拨款支出</w:t>
      </w:r>
      <w:r>
        <w:rPr>
          <w:rFonts w:hint="eastAsia" w:ascii="仿宋_GB2312" w:hAnsi="仿宋_GB2312" w:eastAsia="仿宋_GB2312" w:cs="仿宋_GB2312"/>
          <w:color w:val="auto"/>
          <w:sz w:val="32"/>
          <w:szCs w:val="32"/>
          <w:lang w:val="en-US" w:eastAsia="zh-CN"/>
        </w:rPr>
        <w:t>205.60</w:t>
      </w:r>
      <w:r>
        <w:rPr>
          <w:rFonts w:hint="eastAsia" w:ascii="仿宋_GB2312" w:hAnsi="仿宋_GB2312" w:eastAsia="仿宋_GB2312" w:cs="仿宋_GB2312"/>
          <w:color w:val="auto"/>
          <w:sz w:val="32"/>
          <w:szCs w:val="32"/>
        </w:rPr>
        <w:t>万元，占本年支出合计的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%，与上年相比，财政拨款支出</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4.66</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2.32</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val="en-US" w:eastAsia="zh-CN"/>
        </w:rPr>
        <w:t>受疫情的原因对2022年的工作内容进行了相应的调整。</w:t>
      </w:r>
    </w:p>
    <w:p>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1"/>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年度财政拨款支出</w:t>
      </w:r>
      <w:r>
        <w:rPr>
          <w:rFonts w:hint="eastAsia" w:ascii="仿宋_GB2312" w:hAnsi="仿宋_GB2312" w:eastAsia="仿宋_GB2312" w:cs="仿宋_GB2312"/>
          <w:color w:val="auto"/>
          <w:sz w:val="32"/>
          <w:szCs w:val="32"/>
          <w:lang w:val="en-US" w:eastAsia="zh-CN"/>
        </w:rPr>
        <w:t>205.60</w:t>
      </w:r>
      <w:r>
        <w:rPr>
          <w:rFonts w:hint="eastAsia" w:ascii="仿宋_GB2312" w:hAnsi="仿宋_GB2312" w:eastAsia="仿宋_GB2312" w:cs="仿宋_GB2312"/>
          <w:color w:val="auto"/>
          <w:sz w:val="32"/>
          <w:szCs w:val="32"/>
        </w:rPr>
        <w:t>万元，主要用于以下方面：一般公共服务（类）支出</w:t>
      </w:r>
      <w:r>
        <w:rPr>
          <w:rFonts w:hint="eastAsia" w:ascii="仿宋_GB2312" w:hAnsi="仿宋_GB2312" w:eastAsia="仿宋_GB2312" w:cs="仿宋_GB2312"/>
          <w:color w:val="auto"/>
          <w:sz w:val="32"/>
          <w:szCs w:val="32"/>
          <w:lang w:val="en-US" w:eastAsia="zh-CN"/>
        </w:rPr>
        <w:t>205.60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%；教育（类）支出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lang w:val="en-US" w:eastAsia="zh-CN"/>
        </w:rPr>
        <w:t>0万元，占0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1"/>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年度财政拨款支出年初预算数为</w:t>
      </w:r>
      <w:r>
        <w:rPr>
          <w:rFonts w:hint="eastAsia" w:ascii="仿宋_GB2312" w:hAnsi="仿宋_GB2312" w:eastAsia="仿宋_GB2312" w:cs="仿宋_GB2312"/>
          <w:color w:val="auto"/>
          <w:sz w:val="32"/>
          <w:szCs w:val="32"/>
          <w:lang w:val="en-US" w:eastAsia="zh-CN"/>
        </w:rPr>
        <w:t>270.51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（含上年结转</w:t>
      </w:r>
      <w:r>
        <w:rPr>
          <w:rFonts w:hint="eastAsia" w:ascii="仿宋_GB2312" w:hAnsi="仿宋_GB2312" w:eastAsia="仿宋_GB2312" w:cs="仿宋_GB2312"/>
          <w:color w:val="auto"/>
          <w:sz w:val="32"/>
          <w:szCs w:val="32"/>
          <w:lang w:val="en-US" w:eastAsia="zh-CN"/>
        </w:rPr>
        <w:t>15.75万元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当年追加6.7万元,</w:t>
      </w:r>
      <w:r>
        <w:rPr>
          <w:rFonts w:hint="eastAsia" w:ascii="仿宋_GB2312" w:hAnsi="仿宋_GB2312" w:eastAsia="仿宋_GB2312" w:cs="仿宋_GB2312"/>
          <w:color w:val="auto"/>
          <w:sz w:val="32"/>
          <w:szCs w:val="32"/>
        </w:rPr>
        <w:t>支出决算数为</w:t>
      </w:r>
      <w:r>
        <w:rPr>
          <w:rFonts w:hint="eastAsia" w:ascii="仿宋_GB2312" w:hAnsi="仿宋_GB2312" w:eastAsia="仿宋_GB2312" w:cs="仿宋_GB2312"/>
          <w:color w:val="auto"/>
          <w:sz w:val="32"/>
          <w:szCs w:val="32"/>
          <w:lang w:val="en-US" w:eastAsia="zh-CN"/>
        </w:rPr>
        <w:t>205.60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（含上年结转）</w:t>
      </w:r>
      <w:r>
        <w:rPr>
          <w:rFonts w:hint="eastAsia" w:ascii="仿宋_GB2312" w:hAnsi="仿宋_GB2312" w:eastAsia="仿宋_GB2312" w:cs="仿宋_GB2312"/>
          <w:color w:val="auto"/>
          <w:sz w:val="32"/>
          <w:szCs w:val="32"/>
        </w:rPr>
        <w:t>，完成年初预算的</w:t>
      </w:r>
      <w:r>
        <w:rPr>
          <w:rFonts w:hint="eastAsia" w:ascii="仿宋_GB2312" w:hAnsi="仿宋_GB2312" w:eastAsia="仿宋_GB2312" w:cs="仿宋_GB2312"/>
          <w:color w:val="auto"/>
          <w:sz w:val="32"/>
          <w:szCs w:val="32"/>
          <w:lang w:val="en-US" w:eastAsia="zh-CN"/>
        </w:rPr>
        <w:t>74.17</w:t>
      </w:r>
      <w:r>
        <w:rPr>
          <w:rFonts w:hint="eastAsia" w:ascii="仿宋_GB2312" w:hAnsi="仿宋_GB2312" w:eastAsia="仿宋_GB2312" w:cs="仿宋_GB2312"/>
          <w:color w:val="auto"/>
          <w:sz w:val="32"/>
          <w:szCs w:val="32"/>
        </w:rPr>
        <w:t>%，其中：</w:t>
      </w:r>
    </w:p>
    <w:p>
      <w:pPr>
        <w:pStyle w:val="11"/>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1、一般公共服务</w:t>
      </w:r>
      <w:r>
        <w:rPr>
          <w:rFonts w:hint="eastAsia" w:ascii="仿宋_GB2312" w:hAnsi="仿宋_GB2312" w:eastAsia="仿宋_GB2312" w:cs="仿宋_GB2312"/>
          <w:color w:val="auto"/>
          <w:sz w:val="32"/>
          <w:szCs w:val="32"/>
          <w:lang w:eastAsia="zh-CN"/>
        </w:rPr>
        <w:t>（类）发展与改革事务（款）</w:t>
      </w:r>
      <w:r>
        <w:rPr>
          <w:rFonts w:hint="eastAsia" w:ascii="仿宋_GB2312" w:hAnsi="仿宋_GB2312" w:eastAsia="仿宋_GB2312" w:cs="仿宋_GB2312"/>
          <w:color w:val="auto"/>
          <w:sz w:val="32"/>
          <w:szCs w:val="32"/>
          <w:lang w:val="en-US" w:eastAsia="zh-CN"/>
        </w:rPr>
        <w:t>事业运行（项）</w:t>
      </w:r>
      <w:r>
        <w:rPr>
          <w:rFonts w:hint="eastAsia" w:ascii="仿宋_GB2312" w:hAnsi="仿宋_GB2312" w:eastAsia="仿宋_GB2312" w:cs="仿宋_GB2312"/>
          <w:color w:val="auto"/>
          <w:sz w:val="32"/>
          <w:szCs w:val="32"/>
        </w:rPr>
        <w:t>。</w:t>
      </w:r>
    </w:p>
    <w:p>
      <w:pPr>
        <w:pStyle w:val="11"/>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225.26</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180.83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(含上年结转)</w:t>
      </w:r>
      <w:r>
        <w:rPr>
          <w:rFonts w:hint="eastAsia" w:ascii="仿宋_GB2312" w:hAnsi="仿宋_GB2312" w:eastAsia="仿宋_GB2312" w:cs="仿宋_GB2312"/>
          <w:color w:val="auto"/>
          <w:sz w:val="32"/>
          <w:szCs w:val="32"/>
        </w:rPr>
        <w:t>，完成年初预算的</w:t>
      </w:r>
      <w:r>
        <w:rPr>
          <w:rFonts w:hint="eastAsia" w:ascii="仿宋_GB2312" w:hAnsi="仿宋_GB2312" w:eastAsia="仿宋_GB2312" w:cs="仿宋_GB2312"/>
          <w:color w:val="auto"/>
          <w:sz w:val="32"/>
          <w:szCs w:val="32"/>
          <w:lang w:val="en-US" w:eastAsia="zh-CN"/>
        </w:rPr>
        <w:t>80.28</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小</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color w:val="auto"/>
          <w:sz w:val="32"/>
          <w:szCs w:val="32"/>
          <w:lang w:val="en-US" w:eastAsia="zh-CN"/>
        </w:rPr>
        <w:t>2022年受疫情的影响及工作内容的调整。</w:t>
      </w:r>
    </w:p>
    <w:p>
      <w:pPr>
        <w:pStyle w:val="11"/>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一般公共服务</w:t>
      </w:r>
      <w:r>
        <w:rPr>
          <w:rFonts w:hint="eastAsia" w:ascii="仿宋_GB2312" w:hAnsi="仿宋_GB2312" w:eastAsia="仿宋_GB2312" w:cs="仿宋_GB2312"/>
          <w:color w:val="auto"/>
          <w:sz w:val="32"/>
          <w:szCs w:val="32"/>
          <w:lang w:eastAsia="zh-CN"/>
        </w:rPr>
        <w:t>（类）发展与改革事务（款）</w:t>
      </w:r>
      <w:r>
        <w:rPr>
          <w:rFonts w:hint="eastAsia" w:ascii="仿宋_GB2312" w:hAnsi="仿宋_GB2312" w:eastAsia="仿宋_GB2312" w:cs="仿宋_GB2312"/>
          <w:color w:val="auto"/>
          <w:sz w:val="32"/>
          <w:szCs w:val="32"/>
          <w:lang w:val="en-US" w:eastAsia="zh-CN"/>
        </w:rPr>
        <w:t>其他发展与改革事务支出（项）</w:t>
      </w:r>
      <w:r>
        <w:rPr>
          <w:rFonts w:hint="eastAsia" w:ascii="仿宋_GB2312" w:hAnsi="仿宋_GB2312" w:eastAsia="仿宋_GB2312" w:cs="仿宋_GB2312"/>
          <w:color w:val="auto"/>
          <w:sz w:val="32"/>
          <w:szCs w:val="32"/>
        </w:rPr>
        <w:t>。</w:t>
      </w:r>
    </w:p>
    <w:p>
      <w:pPr>
        <w:pStyle w:val="11"/>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45.25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当年追加6.70万元</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24.77</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68.43</w:t>
      </w:r>
      <w:r>
        <w:rPr>
          <w:rFonts w:hint="eastAsia" w:ascii="仿宋_GB2312" w:hAnsi="仿宋_GB2312" w:eastAsia="仿宋_GB2312" w:cs="仿宋_GB2312"/>
          <w:color w:val="auto"/>
          <w:sz w:val="32"/>
          <w:szCs w:val="32"/>
        </w:rPr>
        <w:t>%，决算数小于年初预算数的主要原因是：</w:t>
      </w:r>
      <w:r>
        <w:rPr>
          <w:rFonts w:hint="eastAsia" w:ascii="仿宋_GB2312" w:hAnsi="仿宋_GB2312" w:eastAsia="仿宋_GB2312" w:cs="仿宋_GB2312"/>
          <w:color w:val="auto"/>
          <w:sz w:val="32"/>
          <w:szCs w:val="32"/>
          <w:lang w:eastAsia="zh-CN"/>
        </w:rPr>
        <w:t>受疫情的影响，缩减培训规模和业务咨询和指导以线上为主，严格遵守财务规定，厉行节约，缩减部分开支。</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年度财政拨款基本支出</w:t>
      </w:r>
      <w:r>
        <w:rPr>
          <w:rFonts w:hint="eastAsia" w:ascii="仿宋_GB2312" w:hAnsi="仿宋_GB2312" w:eastAsia="仿宋_GB2312" w:cs="仿宋_GB2312"/>
          <w:color w:val="auto"/>
          <w:sz w:val="32"/>
          <w:szCs w:val="32"/>
          <w:lang w:val="en-US" w:eastAsia="zh-CN"/>
        </w:rPr>
        <w:t>180.83</w:t>
      </w:r>
      <w:r>
        <w:rPr>
          <w:rFonts w:hint="eastAsia" w:ascii="仿宋_GB2312" w:hAnsi="仿宋_GB2312" w:eastAsia="仿宋_GB2312" w:cs="仿宋_GB2312"/>
          <w:color w:val="auto"/>
          <w:sz w:val="32"/>
          <w:szCs w:val="32"/>
        </w:rPr>
        <w:t>万元，其中：</w:t>
      </w:r>
    </w:p>
    <w:p>
      <w:pPr>
        <w:pStyle w:val="11"/>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人员经费</w:t>
      </w:r>
      <w:r>
        <w:rPr>
          <w:rFonts w:hint="eastAsia" w:ascii="仿宋_GB2312" w:hAnsi="仿宋_GB2312" w:eastAsia="仿宋_GB2312" w:cs="仿宋_GB2312"/>
          <w:color w:val="auto"/>
          <w:sz w:val="32"/>
          <w:szCs w:val="32"/>
          <w:lang w:val="en-US" w:eastAsia="zh-CN"/>
        </w:rPr>
        <w:t>153.26</w:t>
      </w:r>
      <w:r>
        <w:rPr>
          <w:rFonts w:hint="eastAsia" w:ascii="仿宋_GB2312" w:hAnsi="仿宋_GB2312" w:eastAsia="仿宋_GB2312" w:cs="仿宋_GB2312"/>
          <w:color w:val="auto"/>
          <w:sz w:val="32"/>
          <w:szCs w:val="32"/>
        </w:rPr>
        <w:t>万元，占基本支出的</w:t>
      </w:r>
      <w:r>
        <w:rPr>
          <w:rFonts w:hint="eastAsia" w:ascii="仿宋_GB2312" w:hAnsi="仿宋_GB2312" w:eastAsia="仿宋_GB2312" w:cs="仿宋_GB2312"/>
          <w:color w:val="auto"/>
          <w:sz w:val="32"/>
          <w:szCs w:val="32"/>
          <w:lang w:val="en-US" w:eastAsia="zh-CN"/>
        </w:rPr>
        <w:t>84.75</w:t>
      </w:r>
      <w:r>
        <w:rPr>
          <w:rFonts w:hint="eastAsia" w:ascii="仿宋_GB2312" w:hAnsi="仿宋_GB2312" w:eastAsia="仿宋_GB2312" w:cs="仿宋_GB2312"/>
          <w:color w:val="auto"/>
          <w:sz w:val="32"/>
          <w:szCs w:val="32"/>
        </w:rPr>
        <w:t>%,主要包括基本工资、津贴补贴、奖金、伙食补助费</w:t>
      </w:r>
      <w:r>
        <w:rPr>
          <w:rFonts w:hint="eastAsia" w:ascii="仿宋_GB2312" w:hAnsi="仿宋_GB2312" w:eastAsia="仿宋_GB2312" w:cs="仿宋_GB2312"/>
          <w:color w:val="auto"/>
          <w:sz w:val="32"/>
          <w:szCs w:val="32"/>
          <w:lang w:eastAsia="zh-CN"/>
        </w:rPr>
        <w:t>、绩效工资、机关事业单位基本养老保险缴费、职工基本医疗保险缴费、住房公积金、其他工资福利支出、其他对个人和家庭的补助。</w:t>
      </w:r>
    </w:p>
    <w:p>
      <w:pPr>
        <w:pStyle w:val="11"/>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公用经费</w:t>
      </w:r>
      <w:r>
        <w:rPr>
          <w:rFonts w:hint="eastAsia" w:ascii="仿宋_GB2312" w:hAnsi="仿宋_GB2312" w:eastAsia="仿宋_GB2312" w:cs="仿宋_GB2312"/>
          <w:color w:val="auto"/>
          <w:sz w:val="32"/>
          <w:szCs w:val="32"/>
          <w:lang w:val="en-US" w:eastAsia="zh-CN"/>
        </w:rPr>
        <w:t>27.57</w:t>
      </w:r>
      <w:r>
        <w:rPr>
          <w:rFonts w:hint="eastAsia" w:ascii="仿宋_GB2312" w:hAnsi="仿宋_GB2312" w:eastAsia="仿宋_GB2312" w:cs="仿宋_GB2312"/>
          <w:color w:val="auto"/>
          <w:sz w:val="32"/>
          <w:szCs w:val="32"/>
        </w:rPr>
        <w:t>万元，占基本支出的</w:t>
      </w:r>
      <w:r>
        <w:rPr>
          <w:rFonts w:hint="eastAsia" w:ascii="仿宋_GB2312" w:hAnsi="仿宋_GB2312" w:eastAsia="仿宋_GB2312" w:cs="仿宋_GB2312"/>
          <w:color w:val="auto"/>
          <w:sz w:val="32"/>
          <w:szCs w:val="32"/>
          <w:lang w:val="en-US" w:eastAsia="zh-CN"/>
        </w:rPr>
        <w:t>15.25</w:t>
      </w:r>
      <w:r>
        <w:rPr>
          <w:rFonts w:hint="eastAsia" w:ascii="仿宋_GB2312" w:hAnsi="仿宋_GB2312" w:eastAsia="仿宋_GB2312" w:cs="仿宋_GB2312"/>
          <w:color w:val="auto"/>
          <w:sz w:val="32"/>
          <w:szCs w:val="32"/>
        </w:rPr>
        <w:t>%，主要包括办公费、印刷费、</w:t>
      </w:r>
      <w:r>
        <w:rPr>
          <w:rFonts w:hint="eastAsia" w:ascii="仿宋_GB2312" w:hAnsi="仿宋_GB2312" w:eastAsia="仿宋_GB2312" w:cs="仿宋_GB2312"/>
          <w:color w:val="auto"/>
          <w:sz w:val="32"/>
          <w:szCs w:val="32"/>
          <w:lang w:eastAsia="zh-CN"/>
        </w:rPr>
        <w:t>邮电费、物业管理费、差旅费、培训费、公务接待费、劳务费、工会经费、公务用车运行维护费、其他交通费用、其他商品服务支出。</w:t>
      </w:r>
    </w:p>
    <w:p>
      <w:pPr>
        <w:pStyle w:val="11"/>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ind w:firstLine="640" w:firstLineChars="200"/>
        <w:rPr>
          <w:rFonts w:hint="eastAsia" w:ascii="仿宋_GB2312" w:hAnsi="仿宋_GB2312" w:eastAsia="仿宋_GB2312" w:cs="仿宋_GB2312"/>
          <w:color w:val="auto"/>
          <w:sz w:val="32"/>
          <w:szCs w:val="32"/>
        </w:rPr>
      </w:pPr>
      <w:r>
        <w:rPr>
          <w:rFonts w:ascii="Times New Roman" w:hAnsi="Times New Roman" w:eastAsia="仿宋_GB2312" w:cs="Times New Roman"/>
          <w:sz w:val="32"/>
          <w:szCs w:val="32"/>
        </w:rPr>
        <w:t>2022年度</w:t>
      </w:r>
      <w:r>
        <w:rPr>
          <w:rFonts w:hint="eastAsia" w:ascii="仿宋_GB2312" w:hAnsi="仿宋_GB2312" w:eastAsia="仿宋_GB2312" w:cs="仿宋_GB2312"/>
          <w:color w:val="auto"/>
          <w:sz w:val="32"/>
          <w:szCs w:val="32"/>
        </w:rPr>
        <w:t>“三公”经费财政拨款支出预算为</w:t>
      </w:r>
      <w:r>
        <w:rPr>
          <w:rFonts w:hint="eastAsia" w:ascii="仿宋_GB2312" w:hAnsi="仿宋_GB2312" w:eastAsia="仿宋_GB2312" w:cs="仿宋_GB2312"/>
          <w:color w:val="auto"/>
          <w:sz w:val="32"/>
          <w:szCs w:val="32"/>
          <w:lang w:val="en-US" w:eastAsia="zh-CN"/>
        </w:rPr>
        <w:t>6.00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2.22</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37.00</w:t>
      </w:r>
      <w:r>
        <w:rPr>
          <w:rFonts w:hint="eastAsia" w:ascii="仿宋_GB2312" w:hAnsi="仿宋_GB2312" w:eastAsia="仿宋_GB2312" w:cs="仿宋_GB2312"/>
          <w:color w:val="auto"/>
          <w:sz w:val="32"/>
          <w:szCs w:val="32"/>
        </w:rPr>
        <w:t>%，其中：</w:t>
      </w:r>
    </w:p>
    <w:p>
      <w:pPr>
        <w:pStyle w:val="11"/>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因公出国（境）费支出预算为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万元，与上年相比</w:t>
      </w:r>
      <w:r>
        <w:rPr>
          <w:rFonts w:hint="eastAsia" w:ascii="仿宋_GB2312" w:hAnsi="仿宋_GB2312" w:eastAsia="仿宋_GB2312" w:cs="仿宋_GB2312"/>
          <w:color w:val="auto"/>
          <w:sz w:val="32"/>
          <w:szCs w:val="32"/>
          <w:lang w:eastAsia="zh-CN"/>
        </w:rPr>
        <w:t>无变动。</w:t>
      </w:r>
    </w:p>
    <w:p>
      <w:pPr>
        <w:pStyle w:val="11"/>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公务接待费支出预算为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0.05</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%，决算数小于预算数的主要原因是</w:t>
      </w:r>
      <w:r>
        <w:rPr>
          <w:rFonts w:hint="eastAsia" w:ascii="仿宋_GB2312" w:hAnsi="仿宋_GB2312" w:eastAsia="仿宋_GB2312" w:cs="仿宋_GB2312"/>
          <w:color w:val="auto"/>
          <w:sz w:val="32"/>
          <w:szCs w:val="32"/>
          <w:lang w:eastAsia="zh-CN"/>
        </w:rPr>
        <w:t>严格遵守财务规定，厉行节约</w:t>
      </w:r>
      <w:r>
        <w:rPr>
          <w:rFonts w:ascii="Times New Roman" w:hAnsi="Times New Roman" w:eastAsia="仿宋_GB2312" w:cs="Times New Roman"/>
          <w:sz w:val="32"/>
          <w:szCs w:val="32"/>
        </w:rPr>
        <w:t>，</w:t>
      </w:r>
      <w:r>
        <w:rPr>
          <w:rFonts w:hint="eastAsia" w:ascii="仿宋_GB2312" w:hAnsi="仿宋_GB2312" w:eastAsia="仿宋_GB2312" w:cs="仿宋_GB2312"/>
          <w:color w:val="auto"/>
          <w:sz w:val="32"/>
          <w:szCs w:val="32"/>
        </w:rPr>
        <w:t>与上年相比增加</w:t>
      </w:r>
      <w:r>
        <w:rPr>
          <w:rFonts w:hint="eastAsia" w:ascii="仿宋_GB2312" w:hAnsi="仿宋_GB2312" w:eastAsia="仿宋_GB2312" w:cs="仿宋_GB2312"/>
          <w:color w:val="auto"/>
          <w:sz w:val="32"/>
          <w:szCs w:val="32"/>
          <w:lang w:val="en-US" w:eastAsia="zh-CN"/>
        </w:rPr>
        <w:t>0.05</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增长的主要原因是</w:t>
      </w:r>
      <w:r>
        <w:rPr>
          <w:rFonts w:hint="eastAsia" w:ascii="仿宋_GB2312" w:hAnsi="仿宋_GB2312" w:eastAsia="仿宋_GB2312" w:cs="仿宋_GB2312"/>
          <w:color w:val="auto"/>
          <w:sz w:val="32"/>
          <w:szCs w:val="32"/>
          <w:lang w:eastAsia="zh-CN"/>
        </w:rPr>
        <w:t>工作原因</w:t>
      </w:r>
      <w:r>
        <w:rPr>
          <w:rFonts w:hint="eastAsia" w:ascii="仿宋_GB2312" w:hAnsi="仿宋_GB2312" w:eastAsia="仿宋_GB2312" w:cs="仿宋_GB2312"/>
          <w:color w:val="auto"/>
          <w:sz w:val="32"/>
          <w:szCs w:val="32"/>
        </w:rPr>
        <w:t>。</w:t>
      </w:r>
    </w:p>
    <w:p>
      <w:pPr>
        <w:pStyle w:val="11"/>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公务用车购置费及运行维护费支出预算为</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2.17</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43.40</w:t>
      </w:r>
      <w:r>
        <w:rPr>
          <w:rFonts w:hint="eastAsia" w:ascii="仿宋_GB2312" w:hAnsi="仿宋_GB2312" w:eastAsia="仿宋_GB2312" w:cs="仿宋_GB2312"/>
          <w:color w:val="auto"/>
          <w:sz w:val="32"/>
          <w:szCs w:val="32"/>
        </w:rPr>
        <w:t>%，与上年相比</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0.31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12.50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rPr>
        <w:t>的主要原因是</w:t>
      </w:r>
      <w:r>
        <w:rPr>
          <w:rFonts w:hint="eastAsia" w:ascii="仿宋_GB2312" w:hAnsi="仿宋_GB2312" w:eastAsia="仿宋_GB2312" w:cs="仿宋_GB2312"/>
          <w:color w:val="auto"/>
          <w:sz w:val="32"/>
          <w:szCs w:val="32"/>
          <w:lang w:eastAsia="zh-CN"/>
        </w:rPr>
        <w:t>车辆购置于</w:t>
      </w:r>
      <w:r>
        <w:rPr>
          <w:rFonts w:hint="eastAsia" w:ascii="仿宋_GB2312" w:hAnsi="仿宋_GB2312" w:eastAsia="仿宋_GB2312" w:cs="仿宋_GB2312"/>
          <w:color w:val="auto"/>
          <w:sz w:val="32"/>
          <w:szCs w:val="32"/>
          <w:lang w:val="en-US" w:eastAsia="zh-CN"/>
        </w:rPr>
        <w:t>2008年1月，车辆年代久远故障频发为安全起见尽量减少车辆的使用</w:t>
      </w:r>
      <w:r>
        <w:rPr>
          <w:rFonts w:hint="eastAsia" w:ascii="仿宋_GB2312" w:hAnsi="仿宋_GB2312" w:eastAsia="仿宋_GB2312" w:cs="仿宋_GB2312"/>
          <w:color w:val="auto"/>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年度“三公”经费财政拨款支出决算中，公务接待费支出决算</w:t>
      </w:r>
      <w:r>
        <w:rPr>
          <w:rFonts w:hint="eastAsia" w:ascii="仿宋_GB2312" w:hAnsi="仿宋_GB2312" w:eastAsia="仿宋_GB2312" w:cs="仿宋_GB2312"/>
          <w:color w:val="auto"/>
          <w:sz w:val="32"/>
          <w:szCs w:val="32"/>
          <w:lang w:val="en-US" w:eastAsia="zh-CN"/>
        </w:rPr>
        <w:t>0.05</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2.25</w:t>
      </w:r>
      <w:r>
        <w:rPr>
          <w:rFonts w:hint="eastAsia" w:ascii="仿宋_GB2312" w:hAnsi="仿宋_GB2312" w:eastAsia="仿宋_GB2312" w:cs="仿宋_GB2312"/>
          <w:color w:val="auto"/>
          <w:sz w:val="32"/>
          <w:szCs w:val="32"/>
        </w:rPr>
        <w:t>%,因公出国（境）费支出决算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%,公务用车购置费及运行维护费支出决算</w:t>
      </w:r>
      <w:r>
        <w:rPr>
          <w:rFonts w:hint="eastAsia" w:ascii="仿宋_GB2312" w:hAnsi="仿宋_GB2312" w:eastAsia="仿宋_GB2312" w:cs="仿宋_GB2312"/>
          <w:color w:val="auto"/>
          <w:sz w:val="32"/>
          <w:szCs w:val="32"/>
          <w:lang w:val="en-US" w:eastAsia="zh-CN"/>
        </w:rPr>
        <w:t>2.17</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97.75</w:t>
      </w:r>
      <w:r>
        <w:rPr>
          <w:rFonts w:hint="eastAsia" w:ascii="仿宋_GB2312" w:hAnsi="仿宋_GB2312" w:eastAsia="仿宋_GB2312" w:cs="仿宋_GB2312"/>
          <w:color w:val="auto"/>
          <w:sz w:val="32"/>
          <w:szCs w:val="32"/>
        </w:rPr>
        <w:t>%。其中：</w:t>
      </w:r>
    </w:p>
    <w:p>
      <w:pPr>
        <w:pStyle w:val="11"/>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1、因公出国（境）费支出决算为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万元，全年安排因公出国（境）团组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个，累计</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次。</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仿宋_GB2312" w:hAnsi="仿宋_GB2312" w:eastAsia="仿宋_GB2312" w:cs="仿宋_GB2312"/>
          <w:color w:val="auto"/>
          <w:sz w:val="32"/>
          <w:szCs w:val="32"/>
        </w:rPr>
        <w:t>2、公务接待费支出决算为</w:t>
      </w:r>
      <w:r>
        <w:rPr>
          <w:rFonts w:hint="eastAsia" w:ascii="仿宋_GB2312" w:hAnsi="仿宋_GB2312" w:eastAsia="仿宋_GB2312" w:cs="仿宋_GB2312"/>
          <w:color w:val="auto"/>
          <w:sz w:val="32"/>
          <w:szCs w:val="32"/>
          <w:lang w:val="en-US" w:eastAsia="zh-CN"/>
        </w:rPr>
        <w:t>0.05</w:t>
      </w:r>
      <w:r>
        <w:rPr>
          <w:rFonts w:hint="eastAsia" w:ascii="仿宋_GB2312" w:hAnsi="仿宋_GB2312" w:eastAsia="仿宋_GB2312" w:cs="仿宋_GB2312"/>
          <w:color w:val="auto"/>
          <w:sz w:val="32"/>
          <w:szCs w:val="32"/>
        </w:rPr>
        <w:t>万元，全年共接待来访团组</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来宾</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人次</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olor w:val="auto"/>
          <w:sz w:val="32"/>
          <w:szCs w:val="32"/>
        </w:rPr>
        <w:t>主要是</w:t>
      </w:r>
      <w:r>
        <w:rPr>
          <w:rFonts w:hint="eastAsia" w:ascii="Times New Roman" w:hAnsi="Times New Roman" w:eastAsia="仿宋_GB2312"/>
          <w:color w:val="auto"/>
          <w:sz w:val="32"/>
          <w:szCs w:val="32"/>
          <w:lang w:eastAsia="zh-CN"/>
        </w:rPr>
        <w:t>业务咨询</w:t>
      </w:r>
      <w:r>
        <w:rPr>
          <w:rFonts w:hint="eastAsia" w:ascii="Times New Roman" w:hAnsi="Times New Roman" w:eastAsia="仿宋_GB2312"/>
          <w:color w:val="auto"/>
          <w:sz w:val="32"/>
          <w:szCs w:val="32"/>
        </w:rPr>
        <w:t>发生的接待支出。</w:t>
      </w:r>
    </w:p>
    <w:p>
      <w:pPr>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3、公务用车购置费及运行维护费支出决算为</w:t>
      </w:r>
      <w:r>
        <w:rPr>
          <w:rFonts w:hint="eastAsia" w:ascii="仿宋_GB2312" w:hAnsi="仿宋_GB2312" w:eastAsia="仿宋_GB2312" w:cs="仿宋_GB2312"/>
          <w:color w:val="auto"/>
          <w:sz w:val="32"/>
          <w:szCs w:val="32"/>
          <w:lang w:val="en-US" w:eastAsia="zh-CN"/>
        </w:rPr>
        <w:t>2.17</w:t>
      </w:r>
      <w:r>
        <w:rPr>
          <w:rFonts w:hint="eastAsia" w:ascii="仿宋_GB2312" w:hAnsi="仿宋_GB2312" w:eastAsia="仿宋_GB2312" w:cs="仿宋_GB2312"/>
          <w:color w:val="auto"/>
          <w:sz w:val="32"/>
          <w:szCs w:val="32"/>
        </w:rPr>
        <w:t>万元，其中：公务用车购置费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万元，更新公务用车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辆。公务用车运行维护费</w:t>
      </w:r>
      <w:r>
        <w:rPr>
          <w:rFonts w:hint="eastAsia" w:ascii="仿宋_GB2312" w:hAnsi="仿宋_GB2312" w:eastAsia="仿宋_GB2312" w:cs="仿宋_GB2312"/>
          <w:color w:val="auto"/>
          <w:sz w:val="32"/>
          <w:szCs w:val="32"/>
          <w:lang w:val="en-US" w:eastAsia="zh-CN"/>
        </w:rPr>
        <w:t>2.17</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车辆用油、维修保养费用、车辆保险购置</w:t>
      </w:r>
      <w:r>
        <w:rPr>
          <w:rFonts w:hint="eastAsia" w:ascii="仿宋_GB2312" w:hAnsi="仿宋_GB2312" w:eastAsia="仿宋_GB2312" w:cs="仿宋_GB2312"/>
          <w:color w:val="auto"/>
          <w:sz w:val="32"/>
          <w:szCs w:val="32"/>
        </w:rPr>
        <w:t>支出，截止202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年12月31日，我单位开支财政拨款的公务用车保有量为</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0000FF"/>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年度政府性基金预算财政拨款收入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万元；年初结转和结余</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万元，项目支出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万元；年末结转和结余</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年度机关运行经费支出</w:t>
      </w:r>
      <w:r>
        <w:rPr>
          <w:rFonts w:hint="eastAsia" w:ascii="仿宋_GB2312" w:hAnsi="仿宋_GB2312" w:eastAsia="仿宋_GB2312" w:cs="仿宋_GB2312"/>
          <w:color w:val="auto"/>
          <w:sz w:val="32"/>
          <w:szCs w:val="32"/>
          <w:lang w:val="en-US" w:eastAsia="zh-CN"/>
        </w:rPr>
        <w:t>27.57</w:t>
      </w:r>
      <w:r>
        <w:rPr>
          <w:rFonts w:hint="eastAsia" w:ascii="仿宋_GB2312" w:hAnsi="仿宋_GB2312" w:eastAsia="仿宋_GB2312" w:cs="仿宋_GB2312"/>
          <w:color w:val="auto"/>
          <w:sz w:val="32"/>
          <w:szCs w:val="32"/>
        </w:rPr>
        <w:t>万元，比年初预算数减少</w:t>
      </w:r>
      <w:r>
        <w:rPr>
          <w:rFonts w:hint="eastAsia" w:ascii="仿宋_GB2312" w:hAnsi="仿宋_GB2312" w:eastAsia="仿宋_GB2312" w:cs="仿宋_GB2312"/>
          <w:color w:val="auto"/>
          <w:sz w:val="32"/>
          <w:szCs w:val="32"/>
          <w:lang w:val="en-US" w:eastAsia="zh-CN"/>
        </w:rPr>
        <w:t>16.51</w:t>
      </w:r>
      <w:r>
        <w:rPr>
          <w:rFonts w:hint="eastAsia" w:ascii="仿宋_GB2312" w:hAnsi="仿宋_GB2312" w:eastAsia="仿宋_GB2312" w:cs="仿宋_GB2312"/>
          <w:color w:val="auto"/>
          <w:sz w:val="32"/>
          <w:szCs w:val="32"/>
        </w:rPr>
        <w:t>万元，降低</w:t>
      </w:r>
      <w:r>
        <w:rPr>
          <w:rFonts w:hint="eastAsia" w:ascii="仿宋_GB2312" w:hAnsi="仿宋_GB2312" w:eastAsia="仿宋_GB2312" w:cs="仿宋_GB2312"/>
          <w:color w:val="auto"/>
          <w:sz w:val="32"/>
          <w:szCs w:val="32"/>
          <w:lang w:val="en-US" w:eastAsia="zh-CN"/>
        </w:rPr>
        <w:t>37.45</w:t>
      </w:r>
      <w:r>
        <w:rPr>
          <w:rFonts w:hint="eastAsia" w:ascii="仿宋_GB2312" w:hAnsi="仿宋_GB2312" w:eastAsia="仿宋_GB2312" w:cs="仿宋_GB2312"/>
          <w:color w:val="auto"/>
          <w:sz w:val="32"/>
          <w:szCs w:val="32"/>
        </w:rPr>
        <w:t>%。主要原因是：贯彻落实政府“过紧日子”，</w:t>
      </w:r>
      <w:r>
        <w:rPr>
          <w:rFonts w:hint="eastAsia" w:ascii="仿宋_GB2312" w:hAnsi="仿宋_GB2312" w:eastAsia="仿宋_GB2312" w:cs="仿宋_GB2312"/>
          <w:color w:val="auto"/>
          <w:sz w:val="32"/>
          <w:szCs w:val="32"/>
          <w:lang w:eastAsia="zh-CN"/>
        </w:rPr>
        <w:t>厉行节约，严格遵守财务规定，缩减部分开支。</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开支会议费</w:t>
      </w:r>
      <w:r>
        <w:rPr>
          <w:rFonts w:hint="eastAsia" w:ascii="仿宋_GB2312" w:hAnsi="仿宋_GB2312" w:eastAsia="仿宋_GB2312" w:cs="仿宋_GB2312"/>
          <w:color w:val="auto"/>
          <w:sz w:val="32"/>
          <w:szCs w:val="32"/>
          <w:lang w:val="en-US" w:eastAsia="zh-CN"/>
        </w:rPr>
        <w:t>0.14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,用于</w:t>
      </w:r>
      <w:r>
        <w:rPr>
          <w:rFonts w:hint="eastAsia" w:ascii="仿宋_GB2312" w:hAnsi="仿宋_GB2312" w:eastAsia="仿宋_GB2312" w:cs="仿宋_GB2312"/>
          <w:color w:val="auto"/>
          <w:sz w:val="32"/>
          <w:szCs w:val="32"/>
        </w:rPr>
        <w:t>召开三类会议2场，</w:t>
      </w:r>
      <w:r>
        <w:rPr>
          <w:rFonts w:hint="eastAsia" w:ascii="仿宋_GB2312" w:hAnsi="仿宋_GB2312" w:eastAsia="仿宋_GB2312" w:cs="仿宋_GB2312"/>
          <w:color w:val="auto"/>
          <w:sz w:val="32"/>
          <w:szCs w:val="32"/>
          <w:lang w:val="en-US" w:eastAsia="zh-CN"/>
        </w:rPr>
        <w:t>人数35人，内容为立法工作研讨会和价格争议纠纷调解工作座谈会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为做好疫情防控工作，我们对参加培训班的人员范围、数量和培训时间均做了相应调整，</w:t>
      </w:r>
      <w:r>
        <w:rPr>
          <w:rFonts w:hint="eastAsia" w:ascii="仿宋_GB2312" w:hAnsi="仿宋_GB2312" w:eastAsia="仿宋_GB2312" w:cs="仿宋_GB2312"/>
          <w:color w:val="auto"/>
          <w:sz w:val="32"/>
          <w:szCs w:val="32"/>
          <w:lang w:eastAsia="zh-CN"/>
        </w:rPr>
        <w:t>年初培训费预算</w:t>
      </w:r>
      <w:r>
        <w:rPr>
          <w:rFonts w:hint="eastAsia" w:ascii="仿宋_GB2312" w:hAnsi="仿宋_GB2312" w:eastAsia="仿宋_GB2312" w:cs="仿宋_GB2312"/>
          <w:color w:val="auto"/>
          <w:sz w:val="32"/>
          <w:szCs w:val="32"/>
          <w:lang w:val="en-US" w:eastAsia="zh-CN"/>
        </w:rPr>
        <w:t>15.50万元，实际</w:t>
      </w:r>
      <w:r>
        <w:rPr>
          <w:rFonts w:hint="eastAsia" w:ascii="仿宋_GB2312" w:hAnsi="仿宋_GB2312" w:eastAsia="仿宋_GB2312" w:cs="仿宋_GB2312"/>
          <w:color w:val="auto"/>
          <w:sz w:val="32"/>
          <w:szCs w:val="32"/>
        </w:rPr>
        <w:t>开支培训费</w:t>
      </w:r>
      <w:r>
        <w:rPr>
          <w:rFonts w:hint="eastAsia" w:ascii="仿宋_GB2312" w:hAnsi="仿宋_GB2312" w:eastAsia="仿宋_GB2312" w:cs="仿宋_GB2312"/>
          <w:color w:val="auto"/>
          <w:sz w:val="32"/>
          <w:szCs w:val="32"/>
          <w:lang w:val="en-US" w:eastAsia="zh-CN"/>
        </w:rPr>
        <w:t>6.24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人数</w:t>
      </w:r>
      <w:r>
        <w:rPr>
          <w:rFonts w:hint="eastAsia" w:ascii="仿宋_GB2312" w:hAnsi="仿宋_GB2312" w:eastAsia="仿宋_GB2312" w:cs="仿宋_GB2312"/>
          <w:color w:val="auto"/>
          <w:sz w:val="32"/>
          <w:szCs w:val="32"/>
          <w:lang w:val="en-US" w:eastAsia="zh-CN"/>
        </w:rPr>
        <w:t>900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（受疫情的影响，</w:t>
      </w:r>
      <w:r>
        <w:rPr>
          <w:rFonts w:hint="eastAsia" w:ascii="仿宋_GB2312" w:hAnsi="仿宋_GB2312" w:eastAsia="仿宋_GB2312" w:cs="仿宋_GB2312"/>
          <w:color w:val="auto"/>
          <w:sz w:val="32"/>
          <w:szCs w:val="32"/>
          <w:lang w:val="en-US" w:eastAsia="zh-CN"/>
        </w:rPr>
        <w:t>采用视频会议方式对全省各级价格认定工作人员和社会公开选聘的价格争议调解员开展培训）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培训班的</w:t>
      </w:r>
      <w:r>
        <w:rPr>
          <w:rFonts w:hint="eastAsia" w:ascii="仿宋_GB2312" w:hAnsi="仿宋_GB2312" w:eastAsia="仿宋_GB2312" w:cs="仿宋_GB2312"/>
          <w:color w:val="auto"/>
          <w:sz w:val="32"/>
          <w:szCs w:val="32"/>
        </w:rPr>
        <w:t>内容为</w:t>
      </w:r>
      <w:r>
        <w:rPr>
          <w:rFonts w:hint="eastAsia" w:ascii="仿宋_GB2312" w:hAnsi="仿宋_GB2312" w:eastAsia="仿宋_GB2312" w:cs="仿宋_GB2312"/>
          <w:color w:val="auto"/>
          <w:sz w:val="32"/>
          <w:szCs w:val="32"/>
          <w:lang w:eastAsia="zh-CN"/>
        </w:rPr>
        <w:t>全省发改价格认定业务</w:t>
      </w:r>
      <w:r>
        <w:rPr>
          <w:rFonts w:hint="eastAsia" w:ascii="仿宋_GB2312" w:hAnsi="仿宋_GB2312" w:eastAsia="仿宋_GB2312" w:cs="仿宋_GB2312"/>
          <w:color w:val="auto"/>
          <w:sz w:val="32"/>
          <w:szCs w:val="32"/>
        </w:rPr>
        <w:t>培训班</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价格争议纠纷调解专题培训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未举办</w:t>
      </w:r>
      <w:r>
        <w:rPr>
          <w:rFonts w:hint="eastAsia" w:ascii="仿宋_GB2312" w:hAnsi="仿宋_GB2312" w:eastAsia="仿宋_GB2312" w:cs="仿宋_GB2312"/>
          <w:color w:val="auto"/>
          <w:sz w:val="32"/>
          <w:szCs w:val="32"/>
        </w:rPr>
        <w:t>节庆、晚会、论坛、赛事活动，开支</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本单位202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年度政府采购支出总额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万元，其中：政府采购货物支出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万元、政府采购工程支出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万元、政府采购服务支出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万元。授予中小企业合同金额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万元，占政府采购支出总额的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其中：授予小微企业合同金额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万元，占政府采购支出总额的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%。货物采购授予中小企业合同金额占货物支出金额的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截至202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年12月31日，本单位共有车辆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辆，其中，主要领导干部用车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辆、其他用车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辆，其他用车主要是作为同城异地交通通勤车；单位价值50万元以上通用设备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台（套）；单位价值100万元以上专用设备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台（套）。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color w:val="auto"/>
          <w:sz w:val="32"/>
          <w:szCs w:val="32"/>
          <w:lang w:eastAsia="zh-CN"/>
        </w:rPr>
        <w:t>根据预算绩效管理要求，我单位组织对本单位202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年度整体支出开展绩效评价，涉及一般公共预算支出</w:t>
      </w:r>
      <w:r>
        <w:rPr>
          <w:rFonts w:hint="eastAsia" w:ascii="仿宋_GB2312" w:hAnsi="仿宋_GB2312" w:eastAsia="仿宋_GB2312" w:cs="仿宋_GB2312"/>
          <w:color w:val="auto"/>
          <w:sz w:val="32"/>
          <w:szCs w:val="32"/>
          <w:lang w:val="en-US" w:eastAsia="zh-CN"/>
        </w:rPr>
        <w:t>205.60</w:t>
      </w:r>
      <w:r>
        <w:rPr>
          <w:rFonts w:hint="eastAsia" w:ascii="仿宋_GB2312" w:hAnsi="仿宋_GB2312" w:eastAsia="仿宋_GB2312" w:cs="仿宋_GB2312"/>
          <w:color w:val="auto"/>
          <w:sz w:val="32"/>
          <w:szCs w:val="32"/>
          <w:lang w:eastAsia="zh-CN"/>
        </w:rPr>
        <w:t>万元，政府性基金预算支出0万元，国有资本经营预算支出0万元。从评价情况来看，单位整体支出全面履行了本单位年度工作职责，基本完成年初预订的绩效目标，一是有力</w:t>
      </w:r>
      <w:bookmarkStart w:id="3" w:name="_GoBack"/>
      <w:bookmarkEnd w:id="3"/>
      <w:r>
        <w:rPr>
          <w:rFonts w:hint="eastAsia" w:ascii="仿宋_GB2312" w:hAnsi="仿宋_GB2312" w:eastAsia="仿宋_GB2312" w:cs="仿宋_GB2312"/>
          <w:color w:val="auto"/>
          <w:sz w:val="32"/>
          <w:szCs w:val="32"/>
          <w:lang w:eastAsia="zh-CN"/>
        </w:rPr>
        <w:t>保障了本单位日常运转；二是定期完成全省发改价格认定业务培训班和</w:t>
      </w:r>
      <w:r>
        <w:rPr>
          <w:rFonts w:hint="eastAsia" w:ascii="仿宋_GB2312" w:hAnsi="仿宋_GB2312" w:eastAsia="仿宋_GB2312" w:cs="仿宋_GB2312"/>
          <w:color w:val="auto"/>
          <w:sz w:val="32"/>
          <w:szCs w:val="32"/>
          <w:lang w:val="en-US" w:eastAsia="zh-CN"/>
        </w:rPr>
        <w:t>价格争议纠纷调解专题培训</w:t>
      </w: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color w:val="auto"/>
          <w:sz w:val="32"/>
          <w:szCs w:val="32"/>
          <w:lang w:val="en-US" w:eastAsia="zh-CN"/>
        </w:rPr>
        <w:t>按时保质完成价格认定及复核工作</w:t>
      </w:r>
      <w:r>
        <w:rPr>
          <w:rFonts w:hint="eastAsia" w:ascii="仿宋_GB2312" w:hAnsi="仿宋_GB2312" w:eastAsia="仿宋_GB2312" w:cs="仿宋_GB2312"/>
          <w:color w:val="auto"/>
          <w:sz w:val="32"/>
          <w:szCs w:val="32"/>
          <w:lang w:eastAsia="zh-CN"/>
        </w:rPr>
        <w:t>等全年各项任务。部门整体支出绩效自评得分</w:t>
      </w:r>
      <w:r>
        <w:rPr>
          <w:rFonts w:hint="eastAsia" w:ascii="仿宋_GB2312" w:hAnsi="仿宋_GB2312" w:eastAsia="仿宋_GB2312" w:cs="仿宋_GB2312"/>
          <w:color w:val="auto"/>
          <w:sz w:val="32"/>
          <w:szCs w:val="32"/>
          <w:lang w:val="en-US" w:eastAsia="zh-CN"/>
        </w:rPr>
        <w:t>97.40</w:t>
      </w:r>
      <w:r>
        <w:rPr>
          <w:rFonts w:hint="eastAsia" w:ascii="仿宋_GB2312" w:hAnsi="仿宋_GB2312" w:eastAsia="仿宋_GB2312" w:cs="仿宋_GB2312"/>
          <w:color w:val="auto"/>
          <w:sz w:val="32"/>
          <w:szCs w:val="32"/>
          <w:lang w:eastAsia="zh-CN"/>
        </w:rPr>
        <w:t>分。</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1"/>
        <w:jc w:val="left"/>
        <w:rPr>
          <w:color w:val="auto"/>
          <w:sz w:val="72"/>
          <w:szCs w:val="72"/>
        </w:rPr>
      </w:pPr>
      <w:r>
        <w:rPr>
          <w:rFonts w:hint="eastAsia" w:ascii="仿宋_GB2312" w:hAnsi="仿宋_GB2312" w:eastAsia="仿宋_GB2312" w:cs="仿宋_GB2312"/>
          <w:color w:val="auto"/>
          <w:kern w:val="0"/>
          <w:sz w:val="32"/>
          <w:szCs w:val="32"/>
          <w:lang w:val="en-US" w:eastAsia="zh-CN" w:bidi="ar-SA"/>
        </w:rPr>
        <w:t xml:space="preserve">   </w:t>
      </w:r>
      <w:r>
        <w:rPr>
          <w:rFonts w:hint="eastAsia" w:ascii="仿宋_GB2312" w:hAnsi="仿宋_GB2312" w:eastAsia="仿宋_GB2312" w:cs="仿宋_GB2312"/>
          <w:color w:val="auto"/>
          <w:sz w:val="32"/>
          <w:szCs w:val="32"/>
          <w:lang w:val="en-US" w:eastAsia="zh-CN"/>
        </w:rPr>
        <w:t xml:space="preserve"> 根据年初设定的绩效目标和工作计划，围绕“一个立法、两个试点、三项重点”扎实推进业务工作，圆满完成各项工作任务。发现的主要问题2022年度项目预算执行率偏低，主要是受疫情的影响，我单位对2022年度召开的两期培训班的培训内容和培训人员范围作了相应的调整，培训方式也从线下调整成线上进行；业务指导工作由现场指导转变为以电话和线上指导为主；立法调研和价格争议纠纷调解调研相关工作均未能及时开展；当年追加资金为年底追加人员经费拨款，因年底工资调整政策未出台,导致执行率偏低。下一步我中心拟对工作范围和工作方式进行适当调整，并积极开展立法和价格争议纠纷调解相关调研工作。同时，我中心将进一步加强预算执行管理，严格按财政要求的预算执行进度执行，提高资金使用率。</w:t>
      </w:r>
    </w:p>
    <w:p>
      <w:pPr>
        <w:pStyle w:val="11"/>
        <w:jc w:val="center"/>
        <w:rPr>
          <w:rFonts w:hint="eastAsia" w:ascii="仿宋_GB2312" w:hAnsi="仿宋_GB2312" w:eastAsia="仿宋_GB2312" w:cs="仿宋_GB2312"/>
          <w:color w:val="auto"/>
          <w:sz w:val="32"/>
          <w:szCs w:val="32"/>
          <w:lang w:val="en-US" w:eastAsia="zh-CN"/>
        </w:rPr>
      </w:pPr>
    </w:p>
    <w:p>
      <w:pPr>
        <w:pStyle w:val="11"/>
        <w:jc w:val="center"/>
        <w:rPr>
          <w:sz w:val="72"/>
          <w:szCs w:val="72"/>
        </w:rPr>
      </w:pPr>
    </w:p>
    <w:p>
      <w:pPr>
        <w:pStyle w:val="11"/>
        <w:jc w:val="center"/>
        <w:rPr>
          <w:sz w:val="72"/>
          <w:szCs w:val="72"/>
        </w:rPr>
      </w:pPr>
    </w:p>
    <w:p>
      <w:pPr>
        <w:pStyle w:val="11"/>
        <w:jc w:val="both"/>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br w:type="page"/>
      </w:r>
    </w:p>
    <w:p>
      <w:pPr>
        <w:pStyle w:val="17"/>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公共财政拨款收入：指中央及省级财政当年拨付的资金。 </w:t>
      </w:r>
    </w:p>
    <w:p>
      <w:pPr>
        <w:pStyle w:val="17"/>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上级补助收入：指事业单位从主管部门和上级单位取得的非财政补助收入。 </w:t>
      </w:r>
    </w:p>
    <w:p>
      <w:pPr>
        <w:pStyle w:val="17"/>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其他收入：指除“财政拨款收入”以外的收入。主要是上级单位拨款、重点项目前期协调工作经费及存款利息收入等。 </w:t>
      </w:r>
    </w:p>
    <w:p>
      <w:pPr>
        <w:pStyle w:val="17"/>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 </w:t>
      </w:r>
    </w:p>
    <w:p>
      <w:pPr>
        <w:pStyle w:val="17"/>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项目支出：指在基本支出之外为完成特定行政任务和事业发展目标所发生的支出。 </w:t>
      </w:r>
    </w:p>
    <w:p>
      <w:pPr>
        <w:pStyle w:val="17"/>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年初结转和结余：指以前年度尚未完成、结转到本年仍按原规定用途继续使用的资金，或项目已完成等产生的结余资金。 </w:t>
      </w:r>
    </w:p>
    <w:p>
      <w:pPr>
        <w:pStyle w:val="17"/>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结余分配：指事业单位按照事业单位会计制度的规定从事业收入或经营收入中按规定提取的事业基金和职工福利基金。 </w:t>
      </w:r>
    </w:p>
    <w:p>
      <w:pPr>
        <w:pStyle w:val="17"/>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年末结转和结余：指单位按有关规定结转到下年或以后年度继续使用的资金。 </w:t>
      </w:r>
    </w:p>
    <w:p>
      <w:pPr>
        <w:pStyle w:val="17"/>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住房保障支出(类)住房改革支出(款)：反映行政事业单位用财政拨款资金和其他资金等安排的住房改革支出。 </w:t>
      </w:r>
    </w:p>
    <w:p>
      <w:pPr>
        <w:pStyle w:val="17"/>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住房公积金(项)：反映行政事业单位按人社厅和财政厅相关规定的以基本工资和津贴补贴等构成的工资总额为基数，按规定比例为职工缴纳的住房公积金。 </w:t>
      </w:r>
    </w:p>
    <w:p>
      <w:pPr>
        <w:pStyle w:val="17"/>
        <w:spacing w:line="596"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 </w:t>
      </w:r>
    </w:p>
    <w:p>
      <w:pPr>
        <w:pStyle w:val="11"/>
        <w:jc w:val="center"/>
        <w:rPr>
          <w:sz w:val="72"/>
          <w:szCs w:val="72"/>
        </w:rPr>
      </w:pPr>
      <w:r>
        <w:rPr>
          <w:rFonts w:ascii="黑体" w:eastAsia="黑体" w:cs="黑体"/>
          <w:color w:val="000000"/>
          <w:kern w:val="0"/>
          <w:sz w:val="70"/>
          <w:szCs w:val="70"/>
        </w:rPr>
        <w:br w:type="page"/>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551E0"/>
    <w:multiLevelType w:val="singleLevel"/>
    <w:tmpl w:val="9C0551E0"/>
    <w:lvl w:ilvl="0" w:tentative="0">
      <w:start w:val="7"/>
      <w:numFmt w:val="chineseCounting"/>
      <w:suff w:val="nothing"/>
      <w:lvlText w:val="%1、"/>
      <w:lvlJc w:val="left"/>
      <w:rPr>
        <w:rFonts w:hint="eastAsia"/>
      </w:rPr>
    </w:lvl>
  </w:abstractNum>
  <w:abstractNum w:abstractNumId="1">
    <w:nsid w:val="0053208E"/>
    <w:multiLevelType w:val="multilevel"/>
    <w:tmpl w:val="0053208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MjViYzVlMzBhMjg1ZjRiMmVhYmQxN2JiN2U2YTcifQ=="/>
  </w:docVars>
  <w:rsids>
    <w:rsidRoot w:val="00000000"/>
    <w:rsid w:val="0067722F"/>
    <w:rsid w:val="00E84814"/>
    <w:rsid w:val="01521C8D"/>
    <w:rsid w:val="01BF4B76"/>
    <w:rsid w:val="01DF5C17"/>
    <w:rsid w:val="027125E7"/>
    <w:rsid w:val="029F53A6"/>
    <w:rsid w:val="03D60954"/>
    <w:rsid w:val="043A7135"/>
    <w:rsid w:val="07247C28"/>
    <w:rsid w:val="08DA2C94"/>
    <w:rsid w:val="09167A44"/>
    <w:rsid w:val="0A9F04B8"/>
    <w:rsid w:val="0B4C3502"/>
    <w:rsid w:val="0B786794"/>
    <w:rsid w:val="0CAC0DEC"/>
    <w:rsid w:val="0CB633B7"/>
    <w:rsid w:val="0D1F511A"/>
    <w:rsid w:val="0D272220"/>
    <w:rsid w:val="0D9D0734"/>
    <w:rsid w:val="0DC65EDD"/>
    <w:rsid w:val="0E042561"/>
    <w:rsid w:val="114E2A85"/>
    <w:rsid w:val="11867E5D"/>
    <w:rsid w:val="11E01D2C"/>
    <w:rsid w:val="133B5729"/>
    <w:rsid w:val="15A9236C"/>
    <w:rsid w:val="15B64A89"/>
    <w:rsid w:val="15F66C34"/>
    <w:rsid w:val="168B7CC4"/>
    <w:rsid w:val="16D62450"/>
    <w:rsid w:val="18253800"/>
    <w:rsid w:val="18300B23"/>
    <w:rsid w:val="190873AA"/>
    <w:rsid w:val="1A071266"/>
    <w:rsid w:val="1A1437A6"/>
    <w:rsid w:val="1A306DB7"/>
    <w:rsid w:val="1AC65084"/>
    <w:rsid w:val="1BE55780"/>
    <w:rsid w:val="1E4E6A44"/>
    <w:rsid w:val="1E9D3BAA"/>
    <w:rsid w:val="1ECE074D"/>
    <w:rsid w:val="1F901EA7"/>
    <w:rsid w:val="208B6A49"/>
    <w:rsid w:val="21D20555"/>
    <w:rsid w:val="23305E7B"/>
    <w:rsid w:val="248D10AB"/>
    <w:rsid w:val="25FA62CC"/>
    <w:rsid w:val="266B71CA"/>
    <w:rsid w:val="281178FD"/>
    <w:rsid w:val="290F3A61"/>
    <w:rsid w:val="297939AC"/>
    <w:rsid w:val="2A1039B2"/>
    <w:rsid w:val="2A375D41"/>
    <w:rsid w:val="2AD215C5"/>
    <w:rsid w:val="2D322C09"/>
    <w:rsid w:val="2E291E44"/>
    <w:rsid w:val="2E834AA8"/>
    <w:rsid w:val="2F4E3C44"/>
    <w:rsid w:val="2F9C2DF8"/>
    <w:rsid w:val="2FFC5776"/>
    <w:rsid w:val="309A0C0B"/>
    <w:rsid w:val="330A046C"/>
    <w:rsid w:val="34A71D15"/>
    <w:rsid w:val="34D348B8"/>
    <w:rsid w:val="35123632"/>
    <w:rsid w:val="364A6DFC"/>
    <w:rsid w:val="36965B9D"/>
    <w:rsid w:val="37E1553E"/>
    <w:rsid w:val="37F05781"/>
    <w:rsid w:val="394A2C6F"/>
    <w:rsid w:val="3AB31AA7"/>
    <w:rsid w:val="3B1F0857"/>
    <w:rsid w:val="3C934AD1"/>
    <w:rsid w:val="3D1302CC"/>
    <w:rsid w:val="3D3C6DC0"/>
    <w:rsid w:val="3E43485C"/>
    <w:rsid w:val="3FB73CE7"/>
    <w:rsid w:val="4037275F"/>
    <w:rsid w:val="40C32067"/>
    <w:rsid w:val="410F5DFD"/>
    <w:rsid w:val="43664B49"/>
    <w:rsid w:val="46252A99"/>
    <w:rsid w:val="46BC468E"/>
    <w:rsid w:val="46C91677"/>
    <w:rsid w:val="47394354"/>
    <w:rsid w:val="4807338C"/>
    <w:rsid w:val="482C3751"/>
    <w:rsid w:val="49290AF3"/>
    <w:rsid w:val="49847979"/>
    <w:rsid w:val="49B93C25"/>
    <w:rsid w:val="4A592286"/>
    <w:rsid w:val="4A652444"/>
    <w:rsid w:val="4A8561FD"/>
    <w:rsid w:val="4E8D742E"/>
    <w:rsid w:val="50A56CB1"/>
    <w:rsid w:val="51CB16E6"/>
    <w:rsid w:val="52FC6DFE"/>
    <w:rsid w:val="53AA2830"/>
    <w:rsid w:val="543F11CA"/>
    <w:rsid w:val="54A75F12"/>
    <w:rsid w:val="557F76B7"/>
    <w:rsid w:val="56020701"/>
    <w:rsid w:val="5696051D"/>
    <w:rsid w:val="57056511"/>
    <w:rsid w:val="573E39BB"/>
    <w:rsid w:val="57732315"/>
    <w:rsid w:val="57911D3D"/>
    <w:rsid w:val="5A03792F"/>
    <w:rsid w:val="5A7B3905"/>
    <w:rsid w:val="5AD33626"/>
    <w:rsid w:val="5B7B17EC"/>
    <w:rsid w:val="5B800A46"/>
    <w:rsid w:val="5CFF1E3E"/>
    <w:rsid w:val="5D635F29"/>
    <w:rsid w:val="5DA36C6E"/>
    <w:rsid w:val="5EED7DBA"/>
    <w:rsid w:val="61E17D65"/>
    <w:rsid w:val="62214605"/>
    <w:rsid w:val="62506E56"/>
    <w:rsid w:val="637D1D0F"/>
    <w:rsid w:val="63C55DAB"/>
    <w:rsid w:val="659D3FA3"/>
    <w:rsid w:val="65B36981"/>
    <w:rsid w:val="65BE4C05"/>
    <w:rsid w:val="669A6A57"/>
    <w:rsid w:val="669F3E6B"/>
    <w:rsid w:val="67493560"/>
    <w:rsid w:val="676B34F8"/>
    <w:rsid w:val="69D34437"/>
    <w:rsid w:val="6A3824EC"/>
    <w:rsid w:val="6A86285B"/>
    <w:rsid w:val="6BFF691E"/>
    <w:rsid w:val="6C1765FB"/>
    <w:rsid w:val="6C303DC2"/>
    <w:rsid w:val="6C6475C8"/>
    <w:rsid w:val="6CD17894"/>
    <w:rsid w:val="6CDF0F5D"/>
    <w:rsid w:val="6D840DA7"/>
    <w:rsid w:val="6F2179F2"/>
    <w:rsid w:val="6F92603E"/>
    <w:rsid w:val="6FF670D1"/>
    <w:rsid w:val="707B43A1"/>
    <w:rsid w:val="72A9042B"/>
    <w:rsid w:val="72CE04FD"/>
    <w:rsid w:val="74243B78"/>
    <w:rsid w:val="75061088"/>
    <w:rsid w:val="750E6C6B"/>
    <w:rsid w:val="77075720"/>
    <w:rsid w:val="77822FF8"/>
    <w:rsid w:val="78964FAD"/>
    <w:rsid w:val="79570BE0"/>
    <w:rsid w:val="79F47A5E"/>
    <w:rsid w:val="7B013084"/>
    <w:rsid w:val="7BFD5343"/>
    <w:rsid w:val="7C09018C"/>
    <w:rsid w:val="7C1903CF"/>
    <w:rsid w:val="7C1C6841"/>
    <w:rsid w:val="7CA67789"/>
    <w:rsid w:val="7D3E79C1"/>
    <w:rsid w:val="7D605B8A"/>
    <w:rsid w:val="7F082813"/>
    <w:rsid w:val="7F594F87"/>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ascii="宋体" w:hAnsi="宋体"/>
      <w:kern w:val="0"/>
      <w:sz w:val="24"/>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6"/>
    <w:link w:val="3"/>
    <w:semiHidden/>
    <w:qFormat/>
    <w:uiPriority w:val="99"/>
    <w:rPr>
      <w:sz w:val="18"/>
      <w:szCs w:val="18"/>
    </w:rPr>
  </w:style>
  <w:style w:type="character" w:customStyle="1" w:styleId="14">
    <w:name w:val="font01"/>
    <w:basedOn w:val="6"/>
    <w:qFormat/>
    <w:uiPriority w:val="0"/>
    <w:rPr>
      <w:rFonts w:hint="eastAsia" w:ascii="宋体" w:hAnsi="宋体" w:eastAsia="宋体" w:cs="宋体"/>
      <w:color w:val="000000"/>
      <w:sz w:val="22"/>
      <w:szCs w:val="22"/>
      <w:u w:val="none"/>
    </w:rPr>
  </w:style>
  <w:style w:type="character" w:customStyle="1" w:styleId="15">
    <w:name w:val="font21"/>
    <w:basedOn w:val="6"/>
    <w:qFormat/>
    <w:uiPriority w:val="0"/>
    <w:rPr>
      <w:rFonts w:hint="eastAsia" w:ascii="宋体" w:hAnsi="宋体" w:eastAsia="宋体" w:cs="宋体"/>
      <w:color w:val="000000"/>
      <w:sz w:val="24"/>
      <w:szCs w:val="24"/>
      <w:u w:val="none"/>
    </w:rPr>
  </w:style>
  <w:style w:type="character" w:customStyle="1" w:styleId="16">
    <w:name w:val="font11"/>
    <w:basedOn w:val="6"/>
    <w:qFormat/>
    <w:uiPriority w:val="0"/>
    <w:rPr>
      <w:rFonts w:hint="eastAsia" w:ascii="宋体" w:hAnsi="宋体" w:eastAsia="宋体" w:cs="宋体"/>
      <w:color w:val="000000"/>
      <w:sz w:val="24"/>
      <w:szCs w:val="24"/>
      <w:u w:val="none"/>
    </w:rPr>
  </w:style>
  <w:style w:type="paragraph" w:customStyle="1" w:styleId="17">
    <w:name w:val="首行缩进"/>
    <w:basedOn w:val="1"/>
    <w:qFormat/>
    <w:uiPriority w:val="0"/>
    <w:pPr>
      <w:keepNext w:val="0"/>
      <w:keepLines w:val="0"/>
      <w:widowControl/>
      <w:suppressLineNumbers w:val="0"/>
      <w:spacing w:before="0" w:beforeAutospacing="0" w:after="0" w:afterAutospacing="0"/>
      <w:ind w:left="0" w:right="0" w:firstLine="480" w:firstLineChars="200"/>
      <w:jc w:val="left"/>
    </w:pPr>
    <w:rPr>
      <w:rFonts w:hint="eastAsia" w:ascii="宋体" w:hAnsi="宋体" w:eastAsia="宋体" w:cs="宋体"/>
      <w:kern w:val="0"/>
      <w:sz w:val="24"/>
      <w:szCs w:val="24"/>
      <w:lang w:val="en-US" w:eastAsia="zh-CN" w:bidi="ar"/>
    </w:rPr>
  </w:style>
  <w:style w:type="paragraph" w:customStyle="1" w:styleId="18">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greatwall</cp:lastModifiedBy>
  <cp:revision>67</cp:revision>
  <cp:lastPrinted>2023-08-15T09:28:45Z</cp:lastPrinted>
  <dcterms:created xsi:type="dcterms:W3CDTF">2020-07-04T18:32:00Z</dcterms:created>
  <dcterms:modified xsi:type="dcterms:W3CDTF">2023-08-15T09:28:46Z</dcterms:modified>
</cp:coreProperties>
</file>

<file path=customXml/item3.xml><?xml version="1.0" encoding="utf-8"?>
<Properties xmlns:vt="http://schemas.openxmlformats.org/officeDocument/2006/docPropsVTypes" xmlns="http://schemas.openxmlformats.org/officeDocument/2006/extended-properties">
  <Template>Normal</Template>
  <TotalTime>37</TotalTime>
  <Pages>24</Pages>
  <Words>1347</Words>
  <Characters>7679</Characters>
  <Application>WPS Office_11.8.2.10125_F1E327BC-269C-435d-A152-05C5408002CA</Application>
  <DocSecurity>0</DocSecurity>
  <Lines>63</Lines>
  <Paragraphs>18</Paragraphs>
  <Company>Microsoft</Company>
  <CharactersWithSpaces>9008</CharactersWithSpaces>
  <AppVersion>14.0000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2052-11.8.2.10125</vt:lp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greatwall</cp:lastModifiedBy>
  <cp:lastPrinted>2023-08-15T09:28:45Z</cp:lastPrinted>
  <dcterms:modified xsi:type="dcterms:W3CDTF">2023-08-15T09:28:46Z</dcterms:modified>
  <cp:revision>67</cp:revision>
</cp:coreProperties>
</file>

<file path=customXml/item6.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37</TotalTime>
  <ScaleCrop>false</ScaleCrop>
  <LinksUpToDate>false</LinksUpToDate>
  <CharactersWithSpaces>9008</CharactersWithSpaces>
  <Application>WPS Office_11.8.2.10125_F1E327BC-269C-435d-A152-05C5408002CA</Application>
  <DocSecurity>0</DocSecuri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greatwall</cp:lastModifiedBy>
  <cp:lastPrinted>2023-08-15T09:28:45Z</cp:lastPrinted>
  <dcterms:modified xsi:type="dcterms:W3CDTF">2023-08-15T09:28:46Z</dcterms:modified>
  <cp:revision>67</cp:revision>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9.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37</TotalTime>
  <ScaleCrop>false</ScaleCrop>
  <LinksUpToDate>false</LinksUpToDate>
  <CharactersWithSpaces>9008</CharactersWithSpaces>
  <Application>WPS Office_11.8.2.10125_F1E327BC-269C-435d-A152-05C5408002CA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ba41a8c-fd6f-48bf-836c-464a18c34044}">
  <ds:schemaRefs/>
</ds:datastoreItem>
</file>

<file path=customXml/itemProps2.xml><?xml version="1.0" encoding="utf-8"?>
<ds:datastoreItem xmlns:ds="http://schemas.openxmlformats.org/officeDocument/2006/customXml" ds:itemID="{70ba63e9-1d77-43e4-b58d-69827afbd894}">
  <ds:schemaRefs/>
</ds:datastoreItem>
</file>

<file path=customXml/itemProps3.xml><?xml version="1.0" encoding="utf-8"?>
<ds:datastoreItem xmlns:ds="http://schemas.openxmlformats.org/officeDocument/2006/customXml" ds:itemID="{a397bca9-2b3e-45f5-841e-4e82d3b5dd4b}">
  <ds:schemaRefs/>
</ds:datastoreItem>
</file>

<file path=customXml/itemProps4.xml><?xml version="1.0" encoding="utf-8"?>
<ds:datastoreItem xmlns:ds="http://schemas.openxmlformats.org/officeDocument/2006/customXml" ds:itemID="{3a93277d-d46b-49cb-92c1-16b61a02b4a2}">
  <ds:schemaRefs/>
</ds:datastoreItem>
</file>

<file path=customXml/itemProps5.xml><?xml version="1.0" encoding="utf-8"?>
<ds:datastoreItem xmlns:ds="http://schemas.openxmlformats.org/officeDocument/2006/customXml" ds:itemID="{68cbef32-731f-4f5f-8f6a-8840ec5f1c47}">
  <ds:schemaRefs/>
</ds:datastoreItem>
</file>

<file path=customXml/itemProps6.xml><?xml version="1.0" encoding="utf-8"?>
<ds:datastoreItem xmlns:ds="http://schemas.openxmlformats.org/officeDocument/2006/customXml" ds:itemID="{27b1c9f8-e21f-4520-94dc-d27f3a7edf2f}">
  <ds:schemaRefs/>
</ds:datastoreItem>
</file>

<file path=customXml/itemProps7.xml><?xml version="1.0" encoding="utf-8"?>
<ds:datastoreItem xmlns:ds="http://schemas.openxmlformats.org/officeDocument/2006/customXml" ds:itemID="{8fdbfb02-63ac-45d3-9b62-e2305c791513}">
  <ds:schemaRefs/>
</ds:datastoreItem>
</file>

<file path=customXml/itemProps8.xml><?xml version="1.0" encoding="utf-8"?>
<ds:datastoreItem xmlns:ds="http://schemas.openxmlformats.org/officeDocument/2006/customXml" ds:itemID="{190e5f71-e8ee-45fa-9d0e-68c59a89969b}">
  <ds:schemaRefs/>
</ds:datastoreItem>
</file>

<file path=customXml/itemProps9.xml><?xml version="1.0" encoding="utf-8"?>
<ds:datastoreItem xmlns:ds="http://schemas.openxmlformats.org/officeDocument/2006/customXml" ds:itemID="{29b93fc8-3f5c-44b7-bda8-483c25a5cd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TotalTime>
  <ScaleCrop>false</ScaleCrop>
  <LinksUpToDate>false</LinksUpToDate>
  <CharactersWithSpaces>9008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会议管理</cp:lastModifiedBy>
  <cp:lastPrinted>2023-08-31T09:50:00Z</cp:lastPrinted>
  <dcterms:modified xsi:type="dcterms:W3CDTF">2024-06-12T10:28:19Z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E575B5BCF73341B4A648BD2ADEC7AF37_12</vt:lpwstr>
  </property>
</Properties>
</file>