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478" name="文本框 1"/>
                <wp:cNvGraphicFramePr/>
                <a:graphic xmlns:a="http://schemas.openxmlformats.org/drawingml/2006/main">
                  <a:graphicData uri="http://schemas.microsoft.com/office/word/2010/wordprocessingShape">
                    <wps:wsp>
                      <wps:cNvSpPr/>
                      <wps:spPr>
                        <a:xfrm>
                          <a:off x="0" y="0"/>
                          <a:ext cx="1523365" cy="517525"/>
                        </a:xfrm>
                        <a:prstGeom prst="rect">
                          <a:avLst/>
                        </a:prstGeom>
                        <a:solidFill>
                          <a:schemeClr val="lt1"/>
                        </a:solidFill>
                        <a:ln>
                          <a:noFill/>
                        </a:ln>
                      </wps:spPr>
                      <wps:style>
                        <a:lnRef idx="0">
                          <a:srgbClr val="FFFFFF"/>
                        </a:lnRef>
                        <a:fillRef idx="0">
                          <a:schemeClr val="l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rtlCol="0" anchor="t" upright="0">
                        <a:noAutofit/>
                      </wps:bodyPr>
                    </wps:wsp>
                  </a:graphicData>
                </a:graphic>
              </wp:anchor>
            </w:drawing>
          </mc:Choice>
          <mc:Fallback>
            <w:pict>
              <v:rect id="文本框 1" o:spid="_x0000_s1026" o:spt="1" style="position:absolute;left:0pt;margin-left:-18.6pt;margin-top:-23.4pt;height:40.75pt;width:119.95pt;z-index:251659264;mso-width-relative:page;mso-height-relative:page;" fillcolor="#FFFFFF [3201]" filled="t" stroked="f" coordsize="21600,21600" o:gfxdata="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XHrgdgAAAAKAQAADwAAAAAAAAABACAAAAAiAAAAZHJzL2Rvd25yZXYueG1sUEsBAhQAFAAAAAgA&#10;h07iQC0jvmIlAgAARQQAAA4AAAAAAAAAAQAgAAAAJwEAAGRycy9lMm9Eb2MueG1sUEsFBgAAAAAG&#10;AAYAWQEAAL4FAAAAAA==&#10;">
                <v:fill on="t" focussize="0,0"/>
                <v:stroke on="f"/>
                <v:imagedata o:title=""/>
                <o:lock v:ext="edit" aspectratio="f"/>
                <v:textbox>
                  <w:txbxContent>
                    <w:p>
                      <w:pPr>
                        <w:rPr>
                          <w:rFonts w:hint="eastAsia" w:ascii="楷体" w:hAnsi="楷体" w:eastAsia="楷体" w:cs="楷体"/>
                          <w:sz w:val="30"/>
                          <w:szCs w:val="30"/>
                          <w:lang w:val="en-US" w:eastAsia="zh-CN"/>
                        </w:rPr>
                      </w:pPr>
                    </w:p>
                  </w:txbxContent>
                </v:textbox>
              </v:rect>
            </w:pict>
          </mc:Fallback>
        </mc:AlternateContent>
      </w:r>
    </w:p>
    <w:p>
      <w:pPr>
        <w:pStyle w:val="11"/>
        <w:jc w:val="center"/>
        <w:rPr>
          <w:sz w:val="56"/>
          <w:szCs w:val="56"/>
        </w:rPr>
      </w:pPr>
    </w:p>
    <w:p>
      <w:pPr>
        <w:pStyle w:val="11"/>
        <w:jc w:val="center"/>
        <w:rPr>
          <w:sz w:val="84"/>
          <w:szCs w:val="84"/>
        </w:rPr>
      </w:pPr>
    </w:p>
    <w:p>
      <w:pPr>
        <w:pStyle w:val="11"/>
        <w:jc w:val="center"/>
        <w:rPr>
          <w:sz w:val="84"/>
          <w:szCs w:val="84"/>
        </w:rPr>
      </w:pPr>
      <w:bookmarkStart w:id="3" w:name="_GoBack"/>
      <w:bookmarkEnd w:id="3"/>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1"/>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湖南省价格监测分析中心</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单位决算</w:t>
      </w:r>
    </w:p>
    <w:p>
      <w:pPr>
        <w:pStyle w:val="11"/>
        <w:jc w:val="center"/>
        <w:rPr>
          <w:rFonts w:hint="eastAsia"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湖南省价格监测分析中心</w:t>
      </w:r>
      <w:r>
        <w:rPr>
          <w:rFonts w:hint="eastAsia" w:ascii="黑体" w:hAnsi="黑体" w:eastAsia="黑体" w:cs="黑体"/>
          <w:b w:val="0"/>
          <w:bCs/>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1"/>
        <w:ind w:firstLine="840" w:firstLineChars="100"/>
        <w:jc w:val="both"/>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湖南省价格监测分析中心</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27" w:firstLineChars="196"/>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国家发改委明确规定价格监测工作的基本任务是：调查和分析重要商品、服务价格，以及相关成本与市场供求的变动情况；跟踪反馈国家重要经济政策在价格领域的反映；实施价格预测、预警，并及时提出政策建议。</w:t>
      </w:r>
    </w:p>
    <w:p>
      <w:pPr>
        <w:widowControl/>
        <w:spacing w:line="600" w:lineRule="exact"/>
        <w:ind w:firstLine="627" w:firstLineChars="196"/>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2014年，我省机构改革中，价格监测纳入其它行政权力，实施主体为湖南省发展和改革委员会，作为具体承担该项工作的省价格监测分析中心，其工作职能是：负责监测关系国计民生的重要商品和服务价格变动，调查反馈国家重要经济政策在价格领域的反映。执行国家价格监测报告制度和价格监测任务，组织开展国家和省价格监测工作，实施价格预测、预警和应急价格监测，及时提出政策建议；负责全省价格监测网络体系建设和价格监测业务指导。</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27" w:firstLineChars="196"/>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湖南省价格监测分析中心</w:t>
      </w:r>
      <w:r>
        <w:rPr>
          <w:rFonts w:hint="eastAsia" w:ascii="Times New Roman" w:hAnsi="Times New Roman" w:eastAsia="仿宋_GB2312" w:cs="仿宋_GB2312"/>
          <w:bCs/>
          <w:kern w:val="0"/>
          <w:sz w:val="32"/>
          <w:szCs w:val="32"/>
        </w:rPr>
        <w:t>根据中心主要职责，设有科室</w:t>
      </w:r>
      <w:r>
        <w:rPr>
          <w:rFonts w:hint="eastAsia" w:ascii="Times New Roman" w:hAnsi="Times New Roman" w:eastAsia="仿宋_GB2312" w:cs="仿宋_GB2312"/>
          <w:bCs/>
          <w:kern w:val="0"/>
          <w:sz w:val="32"/>
          <w:szCs w:val="32"/>
          <w:lang w:val="en-US" w:eastAsia="zh-CN"/>
        </w:rPr>
        <w:t>7</w:t>
      </w:r>
      <w:r>
        <w:rPr>
          <w:rFonts w:hint="eastAsia" w:ascii="Times New Roman" w:hAnsi="Times New Roman" w:eastAsia="仿宋_GB2312" w:cs="仿宋_GB2312"/>
          <w:bCs/>
          <w:kern w:val="0"/>
          <w:sz w:val="32"/>
          <w:szCs w:val="32"/>
        </w:rPr>
        <w:t>个，分别为办公室、综合科、监测一科、监测二科、监测三科、市场调查科、网络信息科。</w:t>
      </w:r>
    </w:p>
    <w:p>
      <w:pPr>
        <w:widowControl/>
        <w:spacing w:line="600" w:lineRule="exact"/>
        <w:ind w:firstLine="627" w:firstLineChars="196"/>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本单位无二级单位，决算公开仅包含本级决算。</w:t>
      </w:r>
    </w:p>
    <w:p>
      <w:pPr>
        <w:widowControl/>
        <w:spacing w:line="600" w:lineRule="exact"/>
        <w:ind w:firstLine="627" w:firstLineChars="196"/>
        <w:jc w:val="lef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6057" w:type="dxa"/>
        <w:tblInd w:w="1025" w:type="dxa"/>
        <w:tblLayout w:type="fixed"/>
        <w:tblCellMar>
          <w:top w:w="0" w:type="dxa"/>
          <w:left w:w="0" w:type="dxa"/>
          <w:bottom w:w="0" w:type="dxa"/>
          <w:right w:w="0" w:type="dxa"/>
        </w:tblCellMar>
      </w:tblPr>
      <w:tblGrid>
        <w:gridCol w:w="938"/>
        <w:gridCol w:w="842"/>
        <w:gridCol w:w="1924"/>
        <w:gridCol w:w="1412"/>
        <w:gridCol w:w="1325"/>
        <w:gridCol w:w="1400"/>
        <w:gridCol w:w="1172"/>
        <w:gridCol w:w="1528"/>
        <w:gridCol w:w="1654"/>
        <w:gridCol w:w="388"/>
        <w:gridCol w:w="1521"/>
        <w:gridCol w:w="133"/>
        <w:gridCol w:w="1820"/>
      </w:tblGrid>
      <w:tr>
        <w:tblPrEx>
          <w:tblCellMar>
            <w:top w:w="0" w:type="dxa"/>
            <w:left w:w="0" w:type="dxa"/>
            <w:bottom w:w="0" w:type="dxa"/>
            <w:right w:w="0" w:type="dxa"/>
          </w:tblCellMar>
        </w:tblPrEx>
        <w:trPr>
          <w:gridAfter w:val="2"/>
          <w:wAfter w:w="1953" w:type="dxa"/>
          <w:trHeight w:val="435" w:hRule="atLeast"/>
        </w:trPr>
        <w:tc>
          <w:tcPr>
            <w:tcW w:w="14104"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492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45"/>
              <w:gridCol w:w="1012"/>
              <w:gridCol w:w="1591"/>
              <w:gridCol w:w="4984"/>
              <w:gridCol w:w="1138"/>
              <w:gridCol w:w="655"/>
              <w:gridCol w:w="905"/>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645"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101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9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98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79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492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6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01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9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64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1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9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624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68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62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343.07</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32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33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34</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rPr>
                    <w:t>35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36</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37</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4"/>
                      <w:szCs w:val="24"/>
                      <w:u w:val="none"/>
                    </w:rPr>
                  </w:pPr>
                  <w:r>
                    <w:rPr>
                      <w:rFonts w:ascii="Times New Roman" w:hAnsi="Times New Roman"/>
                      <w:color w:val="000000"/>
                      <w:kern w:val="0"/>
                      <w:sz w:val="22"/>
                      <w:szCs w:val="22"/>
                    </w:rPr>
                    <w:t>七、文化旅游体育与传媒支出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rPr>
                    <w:t>38</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2"/>
                      <w:szCs w:val="22"/>
                      <w:u w:val="none"/>
                    </w:rPr>
                  </w:pPr>
                  <w:r>
                    <w:rPr>
                      <w:rFonts w:ascii="Times New Roman" w:hAnsi="Times New Roman"/>
                      <w:color w:val="000000"/>
                      <w:kern w:val="0"/>
                      <w:sz w:val="22"/>
                      <w:szCs w:val="22"/>
                    </w:rPr>
                    <w:t>八、社会保障和就业支出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rPr>
                    <w:t>39</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九、卫生健康支出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szCs w:val="22"/>
                    </w:rPr>
                    <w:t>40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十、节能环保支出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41</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十一、城乡社区支出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12</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十二、农林水支出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十三、交通运输支出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44</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14</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十四、资源勘探工业信息等支出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15</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十五、商业服务业等支出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46</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十六、金融支出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47</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十七、援助其他地区支出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48</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十八、自然资源海洋气象等支出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49</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19</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十九、住房保障支出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二十、粮油物资储备支出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51</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二十一、国有资本经营预算支出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22</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二十二、灾害防治及应急管理支出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二十三、其他支出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54</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24</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二十四、债务还本支出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25</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二十五、债务付息支出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56</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ascii="宋体" w:hAnsi="宋体" w:eastAsia="宋体" w:cs="宋体"/>
                      <w:i w:val="0"/>
                      <w:color w:val="000000"/>
                      <w:sz w:val="20"/>
                      <w:szCs w:val="20"/>
                      <w:u w:val="none"/>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i w:val="0"/>
                      <w:color w:val="000000"/>
                      <w:sz w:val="20"/>
                      <w:szCs w:val="20"/>
                      <w:u w:val="none"/>
                    </w:rPr>
                  </w:pPr>
                  <w:r>
                    <w:rPr>
                      <w:rFonts w:ascii="Times New Roman" w:hAnsi="Times New Roman"/>
                      <w:color w:val="000000"/>
                      <w:kern w:val="0"/>
                      <w:sz w:val="22"/>
                      <w:szCs w:val="22"/>
                    </w:rPr>
                    <w:t>二十六、抗疫特别国债安排的支出</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color w:val="000000"/>
                      <w:kern w:val="0"/>
                      <w:sz w:val="22"/>
                      <w:szCs w:val="22"/>
                    </w:rPr>
                    <w:t>57</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27</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343.16</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58</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64"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 xml:space="preserve"> 使用非财政拨款结余</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 结余分配</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59</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 xml:space="preserve">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506"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 xml:space="preserve"> 年初结转和结余</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29</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62.21</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color w:val="000000"/>
                      <w:kern w:val="0"/>
                      <w:sz w:val="22"/>
                      <w:szCs w:val="22"/>
                    </w:rPr>
                  </w:pPr>
                  <w:r>
                    <w:rPr>
                      <w:rFonts w:hint="eastAsia" w:ascii="Times New Roman" w:hAnsi="Times New Roman"/>
                      <w:color w:val="000000"/>
                      <w:kern w:val="0"/>
                      <w:sz w:val="22"/>
                      <w:szCs w:val="22"/>
                      <w:lang w:val="en-US" w:eastAsia="zh-CN"/>
                    </w:rPr>
                    <w:t xml:space="preserve"> 年末结转和结余</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60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80.63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33" w:hRule="atLeast"/>
              </w:trPr>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61</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36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012"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405.37</w:t>
                  </w:r>
                </w:p>
              </w:tc>
              <w:tc>
                <w:tcPr>
                  <w:tcW w:w="4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62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9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pStyle w:val="2"/>
              <w:rPr>
                <w:rFonts w:hint="eastAsia"/>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3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4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2"/>
          <w:wAfter w:w="1953" w:type="dxa"/>
          <w:trHeight w:val="285" w:hRule="atLeast"/>
        </w:trPr>
        <w:tc>
          <w:tcPr>
            <w:tcW w:w="938"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p>
        </w:tc>
        <w:tc>
          <w:tcPr>
            <w:tcW w:w="27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4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2"/>
          <w:wAfter w:w="1953" w:type="dxa"/>
          <w:trHeight w:val="450" w:hRule="atLeast"/>
        </w:trPr>
        <w:tc>
          <w:tcPr>
            <w:tcW w:w="370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12"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0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72"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2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04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2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2"/>
          <w:wAfter w:w="1953" w:type="dxa"/>
          <w:trHeight w:val="450" w:hRule="atLeast"/>
        </w:trPr>
        <w:tc>
          <w:tcPr>
            <w:tcW w:w="9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766"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12" w:type="dxa"/>
            <w:vMerge w:val="restart"/>
            <w:tcBorders>
              <w:top w:val="single" w:color="auto" w:sz="4" w:space="0"/>
              <w:left w:val="single" w:color="auto" w:sz="4" w:space="0"/>
              <w:right w:val="single" w:color="auto" w:sz="4" w:space="0"/>
            </w:tcBorders>
            <w:vAlign w:val="center"/>
          </w:tcPr>
          <w:p>
            <w:pPr>
              <w:rPr>
                <w:rFonts w:ascii="宋体" w:hAnsi="宋体" w:eastAsia="宋体" w:cs="宋体"/>
                <w:sz w:val="24"/>
                <w:szCs w:val="24"/>
              </w:rPr>
            </w:pPr>
          </w:p>
        </w:tc>
        <w:tc>
          <w:tcPr>
            <w:tcW w:w="1325" w:type="dxa"/>
            <w:vMerge w:val="restart"/>
            <w:tcBorders>
              <w:top w:val="single" w:color="auto" w:sz="4" w:space="0"/>
              <w:left w:val="single" w:color="auto" w:sz="4" w:space="0"/>
              <w:right w:val="single" w:color="auto" w:sz="4" w:space="0"/>
            </w:tcBorders>
            <w:vAlign w:val="center"/>
          </w:tcPr>
          <w:p>
            <w:pPr>
              <w:rPr>
                <w:rFonts w:ascii="宋体" w:hAnsi="宋体" w:eastAsia="宋体" w:cs="宋体"/>
                <w:sz w:val="24"/>
                <w:szCs w:val="24"/>
              </w:rPr>
            </w:pPr>
          </w:p>
        </w:tc>
        <w:tc>
          <w:tcPr>
            <w:tcW w:w="1400" w:type="dxa"/>
            <w:vMerge w:val="restart"/>
            <w:tcBorders>
              <w:top w:val="single" w:color="auto" w:sz="4" w:space="0"/>
              <w:left w:val="single" w:color="auto" w:sz="4" w:space="0"/>
              <w:right w:val="single" w:color="auto" w:sz="4" w:space="0"/>
            </w:tcBorders>
            <w:vAlign w:val="center"/>
          </w:tcPr>
          <w:p>
            <w:pPr>
              <w:rPr>
                <w:rFonts w:ascii="宋体" w:hAnsi="宋体" w:eastAsia="宋体" w:cs="宋体"/>
                <w:sz w:val="24"/>
                <w:szCs w:val="24"/>
              </w:rPr>
            </w:pPr>
          </w:p>
        </w:tc>
        <w:tc>
          <w:tcPr>
            <w:tcW w:w="1172" w:type="dxa"/>
            <w:vMerge w:val="restart"/>
            <w:tcBorders>
              <w:top w:val="single" w:color="auto" w:sz="4" w:space="0"/>
              <w:left w:val="single" w:color="auto" w:sz="4" w:space="0"/>
              <w:right w:val="single" w:color="auto" w:sz="4" w:space="0"/>
            </w:tcBorders>
            <w:vAlign w:val="center"/>
          </w:tcPr>
          <w:p>
            <w:pPr>
              <w:rPr>
                <w:rFonts w:ascii="宋体" w:hAnsi="宋体" w:eastAsia="宋体" w:cs="宋体"/>
                <w:sz w:val="24"/>
                <w:szCs w:val="24"/>
              </w:rPr>
            </w:pPr>
          </w:p>
        </w:tc>
        <w:tc>
          <w:tcPr>
            <w:tcW w:w="1528" w:type="dxa"/>
            <w:vMerge w:val="restart"/>
            <w:tcBorders>
              <w:top w:val="single" w:color="auto" w:sz="4" w:space="0"/>
              <w:left w:val="single" w:color="auto" w:sz="4" w:space="0"/>
              <w:right w:val="single" w:color="auto" w:sz="4" w:space="0"/>
            </w:tcBorders>
            <w:vAlign w:val="center"/>
          </w:tcPr>
          <w:p>
            <w:pPr>
              <w:rPr>
                <w:rFonts w:ascii="宋体" w:hAnsi="宋体" w:eastAsia="宋体" w:cs="宋体"/>
                <w:sz w:val="24"/>
                <w:szCs w:val="24"/>
              </w:rPr>
            </w:pPr>
          </w:p>
        </w:tc>
        <w:tc>
          <w:tcPr>
            <w:tcW w:w="2042" w:type="dxa"/>
            <w:gridSpan w:val="2"/>
            <w:vMerge w:val="restart"/>
            <w:tcBorders>
              <w:top w:val="single" w:color="auto" w:sz="4" w:space="0"/>
              <w:left w:val="single" w:color="auto" w:sz="4" w:space="0"/>
              <w:right w:val="single" w:color="auto" w:sz="4" w:space="0"/>
            </w:tcBorders>
            <w:vAlign w:val="center"/>
          </w:tcPr>
          <w:p>
            <w:pPr>
              <w:rPr>
                <w:rFonts w:ascii="宋体" w:hAnsi="宋体" w:eastAsia="宋体" w:cs="宋体"/>
                <w:sz w:val="24"/>
                <w:szCs w:val="24"/>
              </w:rPr>
            </w:pPr>
          </w:p>
        </w:tc>
        <w:tc>
          <w:tcPr>
            <w:tcW w:w="1521" w:type="dxa"/>
            <w:vMerge w:val="restart"/>
            <w:tcBorders>
              <w:top w:val="single" w:color="auto" w:sz="4" w:space="0"/>
              <w:left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2"/>
          <w:wAfter w:w="1953" w:type="dxa"/>
          <w:trHeight w:val="450" w:hRule="atLeast"/>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766"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2"/>
          <w:wAfter w:w="1953" w:type="dxa"/>
          <w:trHeight w:val="450" w:hRule="atLeast"/>
        </w:trPr>
        <w:tc>
          <w:tcPr>
            <w:tcW w:w="37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5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04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5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2"/>
          <w:wAfter w:w="1953" w:type="dxa"/>
          <w:trHeight w:val="450" w:hRule="atLeast"/>
        </w:trPr>
        <w:tc>
          <w:tcPr>
            <w:tcW w:w="37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343.16</w:t>
            </w:r>
            <w:r>
              <w:rPr>
                <w:rFonts w:hint="eastAsia" w:ascii="宋体" w:hAnsi="宋体" w:eastAsia="宋体" w:cs="宋体"/>
                <w:sz w:val="24"/>
                <w:szCs w:val="24"/>
              </w:rPr>
              <w:t>　</w:t>
            </w:r>
          </w:p>
        </w:tc>
        <w:tc>
          <w:tcPr>
            <w:tcW w:w="13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343.07</w:t>
            </w:r>
            <w:r>
              <w:rPr>
                <w:rFonts w:hint="eastAsia" w:ascii="宋体" w:hAnsi="宋体" w:eastAsia="宋体" w:cs="宋体"/>
                <w:sz w:val="24"/>
                <w:szCs w:val="24"/>
              </w:rPr>
              <w:t>　</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204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lang w:val="en-US" w:eastAsia="zh-CN"/>
              </w:rPr>
              <w:t>0.09</w:t>
            </w:r>
          </w:p>
        </w:tc>
      </w:tr>
      <w:tr>
        <w:tblPrEx>
          <w:tblCellMar>
            <w:top w:w="0" w:type="dxa"/>
            <w:left w:w="0" w:type="dxa"/>
            <w:bottom w:w="0" w:type="dxa"/>
            <w:right w:w="0" w:type="dxa"/>
          </w:tblCellMar>
        </w:tblPrEx>
        <w:trPr>
          <w:gridAfter w:val="2"/>
          <w:wAfter w:w="1953" w:type="dxa"/>
          <w:trHeight w:val="450"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2299999</w:t>
            </w:r>
          </w:p>
        </w:tc>
        <w:tc>
          <w:tcPr>
            <w:tcW w:w="276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Style w:val="14"/>
                <w:lang w:val="en-US" w:eastAsia="zh-CN" w:bidi="ar"/>
              </w:rPr>
              <w:t>其他支出</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0.09</w:t>
            </w:r>
          </w:p>
        </w:tc>
        <w:tc>
          <w:tcPr>
            <w:tcW w:w="13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204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eastAsiaTheme="minorEastAsia" w:cstheme="minorBidi"/>
                <w:color w:val="000000"/>
                <w:kern w:val="0"/>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0.09</w:t>
            </w:r>
          </w:p>
        </w:tc>
      </w:tr>
      <w:tr>
        <w:tblPrEx>
          <w:tblCellMar>
            <w:top w:w="0" w:type="dxa"/>
            <w:left w:w="0" w:type="dxa"/>
            <w:bottom w:w="0" w:type="dxa"/>
            <w:right w:w="0" w:type="dxa"/>
          </w:tblCellMar>
        </w:tblPrEx>
        <w:trPr>
          <w:gridAfter w:val="2"/>
          <w:wAfter w:w="1953" w:type="dxa"/>
          <w:trHeight w:val="450"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2010499</w:t>
            </w:r>
          </w:p>
        </w:tc>
        <w:tc>
          <w:tcPr>
            <w:tcW w:w="276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Style w:val="14"/>
                <w:lang w:val="en-US" w:eastAsia="zh-CN" w:bidi="ar"/>
              </w:rPr>
              <w:t>其他发展与改革事务支出</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27.8</w:t>
            </w:r>
          </w:p>
        </w:tc>
        <w:tc>
          <w:tcPr>
            <w:tcW w:w="13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27.8</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204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Theme="minorEastAsia" w:cstheme="minorBidi"/>
                <w:color w:val="000000"/>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2"/>
          <w:wAfter w:w="1953" w:type="dxa"/>
          <w:trHeight w:val="450"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2010408</w:t>
            </w:r>
          </w:p>
        </w:tc>
        <w:tc>
          <w:tcPr>
            <w:tcW w:w="276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Style w:val="14"/>
                <w:lang w:val="en-US" w:eastAsia="zh-CN" w:bidi="ar"/>
              </w:rPr>
              <w:t>物价管理</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0.2</w:t>
            </w:r>
          </w:p>
        </w:tc>
        <w:tc>
          <w:tcPr>
            <w:tcW w:w="13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0.2</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204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Theme="minorEastAsia" w:cstheme="minorBidi"/>
                <w:color w:val="000000"/>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2"/>
          <w:wAfter w:w="1953" w:type="dxa"/>
          <w:trHeight w:val="450"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2010450</w:t>
            </w:r>
          </w:p>
        </w:tc>
        <w:tc>
          <w:tcPr>
            <w:tcW w:w="276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Theme="minorEastAsia" w:cstheme="minorBidi"/>
                <w:color w:val="000000"/>
                <w:kern w:val="0"/>
                <w:sz w:val="22"/>
                <w:szCs w:val="22"/>
                <w:lang w:val="en-US" w:eastAsia="zh-CN" w:bidi="ar-SA"/>
              </w:rPr>
            </w:pPr>
            <w:r>
              <w:rPr>
                <w:rStyle w:val="14"/>
                <w:lang w:val="en-US" w:eastAsia="zh-CN" w:bidi="ar"/>
              </w:rPr>
              <w:t>事业运行</w:t>
            </w:r>
          </w:p>
        </w:tc>
        <w:tc>
          <w:tcPr>
            <w:tcW w:w="14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315.07</w:t>
            </w:r>
          </w:p>
        </w:tc>
        <w:tc>
          <w:tcPr>
            <w:tcW w:w="13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315.07</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1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204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0.00</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Theme="minorEastAsia" w:cstheme="minorBidi"/>
                <w:color w:val="000000"/>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2"/>
          <w:wAfter w:w="1953" w:type="dxa"/>
          <w:trHeight w:val="615" w:hRule="atLeast"/>
        </w:trPr>
        <w:tc>
          <w:tcPr>
            <w:tcW w:w="14104"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pPr>
        <w:widowControl/>
        <w:rPr>
          <w:rFonts w:ascii="Times New Roman" w:hAnsi="Times New Roman" w:eastAsia="方正小标宋_GBK" w:cs="Times New Roman"/>
          <w:color w:val="000000"/>
          <w:kern w:val="0"/>
          <w:sz w:val="36"/>
          <w:szCs w:val="36"/>
        </w:rPr>
      </w:pPr>
    </w:p>
    <w:tbl>
      <w:tblPr>
        <w:tblStyle w:val="6"/>
        <w:tblW w:w="15353" w:type="dxa"/>
        <w:tblInd w:w="93" w:type="dxa"/>
        <w:tblLayout w:type="fixed"/>
        <w:tblCellMar>
          <w:top w:w="0" w:type="dxa"/>
          <w:left w:w="108" w:type="dxa"/>
          <w:bottom w:w="0" w:type="dxa"/>
          <w:right w:w="108" w:type="dxa"/>
        </w:tblCellMar>
      </w:tblPr>
      <w:tblGrid>
        <w:gridCol w:w="1236"/>
        <w:gridCol w:w="263"/>
        <w:gridCol w:w="2629"/>
        <w:gridCol w:w="1350"/>
        <w:gridCol w:w="1445"/>
        <w:gridCol w:w="1991"/>
        <w:gridCol w:w="1991"/>
        <w:gridCol w:w="1991"/>
        <w:gridCol w:w="2457"/>
      </w:tblGrid>
      <w:tr>
        <w:tblPrEx>
          <w:tblCellMar>
            <w:top w:w="0" w:type="dxa"/>
            <w:left w:w="108" w:type="dxa"/>
            <w:bottom w:w="0" w:type="dxa"/>
            <w:right w:w="108" w:type="dxa"/>
          </w:tblCellMar>
        </w:tblPrEx>
        <w:trPr>
          <w:trHeight w:val="807" w:hRule="atLeast"/>
        </w:trPr>
        <w:tc>
          <w:tcPr>
            <w:tcW w:w="1535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12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2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1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1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324.74</w:t>
            </w:r>
            <w:r>
              <w:rPr>
                <w:rFonts w:hint="eastAsia" w:ascii="宋体" w:hAnsi="宋体" w:eastAsia="宋体" w:cs="宋体"/>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262.12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62.62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24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2299999</w:t>
            </w:r>
          </w:p>
        </w:tc>
        <w:tc>
          <w:tcPr>
            <w:tcW w:w="26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50.92</w:t>
            </w:r>
            <w:r>
              <w:rPr>
                <w:rFonts w:hint="eastAsia" w:ascii="宋体" w:hAnsi="宋体" w:eastAsia="宋体" w:cs="宋体"/>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24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2010450</w:t>
            </w:r>
          </w:p>
        </w:tc>
        <w:tc>
          <w:tcPr>
            <w:tcW w:w="26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262.12</w:t>
            </w:r>
            <w:r>
              <w:rPr>
                <w:rFonts w:hint="eastAsia" w:ascii="宋体" w:hAnsi="宋体" w:eastAsia="宋体" w:cs="宋体"/>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262.12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24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2010499</w:t>
            </w:r>
          </w:p>
        </w:tc>
        <w:tc>
          <w:tcPr>
            <w:tcW w:w="26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3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11.7</w:t>
            </w:r>
            <w:r>
              <w:rPr>
                <w:rFonts w:hint="eastAsia" w:ascii="宋体" w:hAnsi="宋体" w:eastAsia="宋体" w:cs="宋体"/>
                <w:kern w:val="0"/>
                <w:sz w:val="24"/>
                <w:szCs w:val="24"/>
              </w:rPr>
              <w:t>　</w:t>
            </w:r>
          </w:p>
        </w:tc>
        <w:tc>
          <w:tcPr>
            <w:tcW w:w="14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24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35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617"/>
        <w:gridCol w:w="1103"/>
        <w:gridCol w:w="290"/>
        <w:gridCol w:w="3235"/>
        <w:gridCol w:w="312"/>
        <w:gridCol w:w="240"/>
        <w:gridCol w:w="1448"/>
        <w:gridCol w:w="171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61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4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48"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1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6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06"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343.07</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33</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273.82</w:t>
            </w:r>
            <w:r>
              <w:rPr>
                <w:rFonts w:hint="eastAsia" w:ascii="宋体" w:hAnsi="宋体" w:eastAsia="宋体" w:cs="宋体"/>
                <w:kern w:val="0"/>
                <w:sz w:val="24"/>
                <w:szCs w:val="24"/>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273.82</w:t>
            </w: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34</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35</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36</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37</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38</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39</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40</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41</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42</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43</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44</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45</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46</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47</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48</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49</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50</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51</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52</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53</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54</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55</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pStyle w:val="17"/>
              <w:ind w:left="0" w:leftChars="0" w:firstLine="0" w:firstLineChars="0"/>
              <w:rPr>
                <w:rFonts w:hint="eastAsia"/>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56</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57</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p>
        </w:tc>
        <w:tc>
          <w:tcPr>
            <w:tcW w:w="352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58</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343.07</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59</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273.82</w:t>
            </w:r>
            <w:r>
              <w:rPr>
                <w:rFonts w:hint="eastAsia" w:ascii="宋体" w:hAnsi="宋体" w:eastAsia="宋体" w:cs="宋体"/>
                <w:kern w:val="0"/>
                <w:sz w:val="24"/>
                <w:szCs w:val="24"/>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273.82</w:t>
            </w: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11.38</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60</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80.63</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80.63</w:t>
            </w: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11.38</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61</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62</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63</w:t>
            </w:r>
          </w:p>
        </w:tc>
        <w:tc>
          <w:tcPr>
            <w:tcW w:w="144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1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1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110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354.45</w:t>
            </w:r>
            <w:r>
              <w:rPr>
                <w:rFonts w:hint="eastAsia" w:ascii="宋体" w:hAnsi="宋体" w:eastAsia="宋体" w:cs="宋体"/>
                <w:kern w:val="0"/>
                <w:sz w:val="24"/>
                <w:szCs w:val="24"/>
              </w:rPr>
              <w:t>　</w:t>
            </w:r>
          </w:p>
        </w:tc>
        <w:tc>
          <w:tcPr>
            <w:tcW w:w="352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default" w:ascii="宋体" w:hAnsi="宋体" w:eastAsia="宋体" w:cs="宋体"/>
                <w:kern w:val="0"/>
                <w:sz w:val="22"/>
                <w:lang w:val="en-US" w:eastAsia="zh-CN"/>
              </w:rPr>
              <w:t>64</w:t>
            </w:r>
          </w:p>
        </w:tc>
        <w:tc>
          <w:tcPr>
            <w:tcW w:w="1448"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354.45</w:t>
            </w:r>
            <w:r>
              <w:rPr>
                <w:rFonts w:hint="eastAsia" w:ascii="宋体" w:hAnsi="宋体" w:eastAsia="宋体" w:cs="宋体"/>
                <w:kern w:val="0"/>
                <w:sz w:val="24"/>
                <w:szCs w:val="24"/>
              </w:rPr>
              <w:t>　</w:t>
            </w:r>
          </w:p>
        </w:tc>
        <w:tc>
          <w:tcPr>
            <w:tcW w:w="1714"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354.45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4"/>
                <w:szCs w:val="24"/>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ascii="Times New Roman" w:hAnsi="Times New Roman"/>
                <w:color w:val="000000"/>
                <w:kern w:val="0"/>
                <w:sz w:val="22"/>
                <w:szCs w:val="22"/>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273.82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262.12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2010450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262.12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262.12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2010499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2010408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物价管理</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pPr>
      <w:r>
        <w:br w:type="page"/>
      </w:r>
    </w:p>
    <w:tbl>
      <w:tblPr>
        <w:tblStyle w:val="6"/>
        <w:tblW w:w="0" w:type="auto"/>
        <w:tblInd w:w="0" w:type="dxa"/>
        <w:tblLayout w:type="fixed"/>
        <w:tblCellMar>
          <w:top w:w="0" w:type="dxa"/>
          <w:left w:w="108" w:type="dxa"/>
          <w:bottom w:w="0" w:type="dxa"/>
          <w:right w:w="108" w:type="dxa"/>
        </w:tblCellMar>
      </w:tblPr>
      <w:tblGrid>
        <w:gridCol w:w="985"/>
        <w:gridCol w:w="239"/>
        <w:gridCol w:w="93"/>
        <w:gridCol w:w="1282"/>
        <w:gridCol w:w="2017"/>
        <w:gridCol w:w="87"/>
        <w:gridCol w:w="848"/>
        <w:gridCol w:w="1199"/>
        <w:gridCol w:w="304"/>
        <w:gridCol w:w="1567"/>
        <w:gridCol w:w="509"/>
        <w:gridCol w:w="491"/>
        <w:gridCol w:w="1137"/>
        <w:gridCol w:w="452"/>
        <w:gridCol w:w="2076"/>
        <w:gridCol w:w="1435"/>
        <w:gridCol w:w="642"/>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236.090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24.89</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69.95</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65.62</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12.4</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35.77</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18.8</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12.03</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0.8</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0.16</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21.52</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1.14</w:t>
            </w: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5.53</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default" w:ascii="宋体" w:hAnsi="宋体" w:eastAsia="宋体" w:cs="宋体"/>
                <w:color w:val="000000"/>
                <w:kern w:val="0"/>
                <w:szCs w:val="20"/>
                <w:lang w:val="en-US" w:eastAsia="zh-CN"/>
              </w:rPr>
              <w:t>0.00</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5.76</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1.14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8.84</w:t>
            </w:r>
            <w:r>
              <w:rPr>
                <w:rFonts w:hint="eastAsia" w:ascii="宋体" w:hAnsi="宋体" w:eastAsia="宋体" w:cs="宋体"/>
                <w:color w:val="000000"/>
                <w:kern w:val="0"/>
                <w:szCs w:val="20"/>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237.23</w:t>
            </w:r>
            <w:r>
              <w:rPr>
                <w:rFonts w:hint="eastAsia" w:ascii="宋体" w:hAnsi="宋体" w:eastAsia="宋体" w:cs="宋体"/>
                <w:color w:val="000000"/>
                <w:kern w:val="0"/>
                <w:szCs w:val="20"/>
              </w:rPr>
              <w:t>　</w:t>
            </w:r>
          </w:p>
        </w:tc>
        <w:tc>
          <w:tcPr>
            <w:tcW w:w="917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24.89</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24.89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Times New Roman" w:hAnsi="Times New Roman" w:eastAsia="方正小标宋_GBK" w:cs="Times New Roman"/>
                <w:kern w:val="0"/>
                <w:sz w:val="36"/>
                <w:szCs w:val="36"/>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宋体"/>
                <w:color w:val="000000"/>
                <w:kern w:val="0"/>
                <w:sz w:val="32"/>
                <w:szCs w:val="32"/>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4"/>
                <w:lang w:val="en-US" w:eastAsia="zh-CN"/>
              </w:rPr>
              <w:t xml:space="preserve">   </w:t>
            </w:r>
            <w:r>
              <w:rPr>
                <w:rStyle w:val="15"/>
                <w:lang w:val="en-US" w:eastAsia="zh-CN"/>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pStyle w:val="2"/>
        <w:rPr>
          <w:rFonts w:hint="eastAsia" w:ascii="Times New Roman" w:hAnsi="Times New Roman" w:eastAsia="方正小标宋_GBK" w:cs="Times New Roman"/>
          <w:color w:val="000000"/>
          <w:kern w:val="0"/>
          <w:sz w:val="36"/>
          <w:szCs w:val="36"/>
        </w:rPr>
      </w:pPr>
    </w:p>
    <w:p>
      <w:pPr>
        <w:pStyle w:val="2"/>
        <w:rPr>
          <w:rFonts w:hint="eastAsia" w:ascii="Times New Roman" w:hAnsi="Times New Roman" w:eastAsia="方正小标宋_GBK" w:cs="Times New Roman"/>
          <w:color w:val="000000"/>
          <w:kern w:val="0"/>
          <w:sz w:val="36"/>
          <w:szCs w:val="36"/>
        </w:rPr>
      </w:pPr>
    </w:p>
    <w:p>
      <w:pPr>
        <w:pStyle w:val="2"/>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Times New Roman" w:hAnsi="Times New Roman" w:eastAsia="方正小标宋_GBK" w:cs="Times New Roman"/>
                <w:kern w:val="0"/>
                <w:sz w:val="36"/>
                <w:szCs w:val="36"/>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宋体"/>
                <w:color w:val="000000"/>
                <w:kern w:val="0"/>
                <w:sz w:val="32"/>
                <w:szCs w:val="32"/>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6"/>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lang w:eastAsia="zh-CN"/>
        </w:rPr>
      </w:pPr>
    </w:p>
    <w:p>
      <w:pPr>
        <w:pStyle w:val="2"/>
        <w:rPr>
          <w:rFonts w:hint="eastAsia" w:ascii="Times New Roman" w:hAnsi="Times New Roman" w:eastAsia="方正小标宋_GBK" w:cs="Times New Roman"/>
          <w:color w:val="000000"/>
          <w:kern w:val="0"/>
          <w:sz w:val="36"/>
          <w:szCs w:val="36"/>
          <w:lang w:eastAsia="zh-CN"/>
        </w:rPr>
      </w:pPr>
    </w:p>
    <w:p>
      <w:pPr>
        <w:pStyle w:val="2"/>
        <w:rPr>
          <w:rFonts w:hint="eastAsia" w:ascii="Times New Roman" w:hAnsi="Times New Roman" w:eastAsia="方正小标宋_GBK" w:cs="Times New Roman"/>
          <w:color w:val="000000"/>
          <w:kern w:val="0"/>
          <w:sz w:val="36"/>
          <w:szCs w:val="36"/>
          <w:lang w:eastAsia="zh-CN"/>
        </w:rPr>
      </w:pPr>
    </w:p>
    <w:p>
      <w:pPr>
        <w:pStyle w:val="2"/>
        <w:rPr>
          <w:rFonts w:hint="eastAsia" w:ascii="Times New Roman" w:hAnsi="Times New Roman" w:eastAsia="方正小标宋_GBK" w:cs="Times New Roman"/>
          <w:color w:val="000000"/>
          <w:kern w:val="0"/>
          <w:sz w:val="36"/>
          <w:szCs w:val="36"/>
          <w:lang w:eastAsia="zh-CN"/>
        </w:rPr>
      </w:pPr>
    </w:p>
    <w:p>
      <w:pPr>
        <w:pStyle w:val="2"/>
        <w:rPr>
          <w:rFonts w:hint="eastAsia" w:ascii="Times New Roman" w:hAnsi="Times New Roman" w:eastAsia="方正小标宋_GBK" w:cs="Times New Roman"/>
          <w:color w:val="000000"/>
          <w:kern w:val="0"/>
          <w:sz w:val="36"/>
          <w:szCs w:val="36"/>
          <w:lang w:eastAsia="zh-CN"/>
        </w:rPr>
      </w:pPr>
    </w:p>
    <w:p>
      <w:pPr>
        <w:pStyle w:val="2"/>
        <w:rPr>
          <w:rFonts w:hint="eastAsia" w:ascii="Times New Roman" w:hAnsi="Times New Roman" w:eastAsia="方正小标宋_GBK" w:cs="Times New Roman"/>
          <w:color w:val="000000"/>
          <w:kern w:val="0"/>
          <w:sz w:val="36"/>
          <w:szCs w:val="36"/>
          <w:lang w:eastAsia="zh-CN"/>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宋体"/>
                <w:color w:val="000000"/>
                <w:kern w:val="0"/>
                <w:sz w:val="32"/>
                <w:szCs w:val="32"/>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br w:type="page"/>
      </w:r>
    </w:p>
    <w:p>
      <w:pPr>
        <w:pStyle w:val="11"/>
        <w:rPr>
          <w:sz w:val="72"/>
          <w:szCs w:val="72"/>
        </w:rPr>
      </w:pPr>
    </w:p>
    <w:p>
      <w:pPr>
        <w:pStyle w:val="11"/>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hint="eastAsia" w:ascii="方正小标宋_GBK" w:hAnsi="方正小标宋_GBK" w:eastAsia="方正小标宋_GBK" w:cs="方正小标宋_GBK"/>
          <w:sz w:val="70"/>
          <w:szCs w:val="70"/>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center"/>
        <w:rPr>
          <w:rFonts w:asciiTheme="minorEastAsia" w:hAnsiTheme="minorEastAsia" w:eastAsiaTheme="minorEastAsia"/>
          <w:sz w:val="32"/>
          <w:szCs w:val="32"/>
        </w:rPr>
      </w:pPr>
      <w:r>
        <w:br w:type="page"/>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405.37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19.17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4.96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上年度结转资金差异。</w:t>
      </w:r>
      <w:r>
        <w:rPr>
          <w:rFonts w:hint="eastAsia" w:ascii="Times New Roman" w:hAnsi="Times New Roman" w:eastAsia="仿宋_GB2312"/>
          <w:sz w:val="32"/>
          <w:szCs w:val="32"/>
          <w:lang w:val="en-US" w:eastAsia="zh-CN"/>
        </w:rPr>
        <w:t>2022年度支出总计324.74万元，与上年相比，增加24.67万元，增加8.22%，主要是因为下拨</w:t>
      </w:r>
      <w:r>
        <w:rPr>
          <w:rFonts w:hint="eastAsia" w:ascii="仿宋_GB2312" w:hAnsi="仿宋_GB2312" w:eastAsia="仿宋_GB2312" w:cs="仿宋_GB2312"/>
          <w:sz w:val="32"/>
          <w:szCs w:val="32"/>
        </w:rPr>
        <w:t>市州</w:t>
      </w:r>
      <w:r>
        <w:rPr>
          <w:rFonts w:hint="eastAsia" w:ascii="仿宋_GB2312" w:hAnsi="仿宋_GB2312" w:eastAsia="仿宋_GB2312" w:cs="仿宋_GB2312"/>
          <w:sz w:val="32"/>
          <w:szCs w:val="32"/>
          <w:lang w:eastAsia="zh-CN"/>
        </w:rPr>
        <w:t>价格监测补助经费增加。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343.16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343.07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99.97</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0.03</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324.74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262.12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80.72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62.62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19.28</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354.45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33.56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10.46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财政年中人员经费追加；</w:t>
      </w:r>
      <w:r>
        <w:rPr>
          <w:rFonts w:hint="eastAsia" w:ascii="Times New Roman" w:hAnsi="Times New Roman" w:eastAsia="仿宋_GB2312"/>
          <w:sz w:val="32"/>
          <w:szCs w:val="32"/>
          <w:lang w:val="en-US" w:eastAsia="zh-CN"/>
        </w:rPr>
        <w:t>2、上年度结转资金资金差异。</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支出总计</w:t>
      </w:r>
      <w:r>
        <w:rPr>
          <w:rFonts w:hint="eastAsia" w:ascii="Times New Roman" w:hAnsi="Times New Roman" w:eastAsia="仿宋_GB2312"/>
          <w:sz w:val="32"/>
          <w:szCs w:val="32"/>
          <w:lang w:val="en-US" w:eastAsia="zh-CN"/>
        </w:rPr>
        <w:t>273.82万元，与上年相比，减少11.77万元，减少4.12%，主要是因为人员变动，人员经费差异。</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273.82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84.32</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11.77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4.12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人员变动，人员经费差异。</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273.82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273.82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337.08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273.82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81.23</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事业运行</w:t>
      </w:r>
      <w:r>
        <w:rPr>
          <w:rFonts w:hint="eastAsia" w:ascii="Times New Roman" w:hAnsi="Times New Roman" w:eastAsia="仿宋_GB2312"/>
          <w:sz w:val="32"/>
          <w:szCs w:val="32"/>
        </w:rPr>
        <w:t>（项）。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307.7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262.12</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85.19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奖金发放政策调整，人员经费支出减少。</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其他发展与改革事务</w:t>
      </w:r>
      <w:r>
        <w:rPr>
          <w:rFonts w:hint="eastAsia" w:ascii="Times New Roman" w:hAnsi="Times New Roman" w:eastAsia="仿宋_GB2312"/>
          <w:sz w:val="32"/>
          <w:szCs w:val="32"/>
        </w:rPr>
        <w:t>（项）。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39.82</w:t>
      </w:r>
      <w:r>
        <w:rPr>
          <w:rFonts w:hint="eastAsia" w:ascii="Times New Roman" w:hAnsi="Times New Roman" w:eastAsia="仿宋_GB2312"/>
          <w:sz w:val="32"/>
          <w:szCs w:val="32"/>
        </w:rPr>
        <w:t>%，决算数小于年初预算数的主要原因是：</w:t>
      </w:r>
      <w:r>
        <w:rPr>
          <w:rFonts w:hint="eastAsia" w:ascii="仿宋_GB2312" w:hAnsi="仿宋_GB2312" w:eastAsia="仿宋_GB2312" w:cs="仿宋_GB2312"/>
          <w:sz w:val="32"/>
          <w:szCs w:val="32"/>
          <w:lang w:val="en-US" w:eastAsia="zh-CN"/>
        </w:rPr>
        <w:t>因为疫情原因多项工作延迟开展。</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262.12</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人员经费</w:t>
      </w:r>
      <w:r>
        <w:rPr>
          <w:rFonts w:hint="eastAsia" w:ascii="Times New Roman" w:hAnsi="Times New Roman" w:eastAsia="仿宋_GB2312"/>
          <w:sz w:val="32"/>
          <w:szCs w:val="32"/>
          <w:lang w:val="en-US" w:eastAsia="zh-CN"/>
        </w:rPr>
        <w:t>237.23</w:t>
      </w:r>
      <w:r>
        <w:rPr>
          <w:rFonts w:hint="eastAsia" w:ascii="Times New Roman" w:hAnsi="Times New Roman" w:eastAsia="仿宋_GB2312"/>
          <w:sz w:val="32"/>
          <w:szCs w:val="32"/>
          <w:lang w:eastAsia="zh-CN"/>
        </w:rPr>
        <w:t>万元，占基本支出的</w:t>
      </w:r>
      <w:r>
        <w:rPr>
          <w:rFonts w:hint="eastAsia" w:ascii="Times New Roman" w:hAnsi="Times New Roman" w:eastAsia="仿宋_GB2312"/>
          <w:sz w:val="32"/>
          <w:szCs w:val="32"/>
          <w:lang w:val="en-US" w:eastAsia="zh-CN"/>
        </w:rPr>
        <w:t>90.5</w:t>
      </w:r>
      <w:r>
        <w:rPr>
          <w:rFonts w:hint="eastAsia" w:ascii="Times New Roman" w:hAnsi="Times New Roman" w:eastAsia="仿宋_GB2312"/>
          <w:sz w:val="32"/>
          <w:szCs w:val="32"/>
          <w:lang w:eastAsia="zh-CN"/>
        </w:rPr>
        <w:t>%,主要包括基本工资、津贴补贴、机关事业单位基本养老保险缴费、住房公积金、伙食补助费等。公用经费</w:t>
      </w:r>
      <w:r>
        <w:rPr>
          <w:rFonts w:hint="eastAsia" w:ascii="Times New Roman" w:hAnsi="Times New Roman" w:eastAsia="仿宋_GB2312"/>
          <w:sz w:val="32"/>
          <w:szCs w:val="32"/>
          <w:lang w:val="en-US" w:eastAsia="zh-CN"/>
        </w:rPr>
        <w:t>24.89</w:t>
      </w:r>
      <w:r>
        <w:rPr>
          <w:rFonts w:hint="eastAsia" w:ascii="Times New Roman" w:hAnsi="Times New Roman" w:eastAsia="仿宋_GB2312"/>
          <w:sz w:val="32"/>
          <w:szCs w:val="32"/>
          <w:lang w:eastAsia="zh-CN"/>
        </w:rPr>
        <w:t>万元，占基本支出的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lang w:eastAsia="zh-CN"/>
        </w:rPr>
        <w:t>%，主要包括办公费、水费、物业管理费、差旅费、工会经费、其他商品和服务支出等。</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“三公”经费财政拨款支出决算总体情况说明</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，未发生公务接待。</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autoSpaceDE w:val="0"/>
        <w:autoSpaceDN w:val="0"/>
        <w:bidi w:val="0"/>
        <w:adjustRightInd w:val="0"/>
        <w:snapToGrid/>
        <w:spacing w:line="600" w:lineRule="atLeas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autoSpaceDE w:val="0"/>
        <w:autoSpaceDN w:val="0"/>
        <w:bidi w:val="0"/>
        <w:adjustRightInd w:val="0"/>
        <w:snapToGrid/>
        <w:spacing w:line="600" w:lineRule="atLeast"/>
        <w:ind w:firstLine="640" w:firstLineChars="2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本单位无政府性基金预算收入。</w:t>
      </w:r>
    </w:p>
    <w:p>
      <w:pPr>
        <w:pStyle w:val="11"/>
        <w:keepNext w:val="0"/>
        <w:keepLines w:val="0"/>
        <w:pageBreakBefore w:val="0"/>
        <w:widowControl w:val="0"/>
        <w:kinsoku/>
        <w:wordWrap/>
        <w:overflowPunct/>
        <w:topLinePunct w:val="0"/>
        <w:autoSpaceDE w:val="0"/>
        <w:autoSpaceDN w:val="0"/>
        <w:bidi w:val="0"/>
        <w:adjustRightInd w:val="0"/>
        <w:snapToGrid/>
        <w:spacing w:line="600" w:lineRule="atLeas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24.89</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9.28</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27.16</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工会经费、差旅费、其他交通费用减少</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1.78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1.78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1.78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1.78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中心紧密围绕国家发改委价格监测中心要求和委党组的工作部署，面对纷繁复杂的国际形势以及国内经济下行压力加大给市场价格带来的多变性和多样性，坚持常规监测与应急监测相结合，主动担当、积极作为，确保了价格监测任务的圆满完成。</w:t>
      </w:r>
    </w:p>
    <w:p>
      <w:pPr>
        <w:keepNext w:val="0"/>
        <w:keepLines w:val="0"/>
        <w:pageBreakBefore w:val="0"/>
        <w:widowControl w:val="0"/>
        <w:kinsoku/>
        <w:wordWrap/>
        <w:overflowPunct/>
        <w:topLinePunct w:val="0"/>
        <w:autoSpaceDE w:val="0"/>
        <w:autoSpaceDN w:val="0"/>
        <w:bidi w:val="0"/>
        <w:adjustRightInd w:val="0"/>
        <w:snapToGrid/>
        <w:spacing w:line="600" w:lineRule="atLeas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根据预算绩效管理要求，我单位组织对2022年度整体支出全面开展绩效自评。从评价情况来看，中心绩效目标完成情况良好。</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预算执行率</w:t>
      </w:r>
      <w:r>
        <w:rPr>
          <w:rFonts w:hint="eastAsia" w:ascii="仿宋_GB2312" w:hAnsi="仿宋_GB2312" w:eastAsia="仿宋_GB2312" w:cs="仿宋_GB2312"/>
          <w:sz w:val="32"/>
          <w:szCs w:val="32"/>
          <w:lang w:eastAsia="zh-CN"/>
        </w:rPr>
        <w:t>偏低的情况，</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省财政事业单位绩效工资总量政策暂未明确，</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eastAsia="zh-CN"/>
        </w:rPr>
        <w:t>人员的绩效奖金暂未发放，导致部分人员经费结转。</w:t>
      </w:r>
      <w:r>
        <w:rPr>
          <w:rFonts w:hint="eastAsia" w:ascii="仿宋_GB2312" w:hAnsi="仿宋_GB2312" w:eastAsia="仿宋_GB2312" w:cs="仿宋_GB2312"/>
          <w:sz w:val="32"/>
          <w:szCs w:val="32"/>
          <w:lang w:val="en-US" w:eastAsia="zh-CN"/>
        </w:rPr>
        <w:t>2、受新冠疫情影响和上级要求，2022年中心只召了开电视电话工作会，未举办全省系统人员现场工作会议和业务培训，部分价格监测业务工作、专项调研也推迟开展，导致部分公用经费和项目经费结转。</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2"/>
        <w:rPr>
          <w:rFonts w:hint="eastAsia" w:ascii="方正小标宋_GBK" w:hAnsi="方正小标宋_GBK" w:eastAsia="方正小标宋_GBK" w:cs="方正小标宋_GBK"/>
          <w:color w:val="000000"/>
          <w:kern w:val="0"/>
          <w:sz w:val="70"/>
          <w:szCs w:val="70"/>
        </w:rPr>
      </w:pPr>
    </w:p>
    <w:p>
      <w:pPr>
        <w:pStyle w:val="2"/>
        <w:rPr>
          <w:rFonts w:hint="eastAsia" w:ascii="方正小标宋_GBK" w:hAnsi="方正小标宋_GBK" w:eastAsia="方正小标宋_GBK" w:cs="方正小标宋_GBK"/>
          <w:color w:val="000000"/>
          <w:kern w:val="0"/>
          <w:sz w:val="70"/>
          <w:szCs w:val="70"/>
        </w:rPr>
      </w:pPr>
    </w:p>
    <w:p>
      <w:pPr>
        <w:pStyle w:val="2"/>
        <w:rPr>
          <w:rFonts w:hint="eastAsia" w:ascii="方正小标宋_GBK" w:hAnsi="方正小标宋_GBK" w:eastAsia="方正小标宋_GBK" w:cs="方正小标宋_GBK"/>
          <w:color w:val="000000"/>
          <w:kern w:val="0"/>
          <w:sz w:val="70"/>
          <w:szCs w:val="70"/>
        </w:rPr>
      </w:pPr>
    </w:p>
    <w:p>
      <w:pPr>
        <w:pStyle w:val="2"/>
        <w:rPr>
          <w:rFonts w:hint="eastAsia" w:ascii="方正小标宋_GBK" w:hAnsi="方正小标宋_GBK" w:eastAsia="方正小标宋_GBK" w:cs="方正小标宋_GBK"/>
          <w:color w:val="000000"/>
          <w:kern w:val="0"/>
          <w:sz w:val="70"/>
          <w:szCs w:val="70"/>
        </w:rPr>
      </w:pPr>
    </w:p>
    <w:p>
      <w:pPr>
        <w:widowControl/>
        <w:jc w:val="left"/>
        <w:rPr>
          <w:rFonts w:cs="黑体" w:asciiTheme="minorEastAsia" w:hAnsiTheme="minorEastAsia"/>
          <w:color w:val="000000"/>
          <w:kern w:val="0"/>
          <w:sz w:val="32"/>
          <w:szCs w:val="32"/>
        </w:rPr>
      </w:pPr>
      <w:r>
        <w:br w:type="page"/>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一、公共财政拨款收入：指中央及省级财政当年拨付的资金。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二、上级补助收入：指事业单位从主管部门和上级单位取得的非财政补助收入。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三、其他收入：指除“财政拨款收入”以外的收入。主要是上级单位拨款、重点项目前期协调工作经费及存款利息收入等。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四、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五、项目支出：指在基本支出之外为完成特定行政任务和事业发展目标所发生的支出。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六、年初结转和结余：指以前年度尚未完成、结转到本年仍按原规定用途继续使用的资金，或项目已完成等产生的结余资金。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七、结余分配：指事业单位按照事业单位会计制度的规定从事业收入或经营收入中按规定提取的事业基金和职工福利基金。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八、年末结转和结余：指单位按有关规定结转到下年或以后年度继续使用的资金。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九、住房保障支出(类)住房改革支出(款)：反映行政事业单位用财政拨款资金和其他资金等安排的住房改革支出。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十、住房公积金(项)：反映行政事业单位按人社厅和财政厅相关规定的以基本工资和津贴补贴等构成的工资总额为基数，按规定比例为职工缴纳的住房公积金。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十一、“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 </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eastAsia" w:ascii="Times New Roman" w:hAnsi="Times New Roman" w:eastAsia="仿宋_GB2312" w:cs="黑体"/>
          <w:color w:val="000000"/>
          <w:kern w:val="0"/>
          <w:sz w:val="32"/>
          <w:szCs w:val="32"/>
          <w:lang w:val="en-US" w:eastAsia="zh-CN" w:bidi="ar-SA"/>
        </w:rPr>
      </w:pPr>
    </w:p>
    <w:p>
      <w:pPr>
        <w:pStyle w:val="11"/>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7080B7"/>
    <w:multiLevelType w:val="singleLevel"/>
    <w:tmpl w:val="187080B7"/>
    <w:lvl w:ilvl="0" w:tentative="0">
      <w:start w:val="7"/>
      <w:numFmt w:val="chineseCounting"/>
      <w:suff w:val="nothing"/>
      <w:lvlText w:val="%1、"/>
      <w:lvlJc w:val="left"/>
      <w:rPr>
        <w:rFonts w:hint="eastAsia"/>
      </w:rPr>
    </w:lvl>
  </w:abstractNum>
  <w:abstractNum w:abstractNumId="2">
    <w:nsid w:val="72EA5E04"/>
    <w:multiLevelType w:val="singleLevel"/>
    <w:tmpl w:val="72EA5E0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M2FjZGFmZTVkYjE5ZWEzNTNjMDU4YzJhMzNkMDAifQ=="/>
  </w:docVars>
  <w:rsids>
    <w:rsidRoot w:val="00000000"/>
    <w:rsid w:val="199F4384"/>
    <w:rsid w:val="42514C6F"/>
    <w:rsid w:val="43EB6F37"/>
    <w:rsid w:val="66342B59"/>
    <w:rsid w:val="768D3BBF"/>
    <w:rsid w:val="7A0A7AF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customStyle="1" w:styleId="17">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2023-08-16T01:28:00Z</cp:lastPrinted>
  <dcterms:modified xsi:type="dcterms:W3CDTF">2023-08-25T10:33:09Z</dcterms:modified>
  <cp:revision>67</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Office_11.8.2.10195_F1E327BC-269C-435d-A152-05C5408002CA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2023-08-16T01:28:00Z</cp:lastPrinted>
  <dcterms:modified xsi:type="dcterms:W3CDTF">2023-08-25T10:33:09Z</dcterms:modified>
  <cp:revision>67</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2052-11.8.2.10195</vt:lpstr>
  </property>
</Properties>
</file>

<file path=customXml/item5.xml><?xml version="1.0" encoding="utf-8"?>
<Properties xmlns:vt="http://schemas.openxmlformats.org/officeDocument/2006/docPropsVTypes" xmlns="http://schemas.openxmlformats.org/officeDocument/2006/extended-properties">
  <Template>Normal</Template>
  <TotalTime>37</TotalTime>
  <Pages>24</Pages>
  <Words>1347</Words>
  <Characters>7679</Characters>
  <Application>WPS Office_11.8.2.10195_F1E327BC-269C-435d-A152-05C5408002CA</Application>
  <DocSecurity>0</DocSecurity>
  <Lines>63</Lines>
  <Paragraphs>18</Paragraphs>
  <Company>Microsoft</Company>
  <CharactersWithSpaces>9008</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2023-08-16T01:28:00Z</cp:lastPrinted>
  <dcterms:created xsi:type="dcterms:W3CDTF">2020-07-05T10:32:00Z</dcterms:created>
  <dcterms:modified xsi:type="dcterms:W3CDTF">2023-08-25T10:33:09Z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

<file path=customXml/item8.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Office_11.8.2.10195_F1E327BC-269C-435d-A152-05C5408002CA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5ed0828-505d-48f5-899d-3006579946f9}">
  <ds:schemaRefs/>
</ds:datastoreItem>
</file>

<file path=customXml/itemProps2.xml><?xml version="1.0" encoding="utf-8"?>
<ds:datastoreItem xmlns:ds="http://schemas.openxmlformats.org/officeDocument/2006/customXml" ds:itemID="{17871c78-a499-4939-bd16-0ec6c40726ff}">
  <ds:schemaRefs/>
</ds:datastoreItem>
</file>

<file path=customXml/itemProps3.xml><?xml version="1.0" encoding="utf-8"?>
<ds:datastoreItem xmlns:ds="http://schemas.openxmlformats.org/officeDocument/2006/customXml" ds:itemID="{26821f6a-11b1-4537-8ce9-9524132fced7}">
  <ds:schemaRefs/>
</ds:datastoreItem>
</file>

<file path=customXml/itemProps4.xml><?xml version="1.0" encoding="utf-8"?>
<ds:datastoreItem xmlns:ds="http://schemas.openxmlformats.org/officeDocument/2006/customXml" ds:itemID="{52b9a9c2-1149-427e-907f-28c156834105}">
  <ds:schemaRefs/>
</ds:datastoreItem>
</file>

<file path=customXml/itemProps5.xml><?xml version="1.0" encoding="utf-8"?>
<ds:datastoreItem xmlns:ds="http://schemas.openxmlformats.org/officeDocument/2006/customXml" ds:itemID="{796d48f6-86f6-413c-8662-d2dc414b4267}">
  <ds:schemaRefs/>
</ds:datastoreItem>
</file>

<file path=customXml/itemProps6.xml><?xml version="1.0" encoding="utf-8"?>
<ds:datastoreItem xmlns:ds="http://schemas.openxmlformats.org/officeDocument/2006/customXml" ds:itemID="{a58605d9-78a5-4106-84f8-da3bc4f2ef3c}">
  <ds:schemaRefs/>
</ds:datastoreItem>
</file>

<file path=customXml/itemProps7.xml><?xml version="1.0" encoding="utf-8"?>
<ds:datastoreItem xmlns:ds="http://schemas.openxmlformats.org/officeDocument/2006/customXml" ds:itemID="{76ed7c4e-a42a-4677-85de-be913745da2c}">
  <ds:schemaRefs/>
</ds:datastoreItem>
</file>

<file path=customXml/itemProps8.xml><?xml version="1.0" encoding="utf-8"?>
<ds:datastoreItem xmlns:ds="http://schemas.openxmlformats.org/officeDocument/2006/customXml" ds:itemID="{d650f55c-1273-4b27-8665-14f6916baea1}">
  <ds:schemaRefs/>
</ds:datastoreItem>
</file>

<file path=customXml/itemProps9.xml><?xml version="1.0" encoding="utf-8"?>
<ds:datastoreItem xmlns:ds="http://schemas.openxmlformats.org/officeDocument/2006/customXml" ds:itemID="{613051d3-ab94-4437-86c1-dfd9072278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6562</Words>
  <Characters>8357</Characters>
  <Lines>63</Lines>
  <Paragraphs>18</Paragraphs>
  <TotalTime>308</TotalTime>
  <ScaleCrop>false</ScaleCrop>
  <LinksUpToDate>false</LinksUpToDate>
  <CharactersWithSpaces>9194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陈星月</cp:lastModifiedBy>
  <cp:lastPrinted>2023-09-05T09:11:00Z</cp:lastPrinted>
  <dcterms:modified xsi:type="dcterms:W3CDTF">2023-09-05T09:19:21Z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AEB9E999628E4534A3B85B1858FDDACA_13</vt:lpwstr>
  </property>
</Properties>
</file>