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Times New Roman" w:hAnsi="Times New Roman" w:eastAsia="方正小标宋简体" w:cs="Times New Roman"/>
          <w:sz w:val="42"/>
          <w:szCs w:val="42"/>
        </w:rPr>
      </w:pPr>
    </w:p>
    <w:p>
      <w:pPr>
        <w:widowControl/>
        <w:spacing w:line="600" w:lineRule="exact"/>
        <w:jc w:val="center"/>
        <w:rPr>
          <w:rFonts w:ascii="Times New Roman" w:hAnsi="Times New Roman" w:eastAsia="方正小标宋简体" w:cs="Times New Roman"/>
          <w:bCs/>
          <w:kern w:val="0"/>
          <w:sz w:val="42"/>
          <w:szCs w:val="42"/>
        </w:rPr>
      </w:pPr>
      <w:r>
        <w:rPr>
          <w:rFonts w:ascii="Times New Roman" w:hAnsi="Times New Roman" w:eastAsia="方正小标宋简体" w:cs="Times New Roman"/>
          <w:sz w:val="42"/>
          <w:szCs w:val="42"/>
        </w:rPr>
        <w:t xml:space="preserve"> </w:t>
      </w:r>
      <w:r>
        <w:rPr>
          <w:rFonts w:ascii="Times New Roman" w:hAnsi="Times New Roman" w:eastAsia="方正小标宋简体" w:cs="Times New Roman"/>
          <w:bCs/>
          <w:kern w:val="0"/>
          <w:sz w:val="42"/>
          <w:szCs w:val="42"/>
        </w:rPr>
        <w:t>2024年湖南省发展和改革委员会部门预算</w:t>
      </w:r>
    </w:p>
    <w:p>
      <w:pPr>
        <w:widowControl/>
        <w:spacing w:line="600" w:lineRule="exact"/>
        <w:jc w:val="center"/>
        <w:rPr>
          <w:rFonts w:ascii="Times New Roman" w:hAnsi="Times New Roman" w:eastAsia="方正小标宋简体" w:cs="Times New Roman"/>
          <w:bCs/>
          <w:kern w:val="0"/>
          <w:sz w:val="42"/>
          <w:szCs w:val="42"/>
        </w:rPr>
      </w:pPr>
    </w:p>
    <w:p>
      <w:pPr>
        <w:widowControl/>
        <w:spacing w:line="600" w:lineRule="exact"/>
        <w:jc w:val="center"/>
        <w:rPr>
          <w:rFonts w:ascii="Times New Roman" w:hAnsi="Times New Roman" w:eastAsia="方正小标宋简体" w:cs="Times New Roman"/>
          <w:bCs/>
          <w:kern w:val="0"/>
          <w:sz w:val="42"/>
          <w:szCs w:val="42"/>
        </w:rPr>
      </w:pPr>
      <w:r>
        <w:rPr>
          <w:rFonts w:ascii="Times New Roman" w:hAnsi="Times New Roman" w:eastAsia="方正小标宋简体" w:cs="Times New Roman"/>
          <w:bCs/>
          <w:kern w:val="0"/>
          <w:sz w:val="42"/>
          <w:szCs w:val="42"/>
        </w:rPr>
        <w:t>目 录</w:t>
      </w:r>
    </w:p>
    <w:p>
      <w:pPr>
        <w:widowControl/>
        <w:spacing w:line="600" w:lineRule="exact"/>
        <w:jc w:val="left"/>
        <w:rPr>
          <w:rFonts w:ascii="Times New Roman" w:hAnsi="Times New Roman" w:eastAsia="黑体" w:cs="Times New Roman"/>
          <w:bCs/>
          <w:kern w:val="0"/>
          <w:sz w:val="32"/>
          <w:szCs w:val="32"/>
        </w:rPr>
      </w:pPr>
    </w:p>
    <w:p>
      <w:pPr>
        <w:widowControl/>
        <w:spacing w:line="60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 xml:space="preserve">第一部分 </w:t>
      </w:r>
      <w:r>
        <w:rPr>
          <w:rFonts w:ascii="Times New Roman" w:hAnsi="Times New Roman" w:eastAsia="方正小标宋_GBK" w:cs="Times New Roman"/>
          <w:b/>
          <w:bCs/>
          <w:kern w:val="0"/>
          <w:sz w:val="32"/>
          <w:szCs w:val="32"/>
        </w:rPr>
        <w:t>2024</w:t>
      </w:r>
      <w:r>
        <w:rPr>
          <w:rFonts w:ascii="Times New Roman" w:hAnsi="Times New Roman" w:eastAsia="仿宋_GB2312" w:cs="Times New Roman"/>
          <w:b/>
          <w:bCs/>
          <w:kern w:val="0"/>
          <w:sz w:val="32"/>
          <w:szCs w:val="32"/>
        </w:rPr>
        <w:t>年部门预算说明</w:t>
      </w:r>
    </w:p>
    <w:p>
      <w:pPr>
        <w:widowControl/>
        <w:spacing w:line="600" w:lineRule="exact"/>
        <w:ind w:firstLine="643" w:firstLineChars="200"/>
        <w:jc w:val="left"/>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第二部分 2024年部门预算表</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1、收支总表</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2、收入总表</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3、支出总表</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4、支出预算分类汇总表（按政府预算经济分类）</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5、支出预算分类汇总表（按部门预算经济分类）</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6、财政拨款收支总表</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7、一般公共预算支出表</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8、一般公共预算基本支出表-人员经费（工资福利支出）（按政府预算经济分类）</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9、一般公共预算基本支出表-人员经费（工资福利支出）（按部门预算经济分类）</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10、一般公共预算基本支出表-人员经费（对个人和家庭的补助）（按政府预算经济分类）</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11、一般公共预算基本支出表-人员经费（对个人和家庭的补助）（按部门预算经济分类）</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12、一般公共预算基本支出表-公用经费（商品和服务支出）（按政府预算经济分类）</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13、一般公共预算基本支出表-公用经费（商品和服务支出）（按部门预算经济分类）</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14、一般公共预算“三公”经费支出表</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15、政府性基金预算支出表</w:t>
      </w:r>
    </w:p>
    <w:p>
      <w:pPr>
        <w:widowControl/>
        <w:spacing w:line="600" w:lineRule="exact"/>
        <w:ind w:firstLine="616" w:firstLineChars="200"/>
        <w:jc w:val="left"/>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16、政府性基金预算支出分类汇总表（按政府预算经济分类）</w:t>
      </w:r>
    </w:p>
    <w:p>
      <w:pPr>
        <w:widowControl/>
        <w:spacing w:line="600" w:lineRule="exact"/>
        <w:ind w:firstLine="616" w:firstLineChars="200"/>
        <w:jc w:val="left"/>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17、政府性基金预算支出分类汇总表（按部门预算经济分类）</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18、国有资本经营预算支出表</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19、财政专户管理资金预算支出表</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20、省级专项资金预算汇总表</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21、省级专项资金绩效目标表</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22、其他</w:t>
      </w:r>
      <w:r>
        <w:rPr>
          <w:rFonts w:hint="eastAsia" w:ascii="Times New Roman" w:hAnsi="Times New Roman" w:eastAsia="仿宋_GB2312" w:cs="Times New Roman"/>
          <w:sz w:val="32"/>
          <w:szCs w:val="32"/>
          <w:lang w:eastAsia="zh-CN"/>
        </w:rPr>
        <w:t>资金</w:t>
      </w:r>
      <w:r>
        <w:rPr>
          <w:rFonts w:ascii="Times New Roman" w:hAnsi="Times New Roman" w:eastAsia="仿宋_GB2312" w:cs="Times New Roman"/>
          <w:sz w:val="32"/>
          <w:szCs w:val="32"/>
        </w:rPr>
        <w:t>绩效目标表</w:t>
      </w: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23、部门整体支出绩效目标表</w:t>
      </w:r>
    </w:p>
    <w:p>
      <w:pPr>
        <w:widowControl/>
        <w:jc w:val="left"/>
        <w:rPr>
          <w:rFonts w:ascii="Times New Roman" w:hAnsi="Times New Roman" w:eastAsia="仿宋_GB2312" w:cs="Times New Roman"/>
          <w:b/>
          <w:kern w:val="0"/>
          <w:sz w:val="32"/>
          <w:szCs w:val="32"/>
        </w:rPr>
      </w:pPr>
      <w:r>
        <w:rPr>
          <w:rFonts w:ascii="Times New Roman" w:hAnsi="Times New Roman" w:eastAsia="仿宋_GB2312" w:cs="Times New Roman"/>
          <w:b/>
          <w:kern w:val="0"/>
          <w:sz w:val="32"/>
          <w:szCs w:val="32"/>
        </w:rPr>
        <w:br w:type="page"/>
      </w:r>
    </w:p>
    <w:p>
      <w:pPr>
        <w:overflowPunct w:val="0"/>
        <w:spacing w:line="596" w:lineRule="exact"/>
        <w:rPr>
          <w:rFonts w:ascii="Times New Roman" w:hAnsi="Times New Roman" w:eastAsia="方正小标宋_GBK" w:cs="Times New Roman"/>
          <w:bCs/>
          <w:kern w:val="0"/>
          <w:sz w:val="42"/>
          <w:szCs w:val="42"/>
        </w:rPr>
      </w:pPr>
    </w:p>
    <w:p>
      <w:pPr>
        <w:overflowPunct w:val="0"/>
        <w:spacing w:line="596" w:lineRule="exact"/>
        <w:jc w:val="center"/>
        <w:rPr>
          <w:rFonts w:ascii="Times New Roman" w:hAnsi="Times New Roman" w:eastAsia="方正小标宋_GBK" w:cs="Times New Roman"/>
          <w:bCs/>
          <w:kern w:val="0"/>
          <w:sz w:val="42"/>
          <w:szCs w:val="42"/>
        </w:rPr>
      </w:pPr>
      <w:r>
        <w:rPr>
          <w:rFonts w:ascii="Times New Roman" w:hAnsi="Times New Roman" w:eastAsia="方正小标宋_GBK" w:cs="Times New Roman"/>
          <w:bCs/>
          <w:kern w:val="0"/>
          <w:sz w:val="42"/>
          <w:szCs w:val="42"/>
        </w:rPr>
        <w:t>第一部分 2024年省发改委预算说明</w:t>
      </w:r>
    </w:p>
    <w:p>
      <w:pPr>
        <w:overflowPunct w:val="0"/>
        <w:spacing w:line="596" w:lineRule="exact"/>
        <w:rPr>
          <w:rFonts w:ascii="Times New Roman" w:hAnsi="Times New Roman" w:eastAsia="仿宋_GB2312" w:cs="Times New Roman"/>
          <w:b/>
          <w:bCs/>
          <w:kern w:val="0"/>
          <w:sz w:val="32"/>
          <w:szCs w:val="32"/>
        </w:rPr>
      </w:pPr>
    </w:p>
    <w:p>
      <w:pPr>
        <w:overflowPunct w:val="0"/>
        <w:spacing w:line="596"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一、部门基本概况</w:t>
      </w:r>
    </w:p>
    <w:p>
      <w:pPr>
        <w:overflowPunct w:val="0"/>
        <w:spacing w:line="596"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（一）职能职责。</w:t>
      </w:r>
    </w:p>
    <w:p>
      <w:pPr>
        <w:shd w:val="clear" w:color="auto" w:fill="FFFFFF"/>
        <w:overflowPunct w:val="0"/>
        <w:spacing w:line="596" w:lineRule="exact"/>
        <w:ind w:firstLine="640" w:firstLineChars="200"/>
        <w:rPr>
          <w:rFonts w:hint="default"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1、拟订并组织实施全省国民经济和社会发展战略、中长期规划和年度计划。</w:t>
      </w:r>
    </w:p>
    <w:p>
      <w:pPr>
        <w:shd w:val="clear" w:color="auto" w:fill="FFFFFF"/>
        <w:overflowPunct w:val="0"/>
        <w:spacing w:line="596" w:lineRule="exact"/>
        <w:ind w:firstLine="640" w:firstLineChars="200"/>
        <w:rPr>
          <w:rFonts w:hint="default"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2、提出加快建设现代化经济体系、推动高质量发展的总体目标、重大任务以及相关政策。组织开展重大战略规划、重大政策、重大工程等评估督导，提出相关调整建议。</w:t>
      </w:r>
    </w:p>
    <w:p>
      <w:pPr>
        <w:shd w:val="clear" w:color="auto" w:fill="FFFFFF"/>
        <w:overflowPunct w:val="0"/>
        <w:spacing w:line="596" w:lineRule="exact"/>
        <w:ind w:firstLine="640" w:firstLineChars="200"/>
        <w:rPr>
          <w:rFonts w:hint="default"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3、统筹提出全省国民经济和社会发展主要目标，监测预测预警宏观经济和社会发展态势趋势，提出宏观调控政策建议。</w:t>
      </w:r>
    </w:p>
    <w:p>
      <w:pPr>
        <w:shd w:val="clear" w:color="auto" w:fill="FFFFFF"/>
        <w:overflowPunct w:val="0"/>
        <w:spacing w:line="596" w:lineRule="exact"/>
        <w:ind w:firstLine="640" w:firstLineChars="200"/>
        <w:rPr>
          <w:rFonts w:hint="default"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4、指导推进和综合协调全省经济体制改革有关工作，提出相关改革建议。 </w:t>
      </w:r>
    </w:p>
    <w:p>
      <w:pPr>
        <w:shd w:val="clear" w:color="auto" w:fill="FFFFFF"/>
        <w:overflowPunct w:val="0"/>
        <w:spacing w:line="596" w:lineRule="exact"/>
        <w:ind w:firstLine="640" w:firstLineChars="200"/>
        <w:rPr>
          <w:rFonts w:hint="eastAsia"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5、提出全省利用外资和境外投资的战略、规划、总量平衡和结构优化的政策。牵头推进实施“一带一路”建设。</w:t>
      </w:r>
    </w:p>
    <w:p>
      <w:pPr>
        <w:shd w:val="clear" w:color="auto" w:fill="FFFFFF"/>
        <w:overflowPunct w:val="0"/>
        <w:spacing w:line="596" w:lineRule="exact"/>
        <w:ind w:firstLine="640" w:firstLineChars="200"/>
        <w:rPr>
          <w:rFonts w:hint="default"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6、负责投资综合管理，拟订全省固定资产投资总规模、结构调控目标、政策及措施，会同相关部门拟订政府投资项目审批权限和政府核准的固定资产投资项目目录。统筹安排中央、省预算内基本建设资金，按规定权限审批、核准、审核、备案重大项目。 </w:t>
      </w:r>
    </w:p>
    <w:p>
      <w:pPr>
        <w:shd w:val="clear" w:color="auto" w:fill="FFFFFF"/>
        <w:overflowPunct w:val="0"/>
        <w:spacing w:line="596" w:lineRule="exact"/>
        <w:ind w:firstLine="640" w:firstLineChars="200"/>
        <w:rPr>
          <w:rFonts w:hint="default"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7、推进落实区域协调发展战略和重大政策，组织拟订相关区域规划和政策。 </w:t>
      </w:r>
    </w:p>
    <w:p>
      <w:pPr>
        <w:shd w:val="clear" w:color="auto" w:fill="FFFFFF"/>
        <w:overflowPunct w:val="0"/>
        <w:spacing w:line="596" w:lineRule="exact"/>
        <w:ind w:firstLine="640" w:firstLineChars="200"/>
        <w:rPr>
          <w:rFonts w:hint="default"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8、组织拟订综合性产业政策。负责协调一二三产业发展的重大问题并统筹衔接相关发展规划和重大政策。协调推进重大基础设施建设，组织拟订并推动实施服务业及现代物流业发展规划和重大政策。综合研判消费变动趋势，拟订实施促进消费的综合性政策措施。 </w:t>
      </w:r>
    </w:p>
    <w:p>
      <w:pPr>
        <w:shd w:val="clear" w:color="auto" w:fill="FFFFFF"/>
        <w:overflowPunct w:val="0"/>
        <w:spacing w:line="596" w:lineRule="exact"/>
        <w:ind w:firstLine="640" w:firstLineChars="200"/>
        <w:rPr>
          <w:rFonts w:hint="eastAsia"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9、推动实施创新驱动发展战略。会同相关部门拟订推进创新创业的规划和政策，提出创新发展和培育经济发展新动能的政策措施。研究提出产业集群发展相关政策措施。</w:t>
      </w:r>
    </w:p>
    <w:p>
      <w:pPr>
        <w:shd w:val="clear" w:color="auto" w:fill="FFFFFF"/>
        <w:overflowPunct w:val="0"/>
        <w:spacing w:line="596" w:lineRule="exact"/>
        <w:ind w:firstLine="640" w:firstLineChars="200"/>
        <w:rPr>
          <w:rFonts w:hint="default"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10、跟踪研判涉及经济安全、生态安全、资源安全、科技安全、社会安全等各类风险隐患，提出相关工作建议。 </w:t>
      </w:r>
    </w:p>
    <w:p>
      <w:pPr>
        <w:shd w:val="clear" w:color="auto" w:fill="FFFFFF"/>
        <w:overflowPunct w:val="0"/>
        <w:spacing w:line="596" w:lineRule="exact"/>
        <w:ind w:firstLine="640" w:firstLineChars="200"/>
        <w:rPr>
          <w:rFonts w:hint="default"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11、负责社会发展与国民经济发展的政策衔接，协调有关重大问题。 </w:t>
      </w:r>
    </w:p>
    <w:p>
      <w:pPr>
        <w:shd w:val="clear" w:color="auto" w:fill="FFFFFF"/>
        <w:overflowPunct w:val="0"/>
        <w:spacing w:line="596" w:lineRule="exact"/>
        <w:ind w:firstLine="640" w:firstLineChars="200"/>
        <w:rPr>
          <w:rFonts w:hint="eastAsia"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12、推进实施可持续发展战略，推动生态文明建设和改革，协调生态环境保护与修复、能源资源节约和综合利用等工作。</w:t>
      </w:r>
    </w:p>
    <w:p>
      <w:pPr>
        <w:shd w:val="clear" w:color="auto" w:fill="FFFFFF"/>
        <w:overflowPunct w:val="0"/>
        <w:spacing w:line="596" w:lineRule="exact"/>
        <w:ind w:firstLine="640" w:firstLineChars="200"/>
        <w:rPr>
          <w:rFonts w:hint="default"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13、拟订并组织实施有关价格政策，组织制定少数由省级管理的重要商品、服务价格和重要收费标准。监测、分析市场价格形势，组织实施价格总水平控制；管理国家、省列名管理的商品和服务价格。负责价格成本调查和监审。 </w:t>
      </w:r>
    </w:p>
    <w:p>
      <w:pPr>
        <w:shd w:val="clear" w:color="auto" w:fill="FFFFFF"/>
        <w:overflowPunct w:val="0"/>
        <w:spacing w:line="596" w:lineRule="exact"/>
        <w:ind w:firstLine="640" w:firstLineChars="200"/>
        <w:rPr>
          <w:rFonts w:hint="default"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14、牵头推进全省优化营商环境工作。指导和协调全省公共资源交易平台建设，牵头组织监督公共资源交易活动。牵头开展社会信用体系建设，研究拟订推进社会信用体系建设的规划和政策措施，统筹推进统一的信用信息平台建设，协调有关重大问题。 </w:t>
      </w:r>
    </w:p>
    <w:p>
      <w:pPr>
        <w:shd w:val="clear" w:color="auto" w:fill="FFFFFF"/>
        <w:overflowPunct w:val="0"/>
        <w:spacing w:line="596" w:lineRule="exact"/>
        <w:ind w:firstLine="640" w:firstLineChars="200"/>
        <w:rPr>
          <w:rFonts w:hint="eastAsia"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15、会同有关部门拟订推进全省经济建设与国防建设协调发展的战略和规划，协调有关重大问题。</w:t>
      </w:r>
    </w:p>
    <w:p>
      <w:pPr>
        <w:shd w:val="clear" w:color="auto" w:fill="FFFFFF"/>
        <w:overflowPunct w:val="0"/>
        <w:spacing w:line="596" w:lineRule="exact"/>
        <w:ind w:firstLine="640" w:firstLineChars="200"/>
        <w:rPr>
          <w:rFonts w:hint="default"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16、承担湘西地区开发、优化经济发展环境、推进“一带一路”建设、推动长江经济带发展等省级议事协调机构的有关具体工作。 </w:t>
      </w:r>
    </w:p>
    <w:p>
      <w:pPr>
        <w:shd w:val="clear" w:color="auto" w:fill="FFFFFF"/>
        <w:overflowPunct w:val="0"/>
        <w:spacing w:line="596" w:lineRule="exact"/>
        <w:ind w:firstLine="640" w:firstLineChars="200"/>
        <w:rPr>
          <w:rFonts w:hint="default"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17、管理省粮食和物资储备局、省能源局。 </w:t>
      </w:r>
    </w:p>
    <w:p>
      <w:pPr>
        <w:shd w:val="clear" w:color="auto" w:fill="FFFFFF"/>
        <w:overflowPunct w:val="0"/>
        <w:spacing w:line="596" w:lineRule="exact"/>
        <w:ind w:firstLine="640" w:firstLineChars="200"/>
        <w:rPr>
          <w:rFonts w:hint="default" w:ascii="Times New Roman" w:hAnsi="Times New Roman" w:eastAsia="仿宋_GB2312" w:cs="Times New Roman"/>
          <w:color w:val="000000"/>
          <w:kern w:val="0"/>
          <w:sz w:val="32"/>
          <w:szCs w:val="32"/>
          <w:shd w:val="clear" w:color="auto" w:fill="FFFFFF"/>
          <w:lang w:val="en-US" w:eastAsia="zh-CN" w:bidi="ar"/>
        </w:rPr>
      </w:pPr>
      <w:r>
        <w:rPr>
          <w:rFonts w:hint="eastAsia" w:ascii="Times New Roman" w:hAnsi="Times New Roman" w:eastAsia="仿宋_GB2312" w:cs="Times New Roman"/>
          <w:color w:val="000000"/>
          <w:kern w:val="0"/>
          <w:sz w:val="32"/>
          <w:szCs w:val="32"/>
          <w:shd w:val="clear" w:color="auto" w:fill="FFFFFF"/>
          <w:lang w:val="en-US" w:eastAsia="zh-CN" w:bidi="ar"/>
        </w:rPr>
        <w:t>18、完成省委、省政府交办的其他任务。 </w:t>
      </w:r>
    </w:p>
    <w:p>
      <w:pPr>
        <w:overflowPunct w:val="0"/>
        <w:spacing w:line="596"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（二）机构设置。</w:t>
      </w:r>
    </w:p>
    <w:p>
      <w:pPr>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内设机构32个职能处室，包括办公室、发展战略和规划处、法规处、国民经济综合处、省委财经委员会办公室财经一处、省委财经委员会办公室财经二处、体制改革综合处、固定资产投资处、经济运行调节处、外资和经济贸易处、</w:t>
      </w:r>
      <w:r>
        <w:rPr>
          <w:rFonts w:hint="eastAsia" w:ascii="Times New Roman" w:hAnsi="Times New Roman" w:eastAsia="仿宋_GB2312" w:cs="Times New Roman"/>
          <w:color w:val="000000"/>
          <w:kern w:val="0"/>
          <w:sz w:val="32"/>
          <w:szCs w:val="32"/>
          <w:shd w:val="clear" w:color="auto" w:fill="FFFFFF"/>
          <w:lang w:eastAsia="zh-CN" w:bidi="ar"/>
        </w:rPr>
        <w:t>区域协调发展处</w:t>
      </w:r>
      <w:r>
        <w:rPr>
          <w:rFonts w:ascii="Times New Roman" w:hAnsi="Times New Roman" w:eastAsia="仿宋_GB2312" w:cs="Times New Roman"/>
          <w:color w:val="000000"/>
          <w:kern w:val="0"/>
          <w:sz w:val="32"/>
          <w:szCs w:val="32"/>
          <w:shd w:val="clear" w:color="auto" w:fill="FFFFFF"/>
          <w:lang w:bidi="ar"/>
        </w:rPr>
        <w:t>（长株潭一体化</w:t>
      </w:r>
      <w:r>
        <w:rPr>
          <w:rFonts w:hint="eastAsia" w:ascii="Times New Roman" w:hAnsi="Times New Roman" w:eastAsia="仿宋_GB2312" w:cs="Times New Roman"/>
          <w:color w:val="000000"/>
          <w:kern w:val="0"/>
          <w:sz w:val="32"/>
          <w:szCs w:val="32"/>
          <w:shd w:val="clear" w:color="auto" w:fill="FFFFFF"/>
          <w:lang w:eastAsia="zh-CN" w:bidi="ar"/>
        </w:rPr>
        <w:t>发展</w:t>
      </w:r>
      <w:r>
        <w:rPr>
          <w:rFonts w:ascii="Times New Roman" w:hAnsi="Times New Roman" w:eastAsia="仿宋_GB2312" w:cs="Times New Roman"/>
          <w:color w:val="000000"/>
          <w:kern w:val="0"/>
          <w:sz w:val="32"/>
          <w:szCs w:val="32"/>
          <w:shd w:val="clear" w:color="auto" w:fill="FFFFFF"/>
          <w:lang w:bidi="ar"/>
        </w:rPr>
        <w:t>处）、园区发展处、农村经济处、基础设施发展处、</w:t>
      </w:r>
      <w:r>
        <w:rPr>
          <w:rFonts w:hint="eastAsia" w:ascii="Times New Roman" w:hAnsi="Times New Roman" w:eastAsia="仿宋_GB2312" w:cs="Times New Roman"/>
          <w:color w:val="000000"/>
          <w:kern w:val="0"/>
          <w:sz w:val="32"/>
          <w:szCs w:val="32"/>
          <w:shd w:val="clear" w:color="auto" w:fill="FFFFFF"/>
          <w:lang w:eastAsia="zh-CN" w:bidi="ar"/>
        </w:rPr>
        <w:t>产业发展</w:t>
      </w:r>
      <w:r>
        <w:rPr>
          <w:rFonts w:ascii="Times New Roman" w:hAnsi="Times New Roman" w:eastAsia="仿宋_GB2312" w:cs="Times New Roman"/>
          <w:color w:val="000000"/>
          <w:kern w:val="0"/>
          <w:sz w:val="32"/>
          <w:szCs w:val="32"/>
          <w:shd w:val="clear" w:color="auto" w:fill="FFFFFF"/>
          <w:lang w:bidi="ar"/>
        </w:rPr>
        <w:t>处、就业收入分配和服务业处、创新和高技术发展处、资源节约和环境保护处、社会发展处、财政金融和信用建设处、服务价格和收费管理处、商品价格和调控管理处、长江经济带和洞庭湖发展处、湘西地区开发和对口支援处、公共资源交易管理处（省公共资源交易管理委员会办公室）、优化营商环境处（省优化经济发展环境联席会议办公室）、</w:t>
      </w:r>
      <w:r>
        <w:rPr>
          <w:rFonts w:hint="eastAsia" w:ascii="Times New Roman" w:hAnsi="Times New Roman" w:eastAsia="仿宋_GB2312" w:cs="Times New Roman"/>
          <w:color w:val="000000"/>
          <w:kern w:val="0"/>
          <w:sz w:val="32"/>
          <w:szCs w:val="32"/>
          <w:shd w:val="clear" w:color="auto" w:fill="FFFFFF"/>
          <w:lang w:eastAsia="zh-CN" w:bidi="ar"/>
        </w:rPr>
        <w:t>民营经济发展处、</w:t>
      </w:r>
      <w:r>
        <w:rPr>
          <w:rFonts w:ascii="Times New Roman" w:hAnsi="Times New Roman" w:eastAsia="仿宋_GB2312" w:cs="Times New Roman"/>
          <w:color w:val="000000"/>
          <w:kern w:val="0"/>
          <w:sz w:val="32"/>
          <w:szCs w:val="32"/>
          <w:shd w:val="clear" w:color="auto" w:fill="FFFFFF"/>
          <w:lang w:bidi="ar"/>
        </w:rPr>
        <w:t>评估督导处、经济与装备动员处、人事处、机关党委、离退休人员管理服务处。</w:t>
      </w:r>
    </w:p>
    <w:p>
      <w:pPr>
        <w:overflowPunct w:val="0"/>
        <w:spacing w:line="596" w:lineRule="exact"/>
        <w:ind w:firstLine="640" w:firstLineChars="200"/>
        <w:rPr>
          <w:rFonts w:hint="eastAsia" w:ascii="Times New Roman" w:hAnsi="Times New Roman" w:eastAsia="仿宋_GB2312" w:cs="Times New Roman"/>
          <w:color w:val="000000"/>
          <w:kern w:val="0"/>
          <w:sz w:val="32"/>
          <w:szCs w:val="32"/>
          <w:shd w:val="clear" w:color="auto" w:fill="FFFFFF"/>
          <w:lang w:eastAsia="zh-CN" w:bidi="ar"/>
        </w:rPr>
      </w:pPr>
      <w:r>
        <w:rPr>
          <w:rFonts w:ascii="Times New Roman" w:hAnsi="Times New Roman" w:eastAsia="仿宋_GB2312" w:cs="Times New Roman"/>
          <w:color w:val="000000"/>
          <w:kern w:val="0"/>
          <w:sz w:val="32"/>
          <w:szCs w:val="32"/>
          <w:shd w:val="clear" w:color="auto" w:fill="FFFFFF"/>
          <w:lang w:bidi="ar"/>
        </w:rPr>
        <w:t>委</w:t>
      </w:r>
      <w:r>
        <w:rPr>
          <w:rFonts w:hint="eastAsia" w:ascii="Times New Roman" w:hAnsi="Times New Roman" w:eastAsia="仿宋_GB2312" w:cs="Times New Roman"/>
          <w:color w:val="000000"/>
          <w:kern w:val="0"/>
          <w:sz w:val="32"/>
          <w:szCs w:val="32"/>
          <w:shd w:val="clear" w:color="auto" w:fill="FFFFFF"/>
          <w:lang w:eastAsia="zh-CN" w:bidi="ar"/>
        </w:rPr>
        <w:t>管</w:t>
      </w:r>
      <w:r>
        <w:rPr>
          <w:rFonts w:ascii="Times New Roman" w:hAnsi="Times New Roman" w:eastAsia="仿宋_GB2312" w:cs="Times New Roman"/>
          <w:color w:val="000000"/>
          <w:kern w:val="0"/>
          <w:sz w:val="32"/>
          <w:szCs w:val="32"/>
          <w:shd w:val="clear" w:color="auto" w:fill="FFFFFF"/>
          <w:lang w:bidi="ar"/>
        </w:rPr>
        <w:t>单位</w:t>
      </w:r>
      <w:r>
        <w:rPr>
          <w:rFonts w:hint="eastAsia" w:ascii="Times New Roman" w:hAnsi="Times New Roman" w:eastAsia="仿宋_GB2312" w:cs="Times New Roman"/>
          <w:color w:val="000000"/>
          <w:kern w:val="0"/>
          <w:sz w:val="32"/>
          <w:szCs w:val="32"/>
          <w:shd w:val="clear" w:color="auto" w:fill="FFFFFF"/>
          <w:lang w:val="en-US" w:eastAsia="zh-CN" w:bidi="ar"/>
        </w:rPr>
        <w:t>4个：</w:t>
      </w:r>
      <w:r>
        <w:rPr>
          <w:rFonts w:ascii="Times New Roman" w:hAnsi="Times New Roman" w:eastAsia="仿宋_GB2312" w:cs="Times New Roman"/>
          <w:color w:val="000000"/>
          <w:kern w:val="0"/>
          <w:sz w:val="32"/>
          <w:szCs w:val="32"/>
          <w:shd w:val="clear" w:color="auto" w:fill="FFFFFF"/>
          <w:lang w:bidi="ar"/>
        </w:rPr>
        <w:t>湖南省粮食和物资储备局</w:t>
      </w:r>
      <w:r>
        <w:rPr>
          <w:rFonts w:hint="eastAsia" w:ascii="Times New Roman" w:hAnsi="Times New Roman" w:eastAsia="仿宋_GB2312" w:cs="Times New Roman"/>
          <w:color w:val="000000"/>
          <w:kern w:val="0"/>
          <w:sz w:val="32"/>
          <w:szCs w:val="32"/>
          <w:shd w:val="clear" w:color="auto" w:fill="FFFFFF"/>
          <w:lang w:eastAsia="zh-CN" w:bidi="ar"/>
        </w:rPr>
        <w:t>、</w:t>
      </w:r>
      <w:r>
        <w:rPr>
          <w:rFonts w:ascii="Times New Roman" w:hAnsi="Times New Roman" w:eastAsia="仿宋_GB2312" w:cs="Times New Roman"/>
          <w:color w:val="000000"/>
          <w:kern w:val="0"/>
          <w:sz w:val="32"/>
          <w:szCs w:val="32"/>
          <w:shd w:val="clear" w:color="auto" w:fill="FFFFFF"/>
          <w:lang w:bidi="ar"/>
        </w:rPr>
        <w:t>湖南省能源局</w:t>
      </w:r>
      <w:r>
        <w:rPr>
          <w:rFonts w:hint="eastAsia" w:ascii="Times New Roman" w:hAnsi="Times New Roman" w:eastAsia="仿宋_GB2312" w:cs="Times New Roman"/>
          <w:color w:val="000000"/>
          <w:kern w:val="0"/>
          <w:sz w:val="32"/>
          <w:szCs w:val="32"/>
          <w:shd w:val="clear" w:color="auto" w:fill="FFFFFF"/>
          <w:lang w:eastAsia="zh-CN" w:bidi="ar"/>
        </w:rPr>
        <w:t>为行政单位；</w:t>
      </w:r>
      <w:r>
        <w:rPr>
          <w:rFonts w:ascii="Times New Roman" w:hAnsi="Times New Roman" w:eastAsia="仿宋_GB2312" w:cs="Times New Roman"/>
          <w:color w:val="000000"/>
          <w:kern w:val="0"/>
          <w:sz w:val="32"/>
          <w:szCs w:val="32"/>
          <w:shd w:val="clear" w:color="auto" w:fill="FFFFFF"/>
          <w:lang w:bidi="ar"/>
        </w:rPr>
        <w:t>湖南省长株潭一体化发展事务中心</w:t>
      </w:r>
      <w:r>
        <w:rPr>
          <w:rFonts w:hint="eastAsia" w:ascii="Times New Roman" w:hAnsi="Times New Roman" w:eastAsia="仿宋_GB2312" w:cs="Times New Roman"/>
          <w:color w:val="000000"/>
          <w:kern w:val="0"/>
          <w:sz w:val="32"/>
          <w:szCs w:val="32"/>
          <w:shd w:val="clear" w:color="auto" w:fill="FFFFFF"/>
          <w:lang w:eastAsia="zh-CN" w:bidi="ar"/>
        </w:rPr>
        <w:t>、</w:t>
      </w:r>
      <w:r>
        <w:rPr>
          <w:rFonts w:ascii="Times New Roman" w:hAnsi="Times New Roman" w:eastAsia="仿宋_GB2312" w:cs="Times New Roman"/>
          <w:color w:val="000000"/>
          <w:kern w:val="0"/>
          <w:sz w:val="32"/>
          <w:szCs w:val="32"/>
          <w:shd w:val="clear" w:color="auto" w:fill="FFFFFF"/>
          <w:lang w:bidi="ar"/>
        </w:rPr>
        <w:t>湖南省重点建设项目事务中心</w:t>
      </w:r>
      <w:r>
        <w:rPr>
          <w:rFonts w:hint="eastAsia" w:ascii="Times New Roman" w:hAnsi="Times New Roman" w:eastAsia="仿宋_GB2312" w:cs="Times New Roman"/>
          <w:color w:val="000000"/>
          <w:kern w:val="0"/>
          <w:sz w:val="32"/>
          <w:szCs w:val="32"/>
          <w:shd w:val="clear" w:color="auto" w:fill="FFFFFF"/>
          <w:lang w:eastAsia="zh-CN" w:bidi="ar"/>
        </w:rPr>
        <w:t>为事业单位。</w:t>
      </w:r>
    </w:p>
    <w:p>
      <w:pPr>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hint="eastAsia" w:ascii="Times New Roman" w:hAnsi="Times New Roman" w:eastAsia="仿宋_GB2312" w:cs="Times New Roman"/>
          <w:color w:val="000000"/>
          <w:kern w:val="0"/>
          <w:sz w:val="32"/>
          <w:szCs w:val="32"/>
          <w:shd w:val="clear" w:color="auto" w:fill="FFFFFF"/>
          <w:lang w:eastAsia="zh-CN" w:bidi="ar"/>
        </w:rPr>
        <w:t>委属单位</w:t>
      </w:r>
      <w:r>
        <w:rPr>
          <w:rFonts w:hint="eastAsia" w:ascii="Times New Roman" w:hAnsi="Times New Roman" w:eastAsia="仿宋_GB2312" w:cs="Times New Roman"/>
          <w:color w:val="000000"/>
          <w:kern w:val="0"/>
          <w:sz w:val="32"/>
          <w:szCs w:val="32"/>
          <w:shd w:val="clear" w:color="auto" w:fill="FFFFFF"/>
          <w:lang w:val="en-US" w:eastAsia="zh-CN" w:bidi="ar"/>
        </w:rPr>
        <w:t>9</w:t>
      </w:r>
      <w:r>
        <w:rPr>
          <w:rFonts w:ascii="Times New Roman" w:hAnsi="Times New Roman" w:eastAsia="仿宋_GB2312" w:cs="Times New Roman"/>
          <w:color w:val="000000"/>
          <w:kern w:val="0"/>
          <w:sz w:val="32"/>
          <w:szCs w:val="32"/>
          <w:shd w:val="clear" w:color="auto" w:fill="FFFFFF"/>
          <w:lang w:bidi="ar"/>
        </w:rPr>
        <w:t>个</w:t>
      </w:r>
      <w:r>
        <w:rPr>
          <w:rFonts w:hint="eastAsia" w:ascii="Times New Roman" w:hAnsi="Times New Roman" w:eastAsia="仿宋_GB2312" w:cs="Times New Roman"/>
          <w:color w:val="000000"/>
          <w:kern w:val="0"/>
          <w:sz w:val="32"/>
          <w:szCs w:val="32"/>
          <w:shd w:val="clear" w:color="auto" w:fill="FFFFFF"/>
          <w:lang w:eastAsia="zh-CN" w:bidi="ar"/>
        </w:rPr>
        <w:t>：</w:t>
      </w:r>
      <w:r>
        <w:rPr>
          <w:rFonts w:ascii="Times New Roman" w:hAnsi="Times New Roman" w:eastAsia="仿宋_GB2312" w:cs="Times New Roman"/>
          <w:color w:val="000000"/>
          <w:kern w:val="0"/>
          <w:sz w:val="32"/>
          <w:szCs w:val="32"/>
          <w:shd w:val="clear" w:color="auto" w:fill="FFFFFF"/>
          <w:lang w:bidi="ar"/>
        </w:rPr>
        <w:t>湖南省价格成本调查队</w:t>
      </w:r>
      <w:r>
        <w:rPr>
          <w:rFonts w:hint="eastAsia" w:ascii="Times New Roman" w:hAnsi="Times New Roman" w:eastAsia="仿宋_GB2312" w:cs="Times New Roman"/>
          <w:color w:val="000000"/>
          <w:kern w:val="0"/>
          <w:sz w:val="32"/>
          <w:szCs w:val="32"/>
          <w:shd w:val="clear" w:color="auto" w:fill="FFFFFF"/>
          <w:lang w:eastAsia="zh-CN" w:bidi="ar"/>
        </w:rPr>
        <w:t>为行政单位；</w:t>
      </w:r>
      <w:r>
        <w:rPr>
          <w:rFonts w:ascii="Times New Roman" w:hAnsi="Times New Roman" w:eastAsia="仿宋_GB2312" w:cs="Times New Roman"/>
          <w:color w:val="000000"/>
          <w:kern w:val="0"/>
          <w:sz w:val="32"/>
          <w:szCs w:val="32"/>
          <w:shd w:val="clear" w:color="auto" w:fill="FFFFFF"/>
          <w:lang w:bidi="ar"/>
        </w:rPr>
        <w:t>湖南省发改委机关后勤服务中心、湖南省节能监察中心、湖南省发改委信息中心、湖南省价格认证中心、湖南省价格监测分析中心、湖南省发改委干部培训中心、湖南省发改委宏观经济研究所及湖南省农村经济信息服务中心</w:t>
      </w:r>
      <w:r>
        <w:rPr>
          <w:rFonts w:hint="eastAsia" w:ascii="Times New Roman" w:hAnsi="Times New Roman" w:eastAsia="仿宋_GB2312" w:cs="Times New Roman"/>
          <w:color w:val="000000"/>
          <w:kern w:val="0"/>
          <w:sz w:val="32"/>
          <w:szCs w:val="32"/>
          <w:shd w:val="clear" w:color="auto" w:fill="FFFFFF"/>
          <w:lang w:eastAsia="zh-CN" w:bidi="ar"/>
        </w:rPr>
        <w:t>为事业单位</w:t>
      </w:r>
      <w:r>
        <w:rPr>
          <w:rFonts w:ascii="Times New Roman" w:hAnsi="Times New Roman" w:eastAsia="仿宋_GB2312" w:cs="Times New Roman"/>
          <w:color w:val="000000"/>
          <w:kern w:val="0"/>
          <w:sz w:val="32"/>
          <w:szCs w:val="32"/>
          <w:shd w:val="clear" w:color="auto" w:fill="FFFFFF"/>
          <w:lang w:bidi="ar"/>
        </w:rPr>
        <w:t>。</w:t>
      </w:r>
    </w:p>
    <w:p>
      <w:pPr>
        <w:overflowPunct w:val="0"/>
        <w:spacing w:line="596"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二、部门预算单位构成</w:t>
      </w:r>
    </w:p>
    <w:p>
      <w:pPr>
        <w:shd w:val="clear" w:color="auto" w:fill="FFFFFF"/>
        <w:overflowPunct w:val="0"/>
        <w:spacing w:line="596" w:lineRule="exact"/>
        <w:ind w:firstLine="640" w:firstLineChars="200"/>
        <w:rPr>
          <w:rFonts w:ascii="Times New Roman" w:hAnsi="Times New Roman" w:cs="Times New Roman"/>
          <w:color w:val="333333"/>
          <w:szCs w:val="28"/>
        </w:rPr>
      </w:pPr>
      <w:r>
        <w:rPr>
          <w:rFonts w:ascii="Times New Roman" w:hAnsi="Times New Roman" w:eastAsia="仿宋_GB2312" w:cs="Times New Roman"/>
          <w:color w:val="000000"/>
          <w:kern w:val="0"/>
          <w:sz w:val="32"/>
          <w:szCs w:val="32"/>
          <w:shd w:val="clear" w:color="auto" w:fill="FFFFFF"/>
          <w:lang w:bidi="ar"/>
        </w:rPr>
        <w:t>本部门预算为汇总预算，纳入编制范围的预算单位包括：</w:t>
      </w:r>
    </w:p>
    <w:p>
      <w:pPr>
        <w:shd w:val="clear" w:color="auto" w:fill="FFFFFF"/>
        <w:overflowPunct w:val="0"/>
        <w:spacing w:line="596" w:lineRule="exact"/>
        <w:ind w:firstLine="640" w:firstLineChars="200"/>
        <w:rPr>
          <w:rFonts w:ascii="Times New Roman" w:hAnsi="Times New Roman" w:cs="Times New Roman"/>
          <w:color w:val="333333"/>
          <w:szCs w:val="28"/>
        </w:rPr>
      </w:pPr>
      <w:r>
        <w:rPr>
          <w:rFonts w:ascii="Times New Roman" w:hAnsi="Times New Roman" w:cs="Times New Roman"/>
          <w:color w:val="000000"/>
          <w:kern w:val="0"/>
          <w:sz w:val="32"/>
          <w:szCs w:val="32"/>
          <w:shd w:val="clear" w:color="auto" w:fill="FFFFFF"/>
          <w:lang w:bidi="ar"/>
        </w:rPr>
        <w:t>1</w:t>
      </w:r>
      <w:r>
        <w:rPr>
          <w:rFonts w:ascii="Times New Roman" w:hAnsi="Times New Roman" w:eastAsia="仿宋_GB2312" w:cs="Times New Roman"/>
          <w:color w:val="000000"/>
          <w:kern w:val="0"/>
          <w:sz w:val="32"/>
          <w:szCs w:val="32"/>
          <w:shd w:val="clear" w:color="auto" w:fill="FFFFFF"/>
          <w:lang w:bidi="ar"/>
        </w:rPr>
        <w:t>、省发改委本级</w:t>
      </w:r>
    </w:p>
    <w:p>
      <w:pPr>
        <w:overflowPunct w:val="0"/>
        <w:spacing w:line="596"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cs="Times New Roman"/>
          <w:color w:val="000000"/>
          <w:sz w:val="32"/>
          <w:szCs w:val="32"/>
          <w:shd w:val="clear" w:color="auto" w:fill="FFFFFF"/>
        </w:rPr>
        <w:t>2</w:t>
      </w:r>
      <w:r>
        <w:rPr>
          <w:rFonts w:ascii="Times New Roman" w:hAnsi="Times New Roman" w:eastAsia="仿宋_GB2312" w:cs="Times New Roman"/>
          <w:color w:val="000000"/>
          <w:sz w:val="32"/>
          <w:szCs w:val="32"/>
          <w:shd w:val="clear" w:color="auto" w:fill="FFFFFF"/>
        </w:rPr>
        <w:t>、湖南省价格成本调查队</w:t>
      </w:r>
    </w:p>
    <w:p>
      <w:pPr>
        <w:overflowPunct w:val="0"/>
        <w:spacing w:line="596" w:lineRule="exact"/>
        <w:ind w:firstLine="640" w:firstLineChars="200"/>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3、</w:t>
      </w:r>
      <w:r>
        <w:rPr>
          <w:rFonts w:ascii="Times New Roman" w:hAnsi="Times New Roman" w:eastAsia="仿宋_GB2312" w:cs="Times New Roman"/>
          <w:color w:val="000000"/>
          <w:sz w:val="32"/>
          <w:szCs w:val="32"/>
          <w:shd w:val="clear" w:color="auto" w:fill="FFFFFF"/>
        </w:rPr>
        <w:t>湖南省价格认证中心</w:t>
      </w:r>
    </w:p>
    <w:p>
      <w:pPr>
        <w:overflowPunct w:val="0"/>
        <w:spacing w:line="596" w:lineRule="exact"/>
        <w:ind w:firstLine="640" w:firstLineChars="200"/>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4、</w:t>
      </w:r>
      <w:r>
        <w:rPr>
          <w:rFonts w:ascii="Times New Roman" w:hAnsi="Times New Roman" w:eastAsia="仿宋_GB2312" w:cs="Times New Roman"/>
          <w:color w:val="000000"/>
          <w:sz w:val="32"/>
          <w:szCs w:val="32"/>
          <w:shd w:val="clear" w:color="auto" w:fill="FFFFFF"/>
        </w:rPr>
        <w:t>湖南省价格监测分析中心</w:t>
      </w:r>
    </w:p>
    <w:p>
      <w:pPr>
        <w:overflowPunct w:val="0"/>
        <w:spacing w:line="596" w:lineRule="exact"/>
        <w:ind w:firstLine="640" w:firstLineChars="200"/>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5、</w:t>
      </w:r>
      <w:r>
        <w:rPr>
          <w:rFonts w:ascii="Times New Roman" w:hAnsi="Times New Roman" w:eastAsia="仿宋_GB2312" w:cs="Times New Roman"/>
          <w:color w:val="000000"/>
          <w:sz w:val="32"/>
          <w:szCs w:val="32"/>
          <w:shd w:val="clear" w:color="auto" w:fill="FFFFFF"/>
        </w:rPr>
        <w:t>湖南省发改委干部培训中心</w:t>
      </w:r>
    </w:p>
    <w:p>
      <w:pPr>
        <w:overflowPunct w:val="0"/>
        <w:spacing w:line="596" w:lineRule="exact"/>
        <w:ind w:firstLine="640" w:firstLineChars="200"/>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6、</w:t>
      </w:r>
      <w:r>
        <w:rPr>
          <w:rFonts w:ascii="Times New Roman" w:hAnsi="Times New Roman" w:eastAsia="仿宋_GB2312" w:cs="Times New Roman"/>
          <w:color w:val="000000"/>
          <w:sz w:val="32"/>
          <w:szCs w:val="32"/>
          <w:shd w:val="clear" w:color="auto" w:fill="FFFFFF"/>
        </w:rPr>
        <w:t>湖南省农村经济信息服务中心</w:t>
      </w:r>
    </w:p>
    <w:p>
      <w:pPr>
        <w:overflowPunct w:val="0"/>
        <w:spacing w:line="596" w:lineRule="exact"/>
        <w:ind w:firstLine="643" w:firstLineChars="200"/>
        <w:rPr>
          <w:rFonts w:ascii="Times New Roman" w:hAnsi="Times New Roman" w:eastAsia="仿宋_GB2312" w:cs="Times New Roman"/>
          <w:b/>
          <w:bCs/>
          <w:color w:val="000000"/>
          <w:kern w:val="0"/>
          <w:sz w:val="32"/>
          <w:szCs w:val="32"/>
          <w:shd w:val="clear" w:color="auto" w:fill="FFFFFF"/>
          <w:lang w:bidi="ar"/>
        </w:rPr>
      </w:pPr>
      <w:r>
        <w:rPr>
          <w:rFonts w:ascii="Times New Roman" w:hAnsi="Times New Roman" w:eastAsia="仿宋_GB2312" w:cs="Times New Roman"/>
          <w:b/>
          <w:bCs/>
          <w:color w:val="000000"/>
          <w:kern w:val="0"/>
          <w:sz w:val="32"/>
          <w:szCs w:val="32"/>
          <w:shd w:val="clear" w:color="auto" w:fill="FFFFFF"/>
          <w:lang w:bidi="ar"/>
        </w:rPr>
        <w:t>特别说明，湖南省粮食和物资储备局、湖南省长株潭一体化发展事务中心为省财政一级预算单位，预算另行公开，部门预算不包括以上两个单位。</w:t>
      </w:r>
    </w:p>
    <w:p>
      <w:pPr>
        <w:overflowPunct w:val="0"/>
        <w:spacing w:line="596"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三、部门收支总体情况</w:t>
      </w:r>
    </w:p>
    <w:p>
      <w:pPr>
        <w:pStyle w:val="4"/>
        <w:shd w:val="clear" w:color="auto" w:fill="FFFFFF"/>
        <w:overflowPunct w:val="0"/>
        <w:spacing w:line="596" w:lineRule="exact"/>
        <w:ind w:firstLine="643" w:firstLineChars="200"/>
        <w:jc w:val="both"/>
        <w:rPr>
          <w:rFonts w:hint="default" w:ascii="Times New Roman" w:hAnsi="Times New Roman" w:eastAsia="仿宋_GB2312"/>
          <w:b/>
          <w:kern w:val="2"/>
          <w:sz w:val="32"/>
          <w:szCs w:val="32"/>
        </w:rPr>
      </w:pPr>
      <w:r>
        <w:rPr>
          <w:rFonts w:hint="default" w:ascii="Times New Roman" w:hAnsi="Times New Roman" w:eastAsia="楷体_GB2312"/>
          <w:b/>
          <w:sz w:val="32"/>
          <w:szCs w:val="32"/>
        </w:rPr>
        <w:t>（一）收入预算：</w:t>
      </w:r>
      <w:r>
        <w:rPr>
          <w:rFonts w:hint="default" w:ascii="Times New Roman" w:hAnsi="Times New Roman" w:eastAsia="仿宋_GB2312"/>
          <w:sz w:val="32"/>
          <w:szCs w:val="32"/>
        </w:rPr>
        <w:t>包括一般公共预算、政府性基金、国有资本经营预算等财政拨款收入，以及经营收入、事业收入等单位资金。2024年本部门收入预算21774.36万元，其中，一般公共预算拨款21274.36万元（含上年度结转结余资金3332.31万元）</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政府性基金预算拨款0万元，国有资本经营预算拨款0万元，纳入专户管理的非税收入0万元，其他收入500万元。</w:t>
      </w:r>
      <w:r>
        <w:rPr>
          <w:rFonts w:hint="default" w:ascii="Times New Roman" w:hAnsi="Times New Roman" w:eastAsia="仿宋_GB2312"/>
          <w:b/>
          <w:kern w:val="2"/>
          <w:sz w:val="32"/>
          <w:szCs w:val="32"/>
        </w:rPr>
        <w:t>收入较去年减少6556.85万元，主要原因：一是人</w:t>
      </w:r>
      <w:r>
        <w:rPr>
          <w:rFonts w:hint="eastAsia" w:ascii="Times New Roman" w:hAnsi="Times New Roman" w:eastAsia="仿宋_GB2312"/>
          <w:b/>
          <w:kern w:val="2"/>
          <w:sz w:val="32"/>
          <w:szCs w:val="32"/>
          <w:lang w:eastAsia="zh-CN"/>
        </w:rPr>
        <w:t>员</w:t>
      </w:r>
      <w:r>
        <w:rPr>
          <w:rFonts w:hint="default" w:ascii="Times New Roman" w:hAnsi="Times New Roman" w:eastAsia="仿宋_GB2312"/>
          <w:b/>
          <w:kern w:val="2"/>
          <w:sz w:val="32"/>
          <w:szCs w:val="32"/>
        </w:rPr>
        <w:t>经费增减变动后增加244.96万元；二是新增预算1687.19万元，包括12345政务平台建设费1555.30万元、信创工程项目尾款131.89万元；三是上年结转结余资金增加718.48万元；四是湖南理工职业技术学院转隶至省教育厅，转隶划出经费8707.48万元；五是其他铁路协调工作经费收入减少500万元。</w:t>
      </w:r>
    </w:p>
    <w:p>
      <w:pPr>
        <w:pStyle w:val="4"/>
        <w:shd w:val="clear" w:color="auto" w:fill="FFFFFF"/>
        <w:overflowPunct w:val="0"/>
        <w:spacing w:line="596" w:lineRule="exact"/>
        <w:ind w:firstLine="643" w:firstLineChars="200"/>
        <w:jc w:val="both"/>
        <w:rPr>
          <w:rFonts w:hint="default" w:ascii="Times New Roman" w:hAnsi="Times New Roman" w:eastAsia="仿宋_GB2312"/>
          <w:b/>
          <w:sz w:val="32"/>
          <w:szCs w:val="32"/>
        </w:rPr>
      </w:pPr>
      <w:r>
        <w:rPr>
          <w:rFonts w:hint="default" w:ascii="Times New Roman" w:hAnsi="Times New Roman" w:eastAsia="楷体_GB2312"/>
          <w:b/>
          <w:sz w:val="32"/>
          <w:szCs w:val="32"/>
        </w:rPr>
        <w:t>（二）支出预算：</w:t>
      </w:r>
      <w:r>
        <w:rPr>
          <w:rFonts w:hint="default" w:ascii="Times New Roman" w:hAnsi="Times New Roman" w:eastAsia="仿宋_GB2312"/>
          <w:sz w:val="32"/>
          <w:szCs w:val="32"/>
        </w:rPr>
        <w:t>2024年本部门支出预算21774.36万元，其中，一般公共服务17623.49万元，社会保障和就业2594.38万元，卫生健康941.77万元，住房保障114.72万元，其他500万元。</w:t>
      </w:r>
      <w:r>
        <w:rPr>
          <w:rFonts w:hint="default" w:ascii="Times New Roman" w:hAnsi="Times New Roman" w:eastAsia="仿宋_GB2312"/>
          <w:b/>
          <w:sz w:val="32"/>
          <w:szCs w:val="32"/>
        </w:rPr>
        <w:t>支出较去年减少6556.85万元，</w:t>
      </w:r>
      <w:r>
        <w:rPr>
          <w:rFonts w:hint="default" w:ascii="Times New Roman" w:hAnsi="Times New Roman" w:eastAsia="仿宋_GB2312"/>
          <w:b/>
          <w:kern w:val="2"/>
          <w:sz w:val="32"/>
          <w:szCs w:val="32"/>
        </w:rPr>
        <w:t>一是人</w:t>
      </w:r>
      <w:r>
        <w:rPr>
          <w:rFonts w:hint="eastAsia" w:ascii="Times New Roman" w:hAnsi="Times New Roman" w:eastAsia="仿宋_GB2312"/>
          <w:b/>
          <w:kern w:val="2"/>
          <w:sz w:val="32"/>
          <w:szCs w:val="32"/>
          <w:lang w:eastAsia="zh-CN"/>
        </w:rPr>
        <w:t>员</w:t>
      </w:r>
      <w:r>
        <w:rPr>
          <w:rFonts w:hint="default" w:ascii="Times New Roman" w:hAnsi="Times New Roman" w:eastAsia="仿宋_GB2312"/>
          <w:b/>
          <w:kern w:val="2"/>
          <w:sz w:val="32"/>
          <w:szCs w:val="32"/>
        </w:rPr>
        <w:t>经费增减变动后增加244.96万元；二是新增预算1687.19万元，包括12345政务平台建设费1555.30万元、信创工程项目尾款131.89万元；三是上年结转结余资金增加718.48万元；四是湖南理工职业技术学院转隶至省教育厅，转隶划出经费8707.48万元；五是其他铁路协调工作经费收入减少500万元。</w:t>
      </w:r>
    </w:p>
    <w:p>
      <w:pPr>
        <w:overflowPunct w:val="0"/>
        <w:spacing w:line="59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四、一般公共预算拨款支出</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2024年本部门一般公共预算拨款支出预算21274.36万元，其中，一般公共服务支出17623.49万元，占82.84%；社会保障和就业支出2594.38万元，占12.19 %；卫生健康支出941.77万元，占4.43 %；住房保障支出114.72万元，占0.54 %。具体安排情况如下：</w:t>
      </w:r>
    </w:p>
    <w:p>
      <w:pPr>
        <w:overflowPunct w:val="0"/>
        <w:spacing w:line="596" w:lineRule="exact"/>
        <w:ind w:firstLine="643" w:firstLineChars="200"/>
        <w:rPr>
          <w:rFonts w:ascii="Times New Roman" w:hAnsi="Times New Roman" w:eastAsia="黑体" w:cs="Times New Roman"/>
          <w:sz w:val="32"/>
          <w:szCs w:val="32"/>
        </w:rPr>
      </w:pPr>
      <w:r>
        <w:rPr>
          <w:rFonts w:ascii="Times New Roman" w:hAnsi="Times New Roman" w:eastAsia="楷体_GB2312" w:cs="Times New Roman"/>
          <w:b/>
          <w:sz w:val="32"/>
          <w:szCs w:val="32"/>
        </w:rPr>
        <w:t>（一）基本支出：</w:t>
      </w:r>
      <w:r>
        <w:rPr>
          <w:rFonts w:ascii="Times New Roman" w:hAnsi="Times New Roman" w:eastAsia="仿宋_GB2312" w:cs="Times New Roman"/>
          <w:sz w:val="32"/>
          <w:szCs w:val="32"/>
        </w:rPr>
        <w:t>2024年本部门基本支出预算数14820.10万元，主要是为保障部门正常运转、完成日常工作任务而发生的各项支出，包括用于基本工资、津贴补贴等人员经费以及办公费、印刷费、水电费、办公设备购置等公用经费。</w:t>
      </w:r>
    </w:p>
    <w:p>
      <w:pPr>
        <w:overflowPunct w:val="0"/>
        <w:spacing w:line="596"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（二）项目支出：</w:t>
      </w:r>
      <w:r>
        <w:rPr>
          <w:rFonts w:ascii="Times New Roman" w:hAnsi="Times New Roman" w:eastAsia="仿宋_GB2312" w:cs="Times New Roman"/>
          <w:sz w:val="32"/>
          <w:szCs w:val="32"/>
        </w:rPr>
        <w:t>2024年本部门项目支出预算6454.26万元，主要是部门为完成特定行政工作任务或事业发展目标而发生的支出，包括有关事业发展专项、专项业务费、基本建设支出等，其中：</w:t>
      </w:r>
    </w:p>
    <w:p>
      <w:pPr>
        <w:pStyle w:val="4"/>
        <w:shd w:val="clear" w:color="auto" w:fill="FFFFFF"/>
        <w:overflowPunct w:val="0"/>
        <w:spacing w:line="596" w:lineRule="exact"/>
        <w:ind w:firstLine="640" w:firstLineChars="200"/>
        <w:jc w:val="both"/>
        <w:rPr>
          <w:rFonts w:hint="default" w:ascii="Times New Roman" w:hAnsi="Times New Roman" w:eastAsia="仿宋_GB2312"/>
          <w:kern w:val="2"/>
          <w:sz w:val="32"/>
          <w:szCs w:val="32"/>
        </w:rPr>
      </w:pPr>
      <w:r>
        <w:rPr>
          <w:rFonts w:hint="default" w:ascii="Times New Roman" w:hAnsi="Times New Roman" w:eastAsia="仿宋_GB2312"/>
          <w:kern w:val="2"/>
          <w:sz w:val="32"/>
          <w:szCs w:val="32"/>
        </w:rPr>
        <w:t>上年结转专项3332.31万元。包括</w:t>
      </w:r>
      <w:r>
        <w:rPr>
          <w:rFonts w:cs="宋体"/>
          <w:kern w:val="2"/>
          <w:sz w:val="32"/>
          <w:szCs w:val="32"/>
        </w:rPr>
        <w:t>①</w:t>
      </w:r>
      <w:r>
        <w:rPr>
          <w:rFonts w:hint="eastAsia" w:ascii="Times New Roman" w:hAnsi="Times New Roman" w:eastAsia="仿宋_GB2312"/>
          <w:kern w:val="2"/>
          <w:sz w:val="32"/>
          <w:szCs w:val="32"/>
          <w:lang w:eastAsia="zh-CN"/>
        </w:rPr>
        <w:t>课题研究及</w:t>
      </w:r>
      <w:r>
        <w:rPr>
          <w:rFonts w:hint="default" w:ascii="Times New Roman" w:hAnsi="Times New Roman" w:eastAsia="仿宋_GB2312"/>
          <w:kern w:val="2"/>
          <w:sz w:val="32"/>
          <w:szCs w:val="32"/>
        </w:rPr>
        <w:t>规划编制</w:t>
      </w:r>
      <w:r>
        <w:rPr>
          <w:rFonts w:hint="eastAsia" w:ascii="Times New Roman" w:hAnsi="Times New Roman" w:eastAsia="仿宋_GB2312"/>
          <w:kern w:val="2"/>
          <w:sz w:val="32"/>
          <w:szCs w:val="32"/>
          <w:lang w:val="en-US" w:eastAsia="zh-CN"/>
        </w:rPr>
        <w:t>646.39</w:t>
      </w:r>
      <w:r>
        <w:rPr>
          <w:rFonts w:hint="eastAsia" w:ascii="Times New Roman" w:hAnsi="Times New Roman" w:eastAsia="仿宋_GB2312"/>
          <w:kern w:val="2"/>
          <w:sz w:val="32"/>
          <w:szCs w:val="32"/>
          <w:lang w:eastAsia="zh-CN"/>
        </w:rPr>
        <w:t>万元，</w:t>
      </w:r>
      <w:r>
        <w:rPr>
          <w:rFonts w:hint="default" w:ascii="Times New Roman" w:hAnsi="Times New Roman" w:eastAsia="仿宋_GB2312"/>
          <w:kern w:val="2"/>
          <w:sz w:val="32"/>
          <w:szCs w:val="32"/>
        </w:rPr>
        <w:t>主要用于规划编制、课题</w:t>
      </w:r>
      <w:r>
        <w:rPr>
          <w:rFonts w:hint="eastAsia" w:ascii="Times New Roman" w:hAnsi="Times New Roman" w:eastAsia="仿宋_GB2312"/>
          <w:kern w:val="2"/>
          <w:sz w:val="32"/>
          <w:szCs w:val="32"/>
          <w:lang w:eastAsia="zh-CN"/>
        </w:rPr>
        <w:t>研究</w:t>
      </w:r>
      <w:r>
        <w:rPr>
          <w:rFonts w:hint="default" w:ascii="Times New Roman" w:hAnsi="Times New Roman" w:eastAsia="仿宋_GB2312"/>
          <w:kern w:val="2"/>
          <w:sz w:val="32"/>
          <w:szCs w:val="32"/>
        </w:rPr>
        <w:t>和立法调研</w:t>
      </w:r>
      <w:r>
        <w:rPr>
          <w:rFonts w:hint="eastAsia" w:ascii="Times New Roman" w:hAnsi="Times New Roman" w:eastAsia="仿宋_GB2312"/>
          <w:kern w:val="2"/>
          <w:sz w:val="32"/>
          <w:szCs w:val="32"/>
          <w:lang w:eastAsia="zh-CN"/>
        </w:rPr>
        <w:t>；</w:t>
      </w:r>
      <w:r>
        <w:rPr>
          <w:rFonts w:cs="宋体"/>
          <w:kern w:val="2"/>
          <w:sz w:val="32"/>
          <w:szCs w:val="32"/>
        </w:rPr>
        <w:t>②</w:t>
      </w:r>
      <w:r>
        <w:rPr>
          <w:rFonts w:hint="default" w:ascii="Times New Roman" w:hAnsi="Times New Roman" w:eastAsia="仿宋_GB2312"/>
          <w:kern w:val="2"/>
          <w:sz w:val="32"/>
          <w:szCs w:val="32"/>
        </w:rPr>
        <w:t>信息化建设</w:t>
      </w:r>
      <w:r>
        <w:rPr>
          <w:rFonts w:hint="eastAsia" w:ascii="Times New Roman" w:hAnsi="Times New Roman" w:eastAsia="仿宋_GB2312"/>
          <w:kern w:val="2"/>
          <w:sz w:val="32"/>
          <w:szCs w:val="32"/>
          <w:lang w:val="en-US" w:eastAsia="zh-CN"/>
        </w:rPr>
        <w:t>1438.59</w:t>
      </w:r>
      <w:r>
        <w:rPr>
          <w:rFonts w:hint="default" w:ascii="Times New Roman" w:hAnsi="Times New Roman" w:eastAsia="仿宋_GB2312"/>
          <w:kern w:val="2"/>
          <w:sz w:val="32"/>
          <w:szCs w:val="32"/>
        </w:rPr>
        <w:t>万元，</w:t>
      </w:r>
      <w:r>
        <w:rPr>
          <w:rFonts w:hint="eastAsia" w:ascii="Times New Roman" w:hAnsi="Times New Roman" w:eastAsia="仿宋_GB2312"/>
          <w:kern w:val="2"/>
          <w:sz w:val="32"/>
          <w:szCs w:val="32"/>
          <w:lang w:eastAsia="zh-CN"/>
        </w:rPr>
        <w:t>主要用于政务平台、企业融资综合信用服务平台建设和运营管理等；</w:t>
      </w:r>
      <w:r>
        <w:rPr>
          <w:rFonts w:cs="宋体"/>
          <w:kern w:val="2"/>
          <w:sz w:val="32"/>
          <w:szCs w:val="32"/>
        </w:rPr>
        <w:t>③</w:t>
      </w:r>
      <w:r>
        <w:rPr>
          <w:rFonts w:hint="default" w:ascii="Times New Roman" w:hAnsi="Times New Roman" w:eastAsia="仿宋_GB2312"/>
          <w:kern w:val="2"/>
          <w:sz w:val="32"/>
          <w:szCs w:val="32"/>
        </w:rPr>
        <w:t>长株潭一体化发展专项790.71万元，主要用于长株潭规划编制；</w:t>
      </w:r>
      <w:r>
        <w:rPr>
          <w:rFonts w:cs="宋体"/>
          <w:kern w:val="2"/>
          <w:sz w:val="32"/>
          <w:szCs w:val="32"/>
        </w:rPr>
        <w:t>④</w:t>
      </w:r>
      <w:r>
        <w:rPr>
          <w:rFonts w:hint="default" w:ascii="Times New Roman" w:hAnsi="Times New Roman" w:eastAsia="仿宋_GB2312"/>
          <w:kern w:val="2"/>
          <w:sz w:val="32"/>
          <w:szCs w:val="32"/>
        </w:rPr>
        <w:t>湘西地区开发产业发展专项316.68万元，主要用于全省易地扶贫搬迁后续扶持和以工代赈工作常态化巡查等方面；</w:t>
      </w:r>
      <w:r>
        <w:rPr>
          <w:rFonts w:cs="宋体"/>
          <w:kern w:val="2"/>
          <w:sz w:val="32"/>
          <w:szCs w:val="32"/>
        </w:rPr>
        <w:t>⑤</w:t>
      </w:r>
      <w:r>
        <w:rPr>
          <w:rFonts w:hint="default" w:ascii="Times New Roman" w:hAnsi="Times New Roman" w:eastAsia="仿宋_GB2312"/>
          <w:kern w:val="2"/>
          <w:sz w:val="32"/>
          <w:szCs w:val="32"/>
        </w:rPr>
        <w:t>援藏援疆专项45.74万元，主要用于按省委省政府工作要求对口支援西藏和新疆；</w:t>
      </w:r>
      <w:r>
        <w:rPr>
          <w:rFonts w:hint="eastAsia" w:ascii="宋体" w:hAnsi="宋体" w:eastAsia="宋体" w:cs="宋体"/>
          <w:kern w:val="2"/>
          <w:sz w:val="32"/>
          <w:szCs w:val="32"/>
        </w:rPr>
        <w:t>⑥</w:t>
      </w:r>
      <w:r>
        <w:rPr>
          <w:rFonts w:hint="default" w:ascii="Times New Roman" w:hAnsi="Times New Roman" w:eastAsia="仿宋_GB2312"/>
          <w:kern w:val="2"/>
          <w:sz w:val="32"/>
          <w:szCs w:val="32"/>
        </w:rPr>
        <w:t>其他零星专项94.20万元，主要用于价格成本调查、认证和监测分析等方面工作。</w:t>
      </w:r>
      <w:r>
        <w:rPr>
          <w:rFonts w:hint="default" w:ascii="Times New Roman" w:hAnsi="Times New Roman" w:eastAsia="仿宋_GB2312"/>
          <w:kern w:val="2"/>
          <w:sz w:val="32"/>
          <w:szCs w:val="32"/>
        </w:rPr>
        <w:br w:type="textWrapping"/>
      </w:r>
      <w:r>
        <w:rPr>
          <w:rFonts w:hint="default" w:ascii="Times New Roman" w:hAnsi="Times New Roman" w:eastAsia="仿宋_GB2312"/>
          <w:kern w:val="2"/>
          <w:sz w:val="32"/>
          <w:szCs w:val="32"/>
        </w:rPr>
        <w:t xml:space="preserve">   年初预算安排3121.95万元。包括</w:t>
      </w:r>
      <w:r>
        <w:rPr>
          <w:rFonts w:cs="宋体"/>
          <w:kern w:val="2"/>
          <w:sz w:val="32"/>
          <w:szCs w:val="32"/>
        </w:rPr>
        <w:t>①</w:t>
      </w:r>
      <w:r>
        <w:rPr>
          <w:rFonts w:hint="default" w:ascii="Times New Roman" w:hAnsi="Times New Roman" w:eastAsia="仿宋_GB2312"/>
          <w:kern w:val="2"/>
          <w:sz w:val="32"/>
          <w:szCs w:val="32"/>
        </w:rPr>
        <w:t>对口支援工作经费650万元，主要用于按省委省政府工作要求对口支援三峡、西藏和新疆；</w:t>
      </w:r>
      <w:r>
        <w:rPr>
          <w:rFonts w:cs="宋体"/>
          <w:kern w:val="2"/>
          <w:sz w:val="32"/>
          <w:szCs w:val="32"/>
        </w:rPr>
        <w:t>②</w:t>
      </w:r>
      <w:r>
        <w:rPr>
          <w:rFonts w:hint="default" w:ascii="Times New Roman" w:hAnsi="Times New Roman" w:eastAsia="仿宋_GB2312"/>
          <w:kern w:val="2"/>
          <w:sz w:val="32"/>
          <w:szCs w:val="32"/>
        </w:rPr>
        <w:t>因公出国245万元（包含全省国际产能合作专项出国费200万元），主要是落实省委省政府有关“一带一路”的调研、考察、学习任务，重点围绕深化对非合作、办好重要展会、开展产能合作、推进重大项目、加强风险防范等方面开展因公出访工作；</w:t>
      </w:r>
      <w:r>
        <w:rPr>
          <w:rFonts w:cs="宋体"/>
          <w:kern w:val="2"/>
          <w:sz w:val="32"/>
          <w:szCs w:val="32"/>
        </w:rPr>
        <w:t>③</w:t>
      </w:r>
      <w:r>
        <w:rPr>
          <w:rFonts w:hint="default" w:ascii="Times New Roman" w:hAnsi="Times New Roman" w:eastAsia="仿宋_GB2312"/>
          <w:kern w:val="2"/>
          <w:sz w:val="32"/>
          <w:szCs w:val="32"/>
        </w:rPr>
        <w:t>能源专项工作经费150万元，主要用于全省农网改造、新能源建设及电厂建设协调工作；</w:t>
      </w:r>
      <w:r>
        <w:rPr>
          <w:rFonts w:cs="宋体"/>
          <w:kern w:val="2"/>
          <w:sz w:val="32"/>
          <w:szCs w:val="32"/>
        </w:rPr>
        <w:t>④</w:t>
      </w:r>
      <w:r>
        <w:rPr>
          <w:rFonts w:hint="default" w:ascii="Times New Roman" w:hAnsi="Times New Roman" w:eastAsia="仿宋_GB2312"/>
          <w:kern w:val="2"/>
          <w:sz w:val="32"/>
          <w:szCs w:val="32"/>
        </w:rPr>
        <w:t>12345政务平台建设1555.30万元，主要用于为企业和群众提供政策咨询、政务互动、</w:t>
      </w:r>
      <w:r>
        <w:rPr>
          <w:rFonts w:hint="eastAsia" w:ascii="Times New Roman" w:hAnsi="Times New Roman" w:eastAsia="仿宋_GB2312"/>
          <w:kern w:val="2"/>
          <w:sz w:val="32"/>
          <w:szCs w:val="32"/>
          <w:lang w:val="en-US" w:eastAsia="zh-CN"/>
        </w:rPr>
        <w:t>投诉</w:t>
      </w:r>
      <w:r>
        <w:rPr>
          <w:rFonts w:hint="default" w:ascii="Times New Roman" w:hAnsi="Times New Roman" w:eastAsia="仿宋_GB2312"/>
          <w:kern w:val="2"/>
          <w:sz w:val="32"/>
          <w:szCs w:val="32"/>
        </w:rPr>
        <w:t>举报等服务；</w:t>
      </w:r>
      <w:r>
        <w:rPr>
          <w:rFonts w:cs="宋体"/>
          <w:kern w:val="2"/>
          <w:sz w:val="32"/>
          <w:szCs w:val="32"/>
        </w:rPr>
        <w:t>⑤</w:t>
      </w:r>
      <w:r>
        <w:rPr>
          <w:rFonts w:hint="default" w:ascii="Times New Roman" w:hAnsi="Times New Roman" w:eastAsia="仿宋_GB2312"/>
          <w:kern w:val="2"/>
          <w:sz w:val="32"/>
          <w:szCs w:val="32"/>
        </w:rPr>
        <w:t>办公及设备购置93万元，主要用于办公自动化设备更新、网络设备更新、升级维护及运输设备更新；</w:t>
      </w:r>
      <w:r>
        <w:rPr>
          <w:rFonts w:cs="宋体"/>
          <w:kern w:val="2"/>
          <w:sz w:val="32"/>
          <w:szCs w:val="32"/>
        </w:rPr>
        <w:t>⑥</w:t>
      </w:r>
      <w:r>
        <w:rPr>
          <w:rFonts w:hint="default" w:ascii="Times New Roman" w:hAnsi="Times New Roman" w:eastAsia="仿宋_GB2312"/>
          <w:kern w:val="2"/>
          <w:sz w:val="32"/>
          <w:szCs w:val="32"/>
        </w:rPr>
        <w:t>财经工作专项经费40万元，主要用于分析和研究全国各省近五年的经济形势，</w:t>
      </w:r>
      <w:bookmarkStart w:id="0" w:name="_GoBack"/>
      <w:bookmarkEnd w:id="0"/>
      <w:r>
        <w:rPr>
          <w:rFonts w:hint="default" w:ascii="Times New Roman" w:hAnsi="Times New Roman" w:eastAsia="仿宋_GB2312"/>
          <w:kern w:val="2"/>
          <w:sz w:val="32"/>
          <w:szCs w:val="32"/>
        </w:rPr>
        <w:t>为省委省政府重大决策提供参考；</w:t>
      </w:r>
      <w:r>
        <w:rPr>
          <w:rFonts w:cs="宋体"/>
          <w:kern w:val="2"/>
          <w:sz w:val="32"/>
          <w:szCs w:val="32"/>
        </w:rPr>
        <w:t>⑦</w:t>
      </w:r>
      <w:r>
        <w:rPr>
          <w:rFonts w:hint="default" w:ascii="Times New Roman" w:hAnsi="Times New Roman" w:eastAsia="仿宋_GB2312"/>
          <w:kern w:val="2"/>
          <w:sz w:val="32"/>
          <w:szCs w:val="32"/>
        </w:rPr>
        <w:t>价格调控、物流统计等相关专项388.65万元，主要用于价格检查、调查、认证、监测和物流统计等方面工作。</w:t>
      </w:r>
    </w:p>
    <w:p>
      <w:pPr>
        <w:overflowPunct w:val="0"/>
        <w:spacing w:line="59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五、政府性基金预算支出</w:t>
      </w:r>
    </w:p>
    <w:p>
      <w:pPr>
        <w:overflowPunct w:val="0"/>
        <w:spacing w:line="596" w:lineRule="exact"/>
        <w:ind w:firstLine="640" w:firstLineChars="200"/>
        <w:rPr>
          <w:rFonts w:ascii="Times New Roman" w:hAnsi="Times New Roman" w:eastAsia="仿宋_GB2312" w:cs="Times New Roman"/>
          <w:color w:val="000000"/>
          <w:kern w:val="0"/>
          <w:sz w:val="32"/>
          <w:szCs w:val="32"/>
          <w:shd w:val="clear" w:color="auto" w:fill="FFFFFF"/>
          <w:lang w:bidi="ar"/>
        </w:rPr>
      </w:pPr>
      <w:r>
        <w:rPr>
          <w:rFonts w:ascii="Times New Roman" w:hAnsi="Times New Roman" w:eastAsia="仿宋_GB2312" w:cs="Times New Roman"/>
          <w:color w:val="000000"/>
          <w:kern w:val="0"/>
          <w:sz w:val="32"/>
          <w:szCs w:val="32"/>
          <w:shd w:val="clear" w:color="auto" w:fill="FFFFFF"/>
          <w:lang w:bidi="ar"/>
        </w:rPr>
        <w:t>2024年本部门无政府性基金安排的支出。</w:t>
      </w:r>
    </w:p>
    <w:p>
      <w:pPr>
        <w:overflowPunct w:val="0"/>
        <w:spacing w:line="59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六、其他重要事项的情况说明</w:t>
      </w:r>
    </w:p>
    <w:p>
      <w:pPr>
        <w:overflowPunct w:val="0"/>
        <w:spacing w:line="596"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（一）运行经费：</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lang w:eastAsia="zh-CN"/>
        </w:rPr>
        <w:t>年</w:t>
      </w:r>
      <w:r>
        <w:rPr>
          <w:rFonts w:ascii="Times New Roman" w:hAnsi="Times New Roman" w:eastAsia="仿宋_GB2312" w:cs="Times New Roman"/>
          <w:sz w:val="32"/>
          <w:szCs w:val="32"/>
        </w:rPr>
        <w:t>本部门机关本级及委属5家行政事业单位的机关运行经费3389.96万元，比上年预算减少990.01万元，下降22.60%，主要是</w:t>
      </w:r>
      <w:r>
        <w:rPr>
          <w:rFonts w:ascii="Times New Roman" w:hAnsi="Times New Roman" w:eastAsia="仿宋_GB2312" w:cs="Times New Roman"/>
          <w:b/>
          <w:sz w:val="32"/>
          <w:szCs w:val="32"/>
        </w:rPr>
        <w:t>湖南省理工职业技术学院转隶至省教育厅，转隶划出经费。</w:t>
      </w:r>
    </w:p>
    <w:p>
      <w:pPr>
        <w:pStyle w:val="4"/>
        <w:shd w:val="clear" w:color="auto" w:fill="FFFFFF"/>
        <w:overflowPunct w:val="0"/>
        <w:spacing w:line="596" w:lineRule="exact"/>
        <w:ind w:firstLine="643" w:firstLineChars="200"/>
        <w:jc w:val="both"/>
        <w:rPr>
          <w:rFonts w:hint="default" w:ascii="Times New Roman" w:hAnsi="Times New Roman" w:eastAsia="仿宋_GB2312"/>
          <w:color w:val="0000FF"/>
          <w:sz w:val="32"/>
          <w:szCs w:val="32"/>
        </w:rPr>
      </w:pPr>
      <w:r>
        <w:rPr>
          <w:rFonts w:hint="default" w:ascii="Times New Roman" w:hAnsi="Times New Roman" w:eastAsia="楷体_GB2312"/>
          <w:b/>
          <w:sz w:val="32"/>
          <w:szCs w:val="32"/>
        </w:rPr>
        <w:t>（二）“三公”经费预算：</w:t>
      </w:r>
      <w:r>
        <w:rPr>
          <w:rFonts w:hint="default" w:ascii="Times New Roman" w:hAnsi="Times New Roman" w:eastAsia="仿宋_GB2312"/>
          <w:sz w:val="32"/>
          <w:szCs w:val="32"/>
        </w:rPr>
        <w:t>2024年本部门机关本级及5家行政事业单位“三公”经费预算数为151.68万元，其中，公务接待费19.13万元，公务用车购置及运行费87.55万元（其中，公务用车购置费36万元（更新2台车），公务用车运行费51.55万元），因公出国（境）费45万元。2024年“三公”经费预算较上年减少2万元，主要是湖南理工职业技术学院转隶至省教育厅，转隶划出经费。</w:t>
      </w:r>
      <w:r>
        <w:rPr>
          <w:rFonts w:hint="default" w:ascii="Times New Roman" w:hAnsi="Times New Roman" w:eastAsia="仿宋_GB2312"/>
          <w:b/>
          <w:bCs/>
          <w:i w:val="0"/>
          <w:iCs w:val="0"/>
          <w:sz w:val="32"/>
          <w:szCs w:val="32"/>
        </w:rPr>
        <w:t>特别说明：从2018年起，由省委省政府批准全省国际产能合作“一带一路”专项出国经费由我委代管。2024年该专项预算金额为200万元，“三公”经费不包含此专项。</w:t>
      </w:r>
    </w:p>
    <w:p>
      <w:pPr>
        <w:pStyle w:val="4"/>
        <w:shd w:val="clear" w:color="auto" w:fill="FFFFFF"/>
        <w:overflowPunct w:val="0"/>
        <w:spacing w:line="596" w:lineRule="exact"/>
        <w:ind w:firstLine="643" w:firstLineChars="200"/>
        <w:jc w:val="both"/>
        <w:rPr>
          <w:rFonts w:hint="eastAsia" w:ascii="Times New Roman" w:hAnsi="Times New Roman" w:eastAsia="仿宋_GB2312"/>
          <w:sz w:val="32"/>
          <w:szCs w:val="32"/>
          <w:lang w:eastAsia="zh-CN"/>
        </w:rPr>
      </w:pPr>
      <w:r>
        <w:rPr>
          <w:rFonts w:hint="default" w:ascii="Times New Roman" w:hAnsi="Times New Roman" w:eastAsia="楷体_GB2312"/>
          <w:b/>
          <w:sz w:val="32"/>
          <w:szCs w:val="32"/>
        </w:rPr>
        <w:t>（三）一般性支出情况：</w:t>
      </w:r>
      <w:r>
        <w:rPr>
          <w:rFonts w:hint="default" w:ascii="Times New Roman" w:hAnsi="Times New Roman" w:eastAsia="仿宋_GB2312"/>
          <w:sz w:val="32"/>
          <w:szCs w:val="32"/>
        </w:rPr>
        <w:t>2024年本部门会议费预算</w:t>
      </w:r>
      <w:r>
        <w:rPr>
          <w:rFonts w:hint="default" w:ascii="Times New Roman" w:hAnsi="Times New Roman" w:eastAsia="仿宋_GB2312" w:cs="Times New Roman"/>
          <w:sz w:val="32"/>
          <w:szCs w:val="32"/>
          <w:lang w:val="en-US" w:eastAsia="zh-CN"/>
        </w:rPr>
        <w:t>96.10</w:t>
      </w:r>
      <w:r>
        <w:rPr>
          <w:rFonts w:hint="default" w:ascii="Times New Roman" w:hAnsi="Times New Roman" w:eastAsia="仿宋_GB2312"/>
          <w:sz w:val="32"/>
          <w:szCs w:val="32"/>
        </w:rPr>
        <w:t>万元，拟召开30次左右会议，人数3123人，内容为全省发改工作、铁路专题、代建制、价格听证、园区、农经、就服、投资、乡村振兴和公共资源管理工作会议，省委财经委会议，省重点建设项目片区推进会（长株潭片区、湘南片区、湘西</w:t>
      </w:r>
      <w:r>
        <w:rPr>
          <w:rFonts w:hint="eastAsia" w:ascii="Times New Roman" w:hAnsi="Times New Roman" w:eastAsia="仿宋_GB2312"/>
          <w:sz w:val="32"/>
          <w:szCs w:val="32"/>
          <w:lang w:eastAsia="zh-CN"/>
        </w:rPr>
        <w:t>片</w:t>
      </w:r>
      <w:r>
        <w:rPr>
          <w:rFonts w:hint="default" w:ascii="Times New Roman" w:hAnsi="Times New Roman" w:eastAsia="仿宋_GB2312"/>
          <w:sz w:val="32"/>
          <w:szCs w:val="32"/>
        </w:rPr>
        <w:t>区、洞庭湖片区），省公管委办公室会议，城镇化规划推进会议，长江经济带突出问题整改工作会议，省双碳专家咨询委员会议，全省社会信用体系建设会议等。</w:t>
      </w:r>
      <w:r>
        <w:rPr>
          <w:rFonts w:hint="default" w:ascii="Times New Roman" w:hAnsi="Times New Roman" w:eastAsia="仿宋_GB2312" w:cs="Times New Roman"/>
          <w:kern w:val="0"/>
          <w:sz w:val="32"/>
          <w:szCs w:val="32"/>
        </w:rPr>
        <w:t>培训费预算</w:t>
      </w:r>
      <w:r>
        <w:rPr>
          <w:rFonts w:hint="eastAsia" w:ascii="Times New Roman" w:hAnsi="Times New Roman" w:eastAsia="仿宋_GB2312" w:cs="Times New Roman"/>
          <w:sz w:val="32"/>
          <w:szCs w:val="32"/>
          <w:lang w:val="en-US" w:eastAsia="zh-CN"/>
        </w:rPr>
        <w:t>171.47</w:t>
      </w:r>
      <w:r>
        <w:rPr>
          <w:rFonts w:hint="default" w:ascii="Times New Roman" w:hAnsi="Times New Roman" w:eastAsia="仿宋_GB2312" w:cs="Times New Roman"/>
          <w:kern w:val="0"/>
          <w:sz w:val="32"/>
          <w:szCs w:val="32"/>
        </w:rPr>
        <w:t>万元，拟开展</w:t>
      </w:r>
      <w:r>
        <w:rPr>
          <w:rFonts w:hint="eastAsia" w:ascii="Times New Roman" w:hAnsi="Times New Roman" w:eastAsia="仿宋_GB2312" w:cs="Times New Roman"/>
          <w:sz w:val="32"/>
          <w:szCs w:val="32"/>
          <w:lang w:val="en-US" w:eastAsia="zh-CN"/>
        </w:rPr>
        <w:t>33次</w:t>
      </w:r>
      <w:r>
        <w:rPr>
          <w:rFonts w:hint="default" w:ascii="Times New Roman" w:hAnsi="Times New Roman" w:eastAsia="仿宋_GB2312" w:cs="Times New Roman"/>
          <w:kern w:val="0"/>
          <w:sz w:val="32"/>
          <w:szCs w:val="32"/>
        </w:rPr>
        <w:t>培训，人数</w:t>
      </w:r>
      <w:r>
        <w:rPr>
          <w:rFonts w:hint="eastAsia" w:ascii="Times New Roman" w:hAnsi="Times New Roman" w:eastAsia="仿宋_GB2312" w:cs="Times New Roman"/>
          <w:sz w:val="32"/>
          <w:szCs w:val="32"/>
          <w:lang w:val="en-US" w:eastAsia="zh-CN"/>
        </w:rPr>
        <w:t>3855</w:t>
      </w:r>
      <w:r>
        <w:rPr>
          <w:rFonts w:hint="default" w:ascii="Times New Roman" w:hAnsi="Times New Roman" w:eastAsia="仿宋_GB2312" w:cs="Times New Roman"/>
          <w:kern w:val="0"/>
          <w:sz w:val="32"/>
          <w:szCs w:val="32"/>
        </w:rPr>
        <w:t>人，</w:t>
      </w:r>
      <w:r>
        <w:rPr>
          <w:rFonts w:eastAsia="仿宋_GB2312"/>
          <w:kern w:val="0"/>
          <w:sz w:val="32"/>
          <w:szCs w:val="32"/>
        </w:rPr>
        <w:t>内容为</w:t>
      </w:r>
      <w:r>
        <w:rPr>
          <w:rFonts w:hint="eastAsia" w:eastAsia="仿宋_GB2312"/>
          <w:kern w:val="0"/>
          <w:sz w:val="32"/>
          <w:szCs w:val="32"/>
        </w:rPr>
        <w:t>在湘央企工作培训，依法行政培训，事业单位工作人员继续教育</w:t>
      </w:r>
      <w:r>
        <w:rPr>
          <w:rFonts w:hint="eastAsia" w:eastAsia="仿宋_GB2312"/>
          <w:kern w:val="0"/>
          <w:sz w:val="32"/>
          <w:szCs w:val="32"/>
          <w:lang w:eastAsia="zh-CN"/>
        </w:rPr>
        <w:t>，全省</w:t>
      </w:r>
      <w:r>
        <w:rPr>
          <w:rFonts w:hint="eastAsia" w:eastAsia="仿宋_GB2312"/>
          <w:kern w:val="0"/>
          <w:sz w:val="32"/>
          <w:szCs w:val="32"/>
        </w:rPr>
        <w:t>经济建设贯彻国防要求培训，</w:t>
      </w:r>
      <w:r>
        <w:rPr>
          <w:rFonts w:hint="eastAsia" w:eastAsia="仿宋_GB2312"/>
          <w:kern w:val="0"/>
          <w:sz w:val="32"/>
          <w:szCs w:val="32"/>
          <w:lang w:eastAsia="zh-CN"/>
        </w:rPr>
        <w:t>全省</w:t>
      </w:r>
      <w:r>
        <w:rPr>
          <w:rFonts w:hint="eastAsia" w:eastAsia="仿宋_GB2312"/>
          <w:kern w:val="0"/>
          <w:sz w:val="32"/>
          <w:szCs w:val="32"/>
        </w:rPr>
        <w:t>价格和收费管理</w:t>
      </w:r>
      <w:r>
        <w:rPr>
          <w:rFonts w:hint="eastAsia" w:eastAsia="仿宋_GB2312"/>
          <w:kern w:val="0"/>
          <w:sz w:val="32"/>
          <w:szCs w:val="32"/>
          <w:lang w:eastAsia="zh-CN"/>
        </w:rPr>
        <w:t>调控、</w:t>
      </w:r>
      <w:r>
        <w:rPr>
          <w:rFonts w:hint="eastAsia" w:eastAsia="仿宋_GB2312"/>
          <w:kern w:val="0"/>
          <w:sz w:val="32"/>
          <w:szCs w:val="32"/>
        </w:rPr>
        <w:t>评估督导</w:t>
      </w:r>
      <w:r>
        <w:rPr>
          <w:rFonts w:hint="eastAsia" w:eastAsia="仿宋_GB2312"/>
          <w:kern w:val="0"/>
          <w:sz w:val="32"/>
          <w:szCs w:val="32"/>
          <w:lang w:eastAsia="zh-CN"/>
        </w:rPr>
        <w:t>、</w:t>
      </w:r>
      <w:r>
        <w:rPr>
          <w:rFonts w:hint="eastAsia" w:eastAsia="仿宋_GB2312"/>
          <w:kern w:val="0"/>
          <w:sz w:val="32"/>
          <w:szCs w:val="32"/>
        </w:rPr>
        <w:t>外资</w:t>
      </w:r>
      <w:r>
        <w:rPr>
          <w:rFonts w:hint="eastAsia" w:eastAsia="仿宋_GB2312"/>
          <w:kern w:val="0"/>
          <w:sz w:val="32"/>
          <w:szCs w:val="32"/>
          <w:lang w:eastAsia="zh-CN"/>
        </w:rPr>
        <w:t>、</w:t>
      </w:r>
      <w:r>
        <w:rPr>
          <w:rFonts w:hint="eastAsia" w:eastAsia="仿宋_GB2312"/>
          <w:kern w:val="0"/>
          <w:sz w:val="32"/>
          <w:szCs w:val="32"/>
        </w:rPr>
        <w:t>油气长输管道保护</w:t>
      </w:r>
      <w:r>
        <w:rPr>
          <w:rFonts w:hint="eastAsia" w:eastAsia="仿宋_GB2312"/>
          <w:kern w:val="0"/>
          <w:sz w:val="32"/>
          <w:szCs w:val="32"/>
          <w:lang w:eastAsia="zh-CN"/>
        </w:rPr>
        <w:t>、成本监审、</w:t>
      </w:r>
      <w:r>
        <w:rPr>
          <w:rFonts w:hint="eastAsia" w:eastAsia="仿宋_GB2312"/>
          <w:kern w:val="0"/>
          <w:sz w:val="32"/>
          <w:szCs w:val="32"/>
        </w:rPr>
        <w:t>社会领域基本建设投资业务</w:t>
      </w:r>
      <w:r>
        <w:rPr>
          <w:rFonts w:hint="eastAsia" w:eastAsia="仿宋_GB2312"/>
          <w:kern w:val="0"/>
          <w:sz w:val="32"/>
          <w:szCs w:val="32"/>
          <w:lang w:eastAsia="zh-CN"/>
        </w:rPr>
        <w:t>、</w:t>
      </w:r>
      <w:r>
        <w:rPr>
          <w:rFonts w:hint="eastAsia" w:eastAsia="仿宋_GB2312"/>
          <w:kern w:val="0"/>
          <w:sz w:val="32"/>
          <w:szCs w:val="32"/>
        </w:rPr>
        <w:t>财政金融和信用建设工作业务</w:t>
      </w:r>
      <w:r>
        <w:rPr>
          <w:rFonts w:hint="eastAsia" w:eastAsia="仿宋_GB2312"/>
          <w:kern w:val="0"/>
          <w:sz w:val="32"/>
          <w:szCs w:val="32"/>
          <w:lang w:eastAsia="zh-CN"/>
        </w:rPr>
        <w:t>以及</w:t>
      </w:r>
      <w:r>
        <w:rPr>
          <w:rFonts w:hint="eastAsia" w:eastAsia="仿宋_GB2312"/>
          <w:kern w:val="0"/>
          <w:sz w:val="32"/>
          <w:szCs w:val="32"/>
        </w:rPr>
        <w:t>产业投资基金管理</w:t>
      </w:r>
      <w:r>
        <w:rPr>
          <w:rFonts w:hint="eastAsia" w:eastAsia="仿宋_GB2312"/>
          <w:kern w:val="0"/>
          <w:sz w:val="32"/>
          <w:szCs w:val="32"/>
          <w:lang w:eastAsia="zh-CN"/>
        </w:rPr>
        <w:t>培训，</w:t>
      </w:r>
      <w:r>
        <w:rPr>
          <w:rFonts w:hint="eastAsia" w:eastAsia="仿宋_GB2312"/>
          <w:kern w:val="0"/>
          <w:sz w:val="32"/>
          <w:szCs w:val="32"/>
        </w:rPr>
        <w:t>对口支援西藏山南市干部培训</w:t>
      </w:r>
      <w:r>
        <w:rPr>
          <w:rFonts w:hint="eastAsia" w:eastAsia="仿宋_GB2312"/>
          <w:kern w:val="0"/>
          <w:sz w:val="32"/>
          <w:szCs w:val="32"/>
          <w:lang w:eastAsia="zh-CN"/>
        </w:rPr>
        <w:t>等。</w:t>
      </w:r>
      <w:r>
        <w:rPr>
          <w:rFonts w:hint="eastAsia" w:ascii="仿宋_GB2312" w:eastAsia="仿宋_GB2312" w:cs="仿宋_GB2312"/>
          <w:b/>
          <w:color w:val="000000"/>
          <w:kern w:val="0"/>
          <w:sz w:val="32"/>
          <w:szCs w:val="32"/>
          <w:shd w:val="clear" w:color="auto" w:fill="FFFFFF"/>
          <w:lang w:bidi="ar"/>
        </w:rPr>
        <w:t>无举办节庆、晚会、论坛、赛事活动</w:t>
      </w:r>
      <w:r>
        <w:rPr>
          <w:rFonts w:hint="eastAsia" w:ascii="Times New Roman" w:hAnsi="Times New Roman" w:eastAsia="仿宋_GB2312"/>
          <w:sz w:val="32"/>
          <w:szCs w:val="32"/>
          <w:lang w:eastAsia="zh-CN"/>
        </w:rPr>
        <w:t>。</w:t>
      </w:r>
    </w:p>
    <w:p>
      <w:pPr>
        <w:pStyle w:val="4"/>
        <w:shd w:val="clear" w:color="auto" w:fill="FFFFFF"/>
        <w:overflowPunct w:val="0"/>
        <w:spacing w:line="596" w:lineRule="exact"/>
        <w:ind w:firstLine="643" w:firstLineChars="200"/>
        <w:jc w:val="both"/>
        <w:rPr>
          <w:rFonts w:ascii="Times New Roman" w:hAnsi="Times New Roman" w:eastAsia="仿宋_GB2312" w:cs="Times New Roman"/>
          <w:kern w:val="0"/>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四）</w:t>
      </w:r>
      <w:r>
        <w:rPr>
          <w:rFonts w:ascii="Times New Roman" w:hAnsi="Times New Roman" w:eastAsia="楷体_GB2312" w:cs="Times New Roman"/>
          <w:b/>
          <w:sz w:val="32"/>
          <w:szCs w:val="32"/>
        </w:rPr>
        <w:t>政府采购情况：</w:t>
      </w:r>
      <w:r>
        <w:rPr>
          <w:rFonts w:ascii="Times New Roman" w:hAnsi="Times New Roman" w:eastAsia="仿宋_GB2312" w:cs="Times New Roman"/>
          <w:kern w:val="0"/>
          <w:sz w:val="32"/>
          <w:szCs w:val="32"/>
        </w:rPr>
        <w:t>2024年本部门政府采购预算总额1935.52万元，其中，货物类采购预算1583.30万元；工程类采购预算0万元；服务类采购预算352.22万元。</w:t>
      </w:r>
    </w:p>
    <w:p>
      <w:pPr>
        <w:pStyle w:val="4"/>
        <w:shd w:val="clear" w:color="auto" w:fill="FFFFFF"/>
        <w:overflowPunct w:val="0"/>
        <w:spacing w:line="596" w:lineRule="exact"/>
        <w:ind w:firstLine="643" w:firstLineChars="200"/>
        <w:jc w:val="both"/>
        <w:rPr>
          <w:rFonts w:hint="default" w:ascii="Times New Roman" w:hAnsi="Times New Roman" w:eastAsia="仿宋_GB2312"/>
          <w:bCs/>
          <w:sz w:val="32"/>
          <w:szCs w:val="32"/>
        </w:rPr>
      </w:pPr>
      <w:r>
        <w:rPr>
          <w:rFonts w:hint="default" w:ascii="Times New Roman" w:hAnsi="Times New Roman" w:eastAsia="楷体_GB2312"/>
          <w:b/>
          <w:sz w:val="32"/>
          <w:szCs w:val="32"/>
        </w:rPr>
        <w:t>（五）国有资产占用使用及新增资产配置情况：</w:t>
      </w:r>
      <w:r>
        <w:rPr>
          <w:rFonts w:hint="default" w:ascii="Times New Roman" w:hAnsi="Times New Roman" w:eastAsia="仿宋_GB2312"/>
          <w:bCs/>
          <w:sz w:val="32"/>
          <w:szCs w:val="32"/>
        </w:rPr>
        <w:t>截至2023年12月底，本部门共有公务用车25辆，其中，机要通信用车</w:t>
      </w:r>
      <w:r>
        <w:rPr>
          <w:rFonts w:hint="eastAsia" w:ascii="Times New Roman" w:hAnsi="Times New Roman" w:eastAsia="仿宋_GB2312"/>
          <w:bCs/>
          <w:sz w:val="32"/>
          <w:szCs w:val="32"/>
          <w:lang w:val="en-US" w:eastAsia="zh-CN"/>
        </w:rPr>
        <w:t>2</w:t>
      </w:r>
      <w:r>
        <w:rPr>
          <w:rFonts w:hint="default" w:ascii="Times New Roman" w:hAnsi="Times New Roman" w:eastAsia="仿宋_GB2312"/>
          <w:bCs/>
          <w:sz w:val="32"/>
          <w:szCs w:val="32"/>
        </w:rPr>
        <w:t>辆，应急保障用车</w:t>
      </w:r>
      <w:r>
        <w:rPr>
          <w:rFonts w:hint="eastAsia" w:ascii="Times New Roman" w:hAnsi="Times New Roman" w:eastAsia="仿宋_GB2312"/>
          <w:bCs/>
          <w:sz w:val="32"/>
          <w:szCs w:val="32"/>
          <w:lang w:val="en-US" w:eastAsia="zh-CN"/>
        </w:rPr>
        <w:t>4</w:t>
      </w:r>
      <w:r>
        <w:rPr>
          <w:rFonts w:hint="default" w:ascii="Times New Roman" w:hAnsi="Times New Roman" w:eastAsia="仿宋_GB2312"/>
          <w:bCs/>
          <w:sz w:val="32"/>
          <w:szCs w:val="32"/>
        </w:rPr>
        <w:t>辆，执法执勤用车0辆，特种专业技术用车</w:t>
      </w:r>
      <w:r>
        <w:rPr>
          <w:rFonts w:hint="eastAsia" w:ascii="Times New Roman" w:hAnsi="Times New Roman" w:eastAsia="仿宋_GB2312"/>
          <w:bCs/>
          <w:sz w:val="32"/>
          <w:szCs w:val="32"/>
          <w:lang w:val="en-US" w:eastAsia="zh-CN"/>
        </w:rPr>
        <w:t>6</w:t>
      </w:r>
      <w:r>
        <w:rPr>
          <w:rFonts w:hint="default" w:ascii="Times New Roman" w:hAnsi="Times New Roman" w:eastAsia="仿宋_GB2312"/>
          <w:bCs/>
          <w:sz w:val="32"/>
          <w:szCs w:val="32"/>
        </w:rPr>
        <w:t>辆，其他按照规定配备的公务用车</w:t>
      </w:r>
      <w:r>
        <w:rPr>
          <w:rFonts w:hint="eastAsia" w:ascii="Times New Roman" w:hAnsi="Times New Roman" w:eastAsia="仿宋_GB2312"/>
          <w:bCs/>
          <w:sz w:val="32"/>
          <w:szCs w:val="32"/>
          <w:lang w:val="en-US" w:eastAsia="zh-CN"/>
        </w:rPr>
        <w:t>13</w:t>
      </w:r>
      <w:r>
        <w:rPr>
          <w:rFonts w:hint="default" w:ascii="Times New Roman" w:hAnsi="Times New Roman" w:eastAsia="仿宋_GB2312"/>
          <w:bCs/>
          <w:sz w:val="32"/>
          <w:szCs w:val="32"/>
        </w:rPr>
        <w:t>辆；单位价值100万元以上设备0台（不含车辆）。2024年拟新增配置公务用车2辆，其中，机要通信用车0辆，应急保障用车0辆，执法执勤用车0辆，特种专业技术用车0辆，其他按照规定配备的公务</w:t>
      </w:r>
      <w:r>
        <w:rPr>
          <w:rFonts w:hint="default" w:ascii="Times New Roman" w:hAnsi="Times New Roman" w:eastAsia="仿宋_GB2312"/>
          <w:bCs/>
          <w:spacing w:val="-6"/>
          <w:sz w:val="32"/>
          <w:szCs w:val="32"/>
        </w:rPr>
        <w:t>用车2辆；新增配备单位价值100万元以上设备0台（不含车辆）。</w:t>
      </w:r>
    </w:p>
    <w:p>
      <w:pPr>
        <w:overflowPunct w:val="0"/>
        <w:spacing w:line="596" w:lineRule="exact"/>
        <w:ind w:firstLine="643" w:firstLineChars="200"/>
        <w:rPr>
          <w:rFonts w:ascii="Times New Roman" w:hAnsi="Times New Roman" w:eastAsia="仿宋_GB2312" w:cs="Times New Roman"/>
          <w:bCs/>
          <w:kern w:val="0"/>
          <w:sz w:val="32"/>
          <w:szCs w:val="32"/>
        </w:rPr>
      </w:pPr>
      <w:r>
        <w:rPr>
          <w:rFonts w:ascii="Times New Roman" w:hAnsi="Times New Roman" w:eastAsia="楷体_GB2312" w:cs="Times New Roman"/>
          <w:b/>
          <w:bCs/>
          <w:kern w:val="0"/>
          <w:sz w:val="32"/>
          <w:szCs w:val="32"/>
        </w:rPr>
        <w:t>（六）预算绩效目标说明：</w:t>
      </w:r>
      <w:r>
        <w:rPr>
          <w:rFonts w:ascii="Times New Roman" w:hAnsi="Times New Roman" w:eastAsia="仿宋_GB2312" w:cs="Times New Roman"/>
          <w:bCs/>
          <w:kern w:val="0"/>
          <w:sz w:val="32"/>
          <w:szCs w:val="32"/>
        </w:rPr>
        <w:t>本部门所有支出实行绩效目标管理。纳入2024年部门整体支出绩效目标的金额为</w:t>
      </w:r>
      <w:r>
        <w:rPr>
          <w:rFonts w:ascii="Times New Roman" w:hAnsi="Times New Roman" w:eastAsia="仿宋_GB2312" w:cs="Times New Roman"/>
          <w:sz w:val="32"/>
          <w:szCs w:val="32"/>
        </w:rPr>
        <w:t>18442.05</w:t>
      </w:r>
      <w:r>
        <w:rPr>
          <w:rFonts w:ascii="Times New Roman" w:hAnsi="Times New Roman" w:eastAsia="仿宋_GB2312" w:cs="Times New Roman"/>
          <w:bCs/>
          <w:kern w:val="0"/>
          <w:sz w:val="32"/>
          <w:szCs w:val="32"/>
        </w:rPr>
        <w:t>万元，其中，基本支出</w:t>
      </w:r>
      <w:r>
        <w:rPr>
          <w:rFonts w:ascii="Times New Roman" w:hAnsi="Times New Roman" w:eastAsia="仿宋_GB2312" w:cs="Times New Roman"/>
          <w:sz w:val="32"/>
          <w:szCs w:val="32"/>
        </w:rPr>
        <w:t>14820.10</w:t>
      </w:r>
      <w:r>
        <w:rPr>
          <w:rFonts w:ascii="Times New Roman" w:hAnsi="Times New Roman" w:eastAsia="仿宋_GB2312" w:cs="Times New Roman"/>
          <w:bCs/>
          <w:kern w:val="0"/>
          <w:sz w:val="32"/>
          <w:szCs w:val="32"/>
        </w:rPr>
        <w:t>万元，项目支出</w:t>
      </w:r>
      <w:r>
        <w:rPr>
          <w:rFonts w:ascii="Times New Roman" w:hAnsi="Times New Roman" w:eastAsia="仿宋_GB2312" w:cs="Times New Roman"/>
          <w:sz w:val="32"/>
          <w:szCs w:val="32"/>
        </w:rPr>
        <w:t>3621.95</w:t>
      </w:r>
      <w:r>
        <w:rPr>
          <w:rFonts w:ascii="Times New Roman" w:hAnsi="Times New Roman" w:eastAsia="仿宋_GB2312" w:cs="Times New Roman"/>
          <w:bCs/>
          <w:kern w:val="0"/>
          <w:sz w:val="32"/>
          <w:szCs w:val="32"/>
        </w:rPr>
        <w:t>万元，具体绩效目标详见报表。</w:t>
      </w:r>
    </w:p>
    <w:p>
      <w:pPr>
        <w:overflowPunct w:val="0"/>
        <w:spacing w:line="596"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七、名词解释</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overflowPunct w:val="0"/>
        <w:spacing w:line="596"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sectPr>
      <w:footerReference r:id="rId3" w:type="default"/>
      <w:footerReference r:id="rId4" w:type="even"/>
      <w:pgSz w:w="11906" w:h="16838"/>
      <w:pgMar w:top="1871" w:right="1531" w:bottom="1531"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261488"/>
    </w:sdtPr>
    <w:sdtEndPr>
      <w:rPr>
        <w:rFonts w:ascii="Times New Roman" w:hAnsi="Times New Roman" w:cs="Times New Roman"/>
        <w:sz w:val="28"/>
        <w:szCs w:val="28"/>
      </w:rPr>
    </w:sdtEndPr>
    <w:sdtContent>
      <w:p>
        <w:pPr>
          <w:pStyle w:val="2"/>
          <w:wordWrap w:val="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65473"/>
    </w:sdtPr>
    <w:sdtEndPr>
      <w:rPr>
        <w:rFonts w:ascii="Times New Roman" w:hAnsi="Times New Roman" w:cs="Times New Roman"/>
        <w:sz w:val="28"/>
        <w:szCs w:val="28"/>
      </w:rPr>
    </w:sdtEndPr>
    <w:sdtContent>
      <w:p>
        <w:pPr>
          <w:pStyle w:val="2"/>
          <w:wordWrap w:val="0"/>
          <w:ind w:right="360" w:firstLine="180" w:firstLineChars="1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NTY0YTliZDQwYWFkMDU3MzFmMjhiYmExNDY4ZGYifQ=="/>
  </w:docVars>
  <w:rsids>
    <w:rsidRoot w:val="00E604A1"/>
    <w:rsid w:val="000130EF"/>
    <w:rsid w:val="00AE41B3"/>
    <w:rsid w:val="00E604A1"/>
    <w:rsid w:val="02E21F6A"/>
    <w:rsid w:val="06D25841"/>
    <w:rsid w:val="097029D0"/>
    <w:rsid w:val="0A58320F"/>
    <w:rsid w:val="0B831ADA"/>
    <w:rsid w:val="0C151445"/>
    <w:rsid w:val="0C530C1E"/>
    <w:rsid w:val="0F0975BD"/>
    <w:rsid w:val="0F4A1C8A"/>
    <w:rsid w:val="0FBA28C2"/>
    <w:rsid w:val="11302D7F"/>
    <w:rsid w:val="11AB6666"/>
    <w:rsid w:val="134A7396"/>
    <w:rsid w:val="15A86F65"/>
    <w:rsid w:val="1618361F"/>
    <w:rsid w:val="17EA0B7B"/>
    <w:rsid w:val="1A0E2BF7"/>
    <w:rsid w:val="1B6E45DE"/>
    <w:rsid w:val="1CD30C54"/>
    <w:rsid w:val="1CF953F4"/>
    <w:rsid w:val="1D9A1F03"/>
    <w:rsid w:val="1F423137"/>
    <w:rsid w:val="1FB5425C"/>
    <w:rsid w:val="20666854"/>
    <w:rsid w:val="20EE59BB"/>
    <w:rsid w:val="21172728"/>
    <w:rsid w:val="2158043E"/>
    <w:rsid w:val="21595475"/>
    <w:rsid w:val="22016000"/>
    <w:rsid w:val="229832B5"/>
    <w:rsid w:val="25A3265D"/>
    <w:rsid w:val="25DF6BAF"/>
    <w:rsid w:val="25E03697"/>
    <w:rsid w:val="27F402DE"/>
    <w:rsid w:val="290E3345"/>
    <w:rsid w:val="29E44289"/>
    <w:rsid w:val="2A9F7F50"/>
    <w:rsid w:val="2B84218E"/>
    <w:rsid w:val="2DB06A7D"/>
    <w:rsid w:val="2E7A117B"/>
    <w:rsid w:val="2FD25C30"/>
    <w:rsid w:val="310A2374"/>
    <w:rsid w:val="33620831"/>
    <w:rsid w:val="33D53B7A"/>
    <w:rsid w:val="370861EF"/>
    <w:rsid w:val="389C7922"/>
    <w:rsid w:val="39407931"/>
    <w:rsid w:val="3A914E3E"/>
    <w:rsid w:val="3C012E87"/>
    <w:rsid w:val="3CF30DC4"/>
    <w:rsid w:val="3D3611A8"/>
    <w:rsid w:val="3DCE83FC"/>
    <w:rsid w:val="3E112822"/>
    <w:rsid w:val="3F4B18FE"/>
    <w:rsid w:val="3FE41F18"/>
    <w:rsid w:val="40BB3531"/>
    <w:rsid w:val="4158465F"/>
    <w:rsid w:val="45095E4A"/>
    <w:rsid w:val="45213520"/>
    <w:rsid w:val="46AE34B1"/>
    <w:rsid w:val="471851CA"/>
    <w:rsid w:val="47E52213"/>
    <w:rsid w:val="48545BD5"/>
    <w:rsid w:val="486E031B"/>
    <w:rsid w:val="493557E3"/>
    <w:rsid w:val="4A466BC2"/>
    <w:rsid w:val="4EC36C06"/>
    <w:rsid w:val="4FB05FD1"/>
    <w:rsid w:val="51A03F27"/>
    <w:rsid w:val="51DD57C4"/>
    <w:rsid w:val="53FB8BC0"/>
    <w:rsid w:val="54215E6C"/>
    <w:rsid w:val="558001C2"/>
    <w:rsid w:val="56B7A6CC"/>
    <w:rsid w:val="56E25B81"/>
    <w:rsid w:val="57295B1F"/>
    <w:rsid w:val="5A572516"/>
    <w:rsid w:val="5B173D40"/>
    <w:rsid w:val="5CFE036D"/>
    <w:rsid w:val="5DFB9C08"/>
    <w:rsid w:val="5E4824A1"/>
    <w:rsid w:val="602B23E8"/>
    <w:rsid w:val="61F90A80"/>
    <w:rsid w:val="62DE36CC"/>
    <w:rsid w:val="62FD608A"/>
    <w:rsid w:val="63256B9A"/>
    <w:rsid w:val="6330736A"/>
    <w:rsid w:val="63312626"/>
    <w:rsid w:val="64B15BC8"/>
    <w:rsid w:val="65960F1E"/>
    <w:rsid w:val="65DE99E6"/>
    <w:rsid w:val="6A220D31"/>
    <w:rsid w:val="6A340032"/>
    <w:rsid w:val="6B0B78A0"/>
    <w:rsid w:val="6C392EFF"/>
    <w:rsid w:val="6F0653F1"/>
    <w:rsid w:val="6F0B0486"/>
    <w:rsid w:val="70635CF0"/>
    <w:rsid w:val="71F78B26"/>
    <w:rsid w:val="72B67D8C"/>
    <w:rsid w:val="72CC37A7"/>
    <w:rsid w:val="75FEA53C"/>
    <w:rsid w:val="76BF6CC4"/>
    <w:rsid w:val="77C77F03"/>
    <w:rsid w:val="77EFC013"/>
    <w:rsid w:val="78FEFB44"/>
    <w:rsid w:val="7A9B0237"/>
    <w:rsid w:val="7AC7669C"/>
    <w:rsid w:val="7B873CAB"/>
    <w:rsid w:val="7BEF3860"/>
    <w:rsid w:val="7CCE89BE"/>
    <w:rsid w:val="7CFD2FC7"/>
    <w:rsid w:val="7DF788E1"/>
    <w:rsid w:val="7DFB5CBB"/>
    <w:rsid w:val="7F7F837C"/>
    <w:rsid w:val="7F7FE00D"/>
    <w:rsid w:val="8EEE4655"/>
    <w:rsid w:val="8FF76319"/>
    <w:rsid w:val="ABFF5010"/>
    <w:rsid w:val="AFF7290F"/>
    <w:rsid w:val="D7EB63E2"/>
    <w:rsid w:val="DDEFC5B2"/>
    <w:rsid w:val="DE3EF1DD"/>
    <w:rsid w:val="EAFFF981"/>
    <w:rsid w:val="F4CBDF76"/>
    <w:rsid w:val="F77B8805"/>
    <w:rsid w:val="F7EC237B"/>
    <w:rsid w:val="F7FFDD6F"/>
    <w:rsid w:val="FCAF1483"/>
    <w:rsid w:val="FE4CDC9D"/>
    <w:rsid w:val="FE6E32FD"/>
    <w:rsid w:val="FFB3845A"/>
    <w:rsid w:val="FFEED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10</Pages>
  <Words>753</Words>
  <Characters>4295</Characters>
  <Lines>35</Lines>
  <Paragraphs>10</Paragraphs>
  <TotalTime>0</TotalTime>
  <ScaleCrop>false</ScaleCrop>
  <LinksUpToDate>false</LinksUpToDate>
  <CharactersWithSpaces>5038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2024-02-21T00:16:00Z</dcterms:created>
  <dc:creator>陈宇新</dc:creator>
  <cp:lastModifiedBy>政务大厅</cp:lastModifiedBy>
  <dcterms:modified xsi:type="dcterms:W3CDTF">2024-03-18T07:54:01Z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A550AC1FB71E4BBA8051D33C9C29FE0C_12</vt:lpwstr>
  </property>
</Properties>
</file>