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湖南省价格认证中心</w:t>
      </w:r>
      <w:r>
        <w:rPr>
          <w:rFonts w:ascii="Times New Roman" w:hAnsi="Times New Roman" w:eastAsia="方正小标宋简体" w:cs="Times New Roman"/>
          <w:sz w:val="72"/>
          <w:szCs w:val="72"/>
        </w:rPr>
        <w:t>单位</w:t>
      </w: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湖南省价格认证中心</w:t>
      </w:r>
      <w:r>
        <w:rPr>
          <w:rFonts w:hint="eastAsia" w:ascii="Times New Roman" w:hAnsi="Times New Roman" w:cs="Times New Roman"/>
          <w:bCs/>
          <w:sz w:val="32"/>
          <w:szCs w:val="32"/>
        </w:rPr>
        <w:t>单位概况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湖南省价格认证中心</w:t>
      </w:r>
      <w:r>
        <w:rPr>
          <w:rFonts w:hint="eastAsia" w:ascii="Times New Roman" w:hAnsi="Times New Roman" w:eastAsia="方正小标宋_GBK" w:cs="Times New Roman"/>
          <w:sz w:val="52"/>
          <w:szCs w:val="52"/>
        </w:rPr>
        <w:t>单位</w:t>
      </w:r>
      <w:r>
        <w:rPr>
          <w:rFonts w:ascii="Times New Roman" w:hAnsi="Times New Roman" w:eastAsia="方正小标宋_GBK" w:cs="Times New Roman"/>
          <w:sz w:val="52"/>
          <w:szCs w:val="52"/>
        </w:rPr>
        <w:t>概况</w:t>
      </w:r>
    </w:p>
    <w:p>
      <w:pPr>
        <w:pStyle w:val="6"/>
        <w:ind w:left="0" w:leftChars="0" w:firstLine="0" w:firstLineChars="0"/>
        <w:rPr>
          <w:rFonts w:ascii="Times New Roman" w:hAnsi="Times New Roman" w:cs="Times New Roman"/>
        </w:rPr>
      </w:pPr>
    </w:p>
    <w:p>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napToGrid w:val="0"/>
        <w:spacing w:line="520" w:lineRule="exact"/>
        <w:ind w:firstLine="640" w:firstLineChars="200"/>
        <w:rPr>
          <w:rFonts w:ascii="仿宋_GB2312" w:hAnsi="仿宋" w:eastAsia="仿宋_GB2312"/>
          <w:sz w:val="32"/>
          <w:szCs w:val="32"/>
        </w:rPr>
      </w:pPr>
      <w:r>
        <w:rPr>
          <w:rFonts w:hint="eastAsia" w:ascii="仿宋_GB2312" w:hAnsi="宋体" w:eastAsia="仿宋_GB2312"/>
          <w:color w:val="000000"/>
          <w:sz w:val="32"/>
          <w:szCs w:val="32"/>
        </w:rPr>
        <w:t>湖南省价格认证中心于2001年6月经省编委湘编办函〔2001〕48号批复成立,现为省发改委直属公益一类事业单位。</w:t>
      </w:r>
    </w:p>
    <w:p>
      <w:pPr>
        <w:widowControl/>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湖南省涉案物价格认定若干规定</w:t>
      </w:r>
      <w:r>
        <w:rPr>
          <w:rFonts w:hint="eastAsia" w:ascii="仿宋_GB2312" w:hAnsi="仿宋_GB2312" w:eastAsia="仿宋_GB2312" w:cs="仿宋_GB2312"/>
          <w:b w:val="0"/>
          <w:bCs w:val="0"/>
          <w:color w:val="auto"/>
          <w:sz w:val="32"/>
          <w:szCs w:val="32"/>
          <w:lang w:val="en" w:eastAsia="zh-CN"/>
        </w:rPr>
        <w:t>》</w:t>
      </w:r>
      <w:r>
        <w:rPr>
          <w:rFonts w:hint="eastAsia" w:ascii="仿宋_GB2312" w:hAnsi="仿宋" w:eastAsia="仿宋_GB2312"/>
          <w:sz w:val="32"/>
          <w:szCs w:val="32"/>
        </w:rPr>
        <w:t>及国家发改委《价格认定规定》相关规定，价格认证中心主要职能是：</w:t>
      </w:r>
      <w:r>
        <w:rPr>
          <w:rFonts w:hint="eastAsia" w:ascii="仿宋_GB2312" w:hAnsi="仿宋" w:eastAsia="仿宋_GB2312"/>
          <w:sz w:val="32"/>
          <w:szCs w:val="32"/>
          <w:lang w:val="en-US" w:eastAsia="zh-CN"/>
        </w:rPr>
        <w:t>对纪检监察、行政、司法机关（以下简称提出机关）提出的对市场价格不明或者价格有争议的有形物品、无形资产和各类有偿服务等的价值进行确认的行为</w:t>
      </w:r>
      <w:r>
        <w:rPr>
          <w:rFonts w:hint="eastAsia" w:ascii="仿宋_GB2312" w:hAnsi="仿宋" w:eastAsia="仿宋_GB2312"/>
          <w:sz w:val="32"/>
          <w:szCs w:val="32"/>
        </w:rPr>
        <w:t>；本行政区域内价格认定复核事项；其他价格认定工作相关社会服务。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湖南省价格认证中心</w:t>
      </w:r>
      <w:r>
        <w:rPr>
          <w:rFonts w:ascii="Times New Roman" w:hAnsi="Times New Roman" w:eastAsia="仿宋_GB2312" w:cs="Times New Roman"/>
          <w:bCs/>
          <w:kern w:val="0"/>
          <w:sz w:val="32"/>
          <w:szCs w:val="32"/>
        </w:rPr>
        <w:t>单位内设机构包括：</w:t>
      </w:r>
      <w:r>
        <w:rPr>
          <w:rFonts w:hint="eastAsia" w:ascii="仿宋_GB2312" w:hAnsi="仿宋_GB2312" w:eastAsia="仿宋_GB2312" w:cs="仿宋_GB2312"/>
          <w:color w:val="000000"/>
          <w:sz w:val="32"/>
          <w:szCs w:val="32"/>
        </w:rPr>
        <w:t>综合科、财务科、认定科、复核科四个科室，编办核定</w:t>
      </w:r>
      <w:r>
        <w:rPr>
          <w:rFonts w:hint="eastAsia" w:ascii="仿宋_GB2312" w:hAnsi="仿宋_GB2312" w:eastAsia="仿宋_GB2312" w:cs="仿宋_GB2312"/>
          <w:sz w:val="32"/>
          <w:szCs w:val="32"/>
        </w:rPr>
        <w:t>全额拨款事业编制8名，其中主任1名（正处级）、副主任1名（副处级）。中心现有在编在岗人数8人。</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color w:val="auto"/>
          <w:kern w:val="0"/>
          <w:sz w:val="32"/>
          <w:szCs w:val="32"/>
          <w:lang w:eastAsia="zh-CN"/>
        </w:rPr>
        <w:t>本单位</w:t>
      </w:r>
      <w:r>
        <w:rPr>
          <w:rFonts w:hint="eastAsia" w:ascii="仿宋_GB2312" w:hAnsi="仿宋_GB2312" w:eastAsia="仿宋_GB2312" w:cs="仿宋_GB2312"/>
          <w:color w:val="auto"/>
          <w:sz w:val="32"/>
          <w:szCs w:val="32"/>
          <w:lang w:val="en-US" w:eastAsia="zh-CN"/>
        </w:rPr>
        <w:t>无二级单位，</w:t>
      </w:r>
      <w:r>
        <w:rPr>
          <w:rFonts w:ascii="Times New Roman" w:hAnsi="Times New Roman" w:eastAsia="仿宋_GB2312" w:cs="Times New Roman"/>
          <w:bCs/>
          <w:color w:val="auto"/>
          <w:kern w:val="0"/>
          <w:sz w:val="32"/>
          <w:szCs w:val="32"/>
        </w:rPr>
        <w:t>2024年</w:t>
      </w:r>
      <w:r>
        <w:rPr>
          <w:rFonts w:hint="eastAsia" w:ascii="Times New Roman" w:hAnsi="Times New Roman" w:eastAsia="仿宋_GB2312" w:cs="Times New Roman"/>
          <w:bCs/>
          <w:color w:val="auto"/>
          <w:kern w:val="0"/>
          <w:sz w:val="32"/>
          <w:szCs w:val="32"/>
          <w:lang w:eastAsia="zh-CN"/>
        </w:rPr>
        <w:t>单位</w:t>
      </w:r>
      <w:r>
        <w:rPr>
          <w:rFonts w:ascii="Times New Roman" w:hAnsi="Times New Roman" w:eastAsia="仿宋_GB2312" w:cs="Times New Roman"/>
          <w:bCs/>
          <w:color w:val="auto"/>
          <w:kern w:val="0"/>
          <w:sz w:val="32"/>
          <w:szCs w:val="32"/>
        </w:rPr>
        <w:t>决算公开</w:t>
      </w:r>
      <w:r>
        <w:rPr>
          <w:rFonts w:hint="eastAsia" w:ascii="仿宋_GB2312" w:hAnsi="仿宋_GB2312" w:eastAsia="仿宋_GB2312" w:cs="仿宋_GB2312"/>
          <w:color w:val="auto"/>
          <w:sz w:val="32"/>
          <w:szCs w:val="32"/>
          <w:lang w:val="en-US" w:eastAsia="zh-CN"/>
        </w:rPr>
        <w:t>仅包括单位本级。</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309.13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224.36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43.26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13.56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281.19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27.94</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309.13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309.13</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42"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309.13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309.13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2010450</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192.43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192.43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kern w:val="2"/>
                <w:sz w:val="24"/>
                <w:szCs w:val="24"/>
                <w:lang w:val="en-US" w:eastAsia="zh-CN" w:bidi="ar-SA"/>
              </w:rPr>
            </w:pPr>
            <w:r>
              <w:rPr>
                <w:rFonts w:hint="eastAsia"/>
              </w:rPr>
              <w:t>　</w:t>
            </w:r>
            <w:r>
              <w:rPr>
                <w:rFonts w:hint="eastAsia"/>
                <w:lang w:eastAsia="zh-CN"/>
              </w:rPr>
              <w:t>其他发展与改革事务支出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13.65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13.65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autofit"/>
        <w:tblCellMar>
          <w:top w:w="0" w:type="dxa"/>
          <w:left w:w="108" w:type="dxa"/>
          <w:bottom w:w="0" w:type="dxa"/>
          <w:right w:w="108" w:type="dxa"/>
        </w:tblCellMar>
      </w:tblPr>
      <w:tblGrid>
        <w:gridCol w:w="1714"/>
        <w:gridCol w:w="3787"/>
        <w:gridCol w:w="1166"/>
        <w:gridCol w:w="876"/>
        <w:gridCol w:w="756"/>
        <w:gridCol w:w="1877"/>
        <w:gridCol w:w="1334"/>
        <w:gridCol w:w="2699"/>
      </w:tblGrid>
      <w:tr>
        <w:tblPrEx>
          <w:tblCellMar>
            <w:top w:w="0" w:type="dxa"/>
            <w:left w:w="108" w:type="dxa"/>
            <w:bottom w:w="0" w:type="dxa"/>
            <w:right w:w="108" w:type="dxa"/>
          </w:tblCellMar>
        </w:tblPrEx>
        <w:trPr>
          <w:trHeight w:val="595" w:hRule="atLeast"/>
          <w:jc w:val="center"/>
        </w:trPr>
        <w:tc>
          <w:tcPr>
            <w:tcW w:w="193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41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2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60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3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4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6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93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41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0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26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93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281.19</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231.14</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50.05</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2010450</w:t>
            </w:r>
          </w:p>
        </w:tc>
        <w:tc>
          <w:tcPr>
            <w:tcW w:w="1332" w:type="pct"/>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事业运行</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174.31</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174.31</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2010499</w:t>
            </w:r>
          </w:p>
        </w:tc>
        <w:tc>
          <w:tcPr>
            <w:tcW w:w="1332" w:type="pct"/>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w:t>
            </w:r>
            <w:r>
              <w:rPr>
                <w:rFonts w:hint="eastAsia"/>
                <w:lang w:eastAsia="zh-CN"/>
              </w:rPr>
              <w:t>其他发展与改革事务支出</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50.05</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50.05</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2080502</w:t>
            </w:r>
          </w:p>
        </w:tc>
        <w:tc>
          <w:tcPr>
            <w:tcW w:w="1332" w:type="pct"/>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事业单位离退休</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10.42</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10.42</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宋体" w:hAnsi="宋体" w:eastAsia="宋体" w:cs="宋体"/>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1332" w:type="pct"/>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32.85</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32.85</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宋体" w:hAnsi="宋体" w:eastAsia="宋体" w:cs="宋体"/>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1332" w:type="pct"/>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住房公积金</w:t>
            </w:r>
          </w:p>
        </w:tc>
        <w:tc>
          <w:tcPr>
            <w:tcW w:w="4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13.56</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13.56</w:t>
            </w:r>
          </w:p>
        </w:tc>
        <w:tc>
          <w:tcPr>
            <w:tcW w:w="2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宋体" w:hAnsi="宋体" w:eastAsia="宋体" w:cs="宋体"/>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c>
          <w:tcPr>
            <w:tcW w:w="9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60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2"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autofit"/>
        <w:tblCellMar>
          <w:top w:w="0" w:type="dxa"/>
          <w:left w:w="108" w:type="dxa"/>
          <w:bottom w:w="0" w:type="dxa"/>
          <w:right w:w="108" w:type="dxa"/>
        </w:tblCellMar>
      </w:tblPr>
      <w:tblGrid>
        <w:gridCol w:w="3516"/>
        <w:gridCol w:w="616"/>
        <w:gridCol w:w="821"/>
        <w:gridCol w:w="2636"/>
        <w:gridCol w:w="616"/>
        <w:gridCol w:w="821"/>
        <w:gridCol w:w="1604"/>
        <w:gridCol w:w="1731"/>
        <w:gridCol w:w="1859"/>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309.13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224.36</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224.36</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69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60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69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60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69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60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69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60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69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60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rPr>
            </w:pPr>
            <w:r>
              <w:rPr>
                <w:rFonts w:hint="eastAsia" w:ascii="宋体" w:hAnsi="宋体" w:eastAsia="宋体" w:cs="宋体"/>
                <w:i w:val="0"/>
                <w:color w:val="000000"/>
                <w:sz w:val="22"/>
                <w:szCs w:val="22"/>
                <w:u w:val="none"/>
                <w:lang w:val="en-US" w:eastAsia="zh-CN"/>
              </w:rPr>
              <w:t>0.00</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七、社会保障和就业支出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43.26</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43.26</w:t>
            </w: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lang w:val="en-US" w:eastAsia="zh-CN"/>
                <w14:textFill>
                  <w14:solidFill>
                    <w14:schemeClr w14:val="tx1"/>
                  </w14:solidFill>
                </w14:textFill>
              </w:rPr>
              <w:t>0.00</w:t>
            </w:r>
            <w:r>
              <w:rPr>
                <w:rFonts w:hint="eastAsia" w:ascii="宋体" w:hAnsi="宋体" w:eastAsia="宋体" w:cs="宋体"/>
                <w:color w:val="000000" w:themeColor="text1"/>
                <w:kern w:val="0"/>
                <w:sz w:val="22"/>
                <w14:textFill>
                  <w14:solidFill>
                    <w14:schemeClr w14:val="tx1"/>
                  </w14:solidFill>
                </w14:textFill>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lang w:val="en-US" w:eastAsia="zh-CN"/>
                <w14:textFill>
                  <w14:solidFill>
                    <w14:schemeClr w14:val="tx1"/>
                  </w14:solidFill>
                </w14:textFill>
              </w:rPr>
              <w:t>0.00</w:t>
            </w: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eastAsia="zh-CN"/>
              </w:rPr>
              <w:t>八、住房保障支出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13.56</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13.56</w:t>
            </w: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lang w:val="en-US" w:eastAsia="zh-CN"/>
                <w14:textFill>
                  <w14:solidFill>
                    <w14:schemeClr w14:val="tx1"/>
                  </w14:solidFill>
                </w14:textFill>
              </w:rPr>
              <w:t>0.00</w:t>
            </w:r>
            <w:r>
              <w:rPr>
                <w:rFonts w:hint="eastAsia" w:ascii="宋体" w:hAnsi="宋体" w:eastAsia="宋体" w:cs="宋体"/>
                <w:color w:val="000000" w:themeColor="text1"/>
                <w:kern w:val="0"/>
                <w:sz w:val="22"/>
                <w14:textFill>
                  <w14:solidFill>
                    <w14:schemeClr w14:val="tx1"/>
                  </w14:solidFill>
                </w14:textFill>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lang w:val="en-US" w:eastAsia="zh-CN"/>
                <w14:textFill>
                  <w14:solidFill>
                    <w14:schemeClr w14:val="tx1"/>
                  </w14:solidFill>
                </w14:textFill>
              </w:rPr>
              <w:t>0.00</w:t>
            </w: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309.13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281.19</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281.19</w:t>
            </w: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27.94</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27.94</w:t>
            </w: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309.13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309.13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309.13</w:t>
            </w:r>
            <w:r>
              <w:rPr>
                <w:rFonts w:ascii="Times New Roman" w:hAnsi="Times New Roman" w:eastAsia="仿宋_GB2312" w:cs="Times New Roman"/>
                <w:kern w:val="0"/>
                <w:sz w:val="22"/>
              </w:rPr>
              <w:t>　</w:t>
            </w:r>
          </w:p>
        </w:tc>
        <w:tc>
          <w:tcPr>
            <w:tcW w:w="173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w:t>
            </w: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0.00</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hint="eastAsia" w:ascii="宋体" w:hAnsi="宋体" w:eastAsia="宋体" w:cs="宋体"/>
                <w:b/>
                <w:bCs/>
                <w:kern w:val="0"/>
                <w:sz w:val="22"/>
              </w:rPr>
              <w:t>　</w:t>
            </w: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0.00</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wordWrap w:val="0"/>
        <w:spacing w:line="240" w:lineRule="exact"/>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5</w:t>
      </w:r>
      <w:r>
        <w:rPr>
          <w:rFonts w:ascii="Times New Roman" w:hAnsi="Times New Roman" w:eastAsia="仿宋_GB2312" w:cs="Times New Roman"/>
          <w:color w:val="000000"/>
          <w:kern w:val="0"/>
          <w:szCs w:val="21"/>
        </w:rPr>
        <w:t>表</w:t>
      </w:r>
    </w:p>
    <w:p>
      <w:pPr>
        <w:widowControl/>
        <w:spacing w:line="240" w:lineRule="exact"/>
        <w:ind w:firstLine="12390" w:firstLineChars="5900"/>
        <w:jc w:val="both"/>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281.19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231.14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2010450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174.31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174.31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2010499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rPr>
              <w:t>　</w:t>
            </w:r>
            <w:r>
              <w:rPr>
                <w:rFonts w:hint="eastAsia"/>
                <w:lang w:eastAsia="zh-CN"/>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事业单位离退休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ind w:firstLine="210" w:firstLineChars="1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pPr>
        <w:widowControl/>
        <w:spacing w:line="240" w:lineRule="exact"/>
        <w:jc w:val="center"/>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191.09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29.63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8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42.95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4.91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7.90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8.34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83.43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17.20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13.67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1.19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1.98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13.56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10.42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7.40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9.96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4.62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3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3.50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0.15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3.01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201.51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29.63</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宋体" w:hAnsi="宋体" w:eastAsia="宋体" w:cs="宋体"/>
                <w:i w:val="0"/>
                <w:color w:val="000000"/>
                <w:sz w:val="24"/>
                <w:szCs w:val="24"/>
                <w:u w:val="none"/>
                <w:lang w:val="en-US" w:eastAsia="zh-CN"/>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pPr>
        <w:widowControl/>
        <w:tabs>
          <w:tab w:val="left" w:pos="1326"/>
          <w:tab w:val="left" w:pos="2027"/>
          <w:tab w:val="left" w:pos="4319"/>
          <w:tab w:val="left" w:pos="7634"/>
          <w:tab w:val="left" w:pos="10949"/>
        </w:tabs>
        <w:ind w:firstLine="420" w:firstLineChars="200"/>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10"/>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ind w:firstLine="210" w:firstLineChars="100"/>
        <w:jc w:val="both"/>
        <w:textAlignment w:val="center"/>
        <w:rPr>
          <w:rFonts w:ascii="Times New Roman" w:hAnsi="Times New Roman" w:eastAsia="楷体_GB2312" w:cs="Times New Roman"/>
          <w:color w:val="000000"/>
          <w:sz w:val="20"/>
          <w:szCs w:val="20"/>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lang w:eastAsia="zh-CN"/>
        </w:rPr>
        <w:t>湖南省价格认证中心</w:t>
      </w:r>
      <w:r>
        <w:rPr>
          <w:rFonts w:ascii="Times New Roman" w:hAnsi="Times New Roman" w:eastAsia="仿宋_GB2312" w:cs="Times New Roman"/>
          <w:color w:val="000000"/>
          <w:kern w:val="0"/>
          <w:szCs w:val="21"/>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5.00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ascii="Times New Roman" w:hAnsi="Times New Roman" w:eastAsia="仿宋_GB2312" w:cs="Times New Roman"/>
          <w:sz w:val="32"/>
          <w:szCs w:val="32"/>
        </w:rPr>
        <w:t>2024年度</w:t>
      </w:r>
      <w:r>
        <w:rPr>
          <w:rFonts w:hint="eastAsia" w:ascii="仿宋_GB2312" w:hAnsi="仿宋_GB2312" w:eastAsia="仿宋_GB2312" w:cs="仿宋_GB2312"/>
          <w:color w:val="auto"/>
          <w:sz w:val="32"/>
          <w:szCs w:val="32"/>
        </w:rPr>
        <w:t>年度收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309.13万元，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w:t>
      </w:r>
      <w:r>
        <w:rPr>
          <w:rFonts w:ascii="Times New Roman" w:hAnsi="Times New Roman" w:eastAsia="仿宋_GB2312" w:cs="Times New Roman"/>
          <w:sz w:val="32"/>
          <w:szCs w:val="32"/>
        </w:rPr>
        <w:t>减少</w:t>
      </w:r>
      <w:r>
        <w:rPr>
          <w:rFonts w:hint="eastAsia" w:ascii="仿宋_GB2312" w:hAnsi="仿宋_GB2312" w:eastAsia="仿宋_GB2312" w:cs="仿宋_GB2312"/>
          <w:color w:val="auto"/>
          <w:sz w:val="32"/>
          <w:szCs w:val="32"/>
          <w:lang w:val="en-US" w:eastAsia="zh-CN"/>
        </w:rPr>
        <w:t>16.95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降低</w:t>
      </w:r>
      <w:r>
        <w:rPr>
          <w:rFonts w:hint="eastAsia" w:ascii="仿宋_GB2312" w:hAnsi="仿宋_GB2312" w:eastAsia="仿宋_GB2312" w:cs="仿宋_GB2312"/>
          <w:color w:val="auto"/>
          <w:sz w:val="32"/>
          <w:szCs w:val="32"/>
          <w:lang w:val="en-US" w:eastAsia="zh-CN"/>
        </w:rPr>
        <w:t>5.20</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2024年度无项目结转资金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281.19万元</w:t>
      </w:r>
      <w:r>
        <w:rPr>
          <w:rFonts w:hint="eastAsia" w:ascii="仿宋_GB2312" w:hAnsi="仿宋_GB2312" w:eastAsia="仿宋_GB2312" w:cs="仿宋_GB2312"/>
          <w:color w:val="auto"/>
          <w:sz w:val="32"/>
          <w:szCs w:val="32"/>
          <w:lang w:eastAsia="zh-CN"/>
        </w:rPr>
        <w:t>，</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36.13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11.39</w:t>
      </w:r>
      <w:r>
        <w:rPr>
          <w:rFonts w:ascii="Times New Roman" w:hAnsi="Times New Roman" w:eastAsia="仿宋_GB2312" w:cs="Times New Roman"/>
          <w:sz w:val="32"/>
          <w:szCs w:val="32"/>
        </w:rPr>
        <w:t>%，主要是因为</w:t>
      </w:r>
      <w:r>
        <w:rPr>
          <w:rFonts w:hint="eastAsia" w:ascii="仿宋_GB2312" w:hAnsi="仿宋_GB2312" w:eastAsia="仿宋_GB2312" w:cs="仿宋_GB2312"/>
          <w:color w:val="auto"/>
          <w:sz w:val="32"/>
          <w:szCs w:val="32"/>
          <w:lang w:val="en-US" w:eastAsia="zh-CN"/>
        </w:rPr>
        <w:t>2024年度无项目结转资金。</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309.13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309.13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281.19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231.14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82.20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50.05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ascii="Times New Roman" w:hAnsi="Times New Roman" w:eastAsia="仿宋_GB2312" w:cs="Times New Roman"/>
          <w:sz w:val="32"/>
          <w:szCs w:val="32"/>
        </w:rPr>
        <w:t>2024年度财政拨款</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309.13万元，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w:t>
      </w:r>
      <w:r>
        <w:rPr>
          <w:rFonts w:ascii="Times New Roman" w:hAnsi="Times New Roman" w:eastAsia="仿宋_GB2312" w:cs="Times New Roman"/>
          <w:sz w:val="32"/>
          <w:szCs w:val="32"/>
        </w:rPr>
        <w:t>减少</w:t>
      </w:r>
      <w:r>
        <w:rPr>
          <w:rFonts w:hint="eastAsia" w:ascii="仿宋_GB2312" w:hAnsi="仿宋_GB2312" w:eastAsia="仿宋_GB2312" w:cs="仿宋_GB2312"/>
          <w:color w:val="auto"/>
          <w:sz w:val="32"/>
          <w:szCs w:val="32"/>
          <w:lang w:val="en-US" w:eastAsia="zh-CN"/>
        </w:rPr>
        <w:t>16.95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降低</w:t>
      </w:r>
      <w:r>
        <w:rPr>
          <w:rFonts w:hint="eastAsia" w:ascii="仿宋_GB2312" w:hAnsi="仿宋_GB2312" w:eastAsia="仿宋_GB2312" w:cs="仿宋_GB2312"/>
          <w:color w:val="auto"/>
          <w:sz w:val="32"/>
          <w:szCs w:val="32"/>
          <w:lang w:val="en-US" w:eastAsia="zh-CN"/>
        </w:rPr>
        <w:t>5.20</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2024年度无项目结转资金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ascii="Times New Roman" w:hAnsi="Times New Roman" w:eastAsia="仿宋_GB2312" w:cs="Times New Roman"/>
          <w:sz w:val="32"/>
          <w:szCs w:val="32"/>
        </w:rPr>
        <w:t>财政拨款</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281.19万元</w:t>
      </w:r>
      <w:r>
        <w:rPr>
          <w:rFonts w:hint="eastAsia" w:ascii="仿宋_GB2312" w:hAnsi="仿宋_GB2312" w:eastAsia="仿宋_GB2312" w:cs="仿宋_GB2312"/>
          <w:color w:val="auto"/>
          <w:sz w:val="32"/>
          <w:szCs w:val="32"/>
          <w:lang w:eastAsia="zh-CN"/>
        </w:rPr>
        <w:t>，</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36.13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11.39</w:t>
      </w:r>
      <w:r>
        <w:rPr>
          <w:rFonts w:ascii="Times New Roman" w:hAnsi="Times New Roman" w:eastAsia="仿宋_GB2312" w:cs="Times New Roman"/>
          <w:sz w:val="32"/>
          <w:szCs w:val="32"/>
        </w:rPr>
        <w:t>%，主要是因为</w:t>
      </w:r>
      <w:r>
        <w:rPr>
          <w:rFonts w:hint="eastAsia" w:ascii="仿宋_GB2312" w:hAnsi="仿宋_GB2312" w:eastAsia="仿宋_GB2312" w:cs="仿宋_GB2312"/>
          <w:color w:val="auto"/>
          <w:sz w:val="32"/>
          <w:szCs w:val="32"/>
          <w:lang w:val="en-US" w:eastAsia="zh-CN"/>
        </w:rPr>
        <w:t>2024年度无项目结转资金。</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281.19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36.13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11.39</w:t>
      </w:r>
      <w:r>
        <w:rPr>
          <w:rFonts w:ascii="Times New Roman" w:hAnsi="Times New Roman" w:eastAsia="仿宋_GB2312" w:cs="Times New Roman"/>
          <w:sz w:val="32"/>
          <w:szCs w:val="32"/>
        </w:rPr>
        <w:t>%，主要是因为</w:t>
      </w:r>
      <w:r>
        <w:rPr>
          <w:rFonts w:hint="eastAsia" w:ascii="仿宋_GB2312" w:hAnsi="仿宋_GB2312" w:eastAsia="仿宋_GB2312" w:cs="仿宋_GB2312"/>
          <w:color w:val="auto"/>
          <w:sz w:val="32"/>
          <w:szCs w:val="32"/>
          <w:lang w:val="en-US" w:eastAsia="zh-CN"/>
        </w:rPr>
        <w:t>2024年度无项目结转资金。</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281.19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224.36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79.80</w:t>
      </w:r>
      <w:r>
        <w:rPr>
          <w:rFonts w:ascii="Times New Roman" w:hAnsi="Times New Roman" w:eastAsia="仿宋_GB2312" w:cs="Times New Roman"/>
          <w:sz w:val="32"/>
          <w:szCs w:val="32"/>
        </w:rPr>
        <w:t>%；</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43.26万元，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15.38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13.56万元，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4.82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2024年度财政拨款支出年初预算数为309.13万元，支出决算数为281.19万元，完成年初预算的90.96%，其中：</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1、一般公共服务（类）发展与改革事务（款）事业运行（项）。</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年初预算为192.43万元，支出决算为174.31万元，完成年初预算的90.58%，决算数小于年初预算数的主要原因是工作内容的调整。</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2、一般公共服务（类）发展与改革事务（款）其他发展与改革事务支出（项）。</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年初预算为59.00万元，支出决算为50.05万元，完成年初预算的84.83%，决算数小于年初预算数的主要原因是厉行节约，严格控制成本。</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3、社会保障和就业支出（类）行政事业单位养老支出（款）事业单位离退休（项）。</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年初预算为12.20万元，支出决算为10.42万元，完成年初预算的85.41%，决算数小于年初预算数主要原因是2024年度实际开支与年初预估退休人员费用存在差异。</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4、社会保障和就业支出（类）行政事业单位养老支出（款）机关事业单位基本养老保险缴费支出（项）。</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年初预算为30.70万元，支出决算为32.85万元，完成年初预算的107.00%，决算数大于年初预算数主要原因是2024年度实际开支与年初预估费用存在差异。</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5、住房保障支出（类）住房改革支出（款）住房公积金（项）。</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年初预算为14.80万元，支出决算为13.56万元，完成年初预算的91.62%，决算数小于年初预算数的主要原因是2024年度实际开支与年初预估费用存在差异。</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231.14</w:t>
      </w:r>
      <w:r>
        <w:rPr>
          <w:rFonts w:ascii="Times New Roman" w:hAnsi="Times New Roman" w:eastAsia="仿宋_GB2312" w:cs="Times New Roman"/>
          <w:sz w:val="32"/>
          <w:szCs w:val="32"/>
        </w:rPr>
        <w:t>万元，其中：</w:t>
      </w:r>
    </w:p>
    <w:p>
      <w:pPr>
        <w:pStyle w:val="15"/>
        <w:ind w:firstLine="640" w:firstLineChars="200"/>
        <w:rPr>
          <w:rFonts w:hint="eastAsia" w:ascii="仿宋_GB2312" w:hAnsi="仿宋_GB2312" w:eastAsia="仿宋_GB2312" w:cs="仿宋_GB2312"/>
          <w:color w:val="auto"/>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201.51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87.18</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hint="eastAsia" w:ascii="仿宋_GB2312" w:hAnsi="仿宋_GB2312" w:eastAsia="仿宋_GB2312" w:cs="仿宋_GB2312"/>
          <w:color w:val="auto"/>
          <w:sz w:val="32"/>
          <w:szCs w:val="32"/>
        </w:rPr>
        <w:t>基本工资、津贴补贴、伙食补助费</w:t>
      </w:r>
      <w:r>
        <w:rPr>
          <w:rFonts w:hint="eastAsia" w:ascii="仿宋_GB2312" w:hAnsi="仿宋_GB2312" w:eastAsia="仿宋_GB2312" w:cs="仿宋_GB2312"/>
          <w:color w:val="auto"/>
          <w:sz w:val="32"/>
          <w:szCs w:val="32"/>
          <w:lang w:eastAsia="zh-CN"/>
        </w:rPr>
        <w:t>、绩效工资、机关事业单位基本养老保险缴费、职工基本医疗保险缴费、其他社会保障缴费、住房公积金、其他工资福利支出、生活补助、其他对个人和家庭的补助。</w:t>
      </w:r>
    </w:p>
    <w:p>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29.63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12.82</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hint="eastAsia" w:ascii="仿宋_GB2312" w:hAnsi="仿宋_GB2312" w:eastAsia="仿宋_GB2312" w:cs="仿宋_GB2312"/>
          <w:color w:val="auto"/>
          <w:sz w:val="32"/>
          <w:szCs w:val="32"/>
        </w:rPr>
        <w:t>办公费、印刷费、</w:t>
      </w:r>
      <w:r>
        <w:rPr>
          <w:rFonts w:hint="eastAsia" w:ascii="仿宋_GB2312" w:hAnsi="仿宋_GB2312" w:eastAsia="仿宋_GB2312" w:cs="仿宋_GB2312"/>
          <w:color w:val="auto"/>
          <w:sz w:val="32"/>
          <w:szCs w:val="32"/>
          <w:lang w:eastAsia="zh-CN"/>
        </w:rPr>
        <w:t>邮电费、物业管理费、差旅费、劳务费、工会经费、公务用车运行维护费、其他交通费用、其他商品服务支出。</w:t>
      </w:r>
    </w:p>
    <w:p>
      <w:pPr>
        <w:pStyle w:val="15"/>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58.33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25.31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87.85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厉行节约，严格“三公”经费支出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因为</w:t>
      </w:r>
      <w:r>
        <w:rPr>
          <w:rFonts w:hint="eastAsia" w:ascii="Times New Roman" w:hAnsi="Times New Roman" w:eastAsia="仿宋_GB2312" w:cs="Times New Roman"/>
          <w:sz w:val="32"/>
          <w:szCs w:val="32"/>
          <w:lang w:val="en-US" w:eastAsia="zh-CN"/>
        </w:rPr>
        <w:t>上年购置了一辆新车</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无变动。</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 w:eastAsia="zh-CN"/>
        </w:rPr>
        <w:t>.00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25.13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87.78</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24.98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今年没有购置新车</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万元，主要是</w:t>
      </w:r>
      <w:r>
        <w:rPr>
          <w:rFonts w:hint="eastAsia" w:ascii="仿宋_GB2312" w:hAnsi="仿宋_GB2312" w:eastAsia="仿宋_GB2312" w:cs="仿宋_GB2312"/>
          <w:color w:val="auto"/>
          <w:sz w:val="32"/>
          <w:szCs w:val="32"/>
          <w:lang w:eastAsia="zh-CN"/>
        </w:rPr>
        <w:t>车辆用油、维修保养、购置车辆保险等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70.00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4.11</w:t>
      </w:r>
      <w:r>
        <w:rPr>
          <w:rFonts w:ascii="Times New Roman" w:hAnsi="Times New Roman" w:eastAsia="仿宋_GB2312" w:cs="Times New Roman"/>
          <w:sz w:val="32"/>
          <w:szCs w:val="32"/>
        </w:rPr>
        <w:t>%。决算数小于预算数的主要原因是</w:t>
      </w:r>
      <w:r>
        <w:rPr>
          <w:rFonts w:hint="eastAsia" w:ascii="仿宋_GB2312" w:hAnsi="仿宋_GB2312" w:eastAsia="仿宋_GB2312" w:cs="仿宋_GB2312"/>
          <w:color w:val="auto"/>
          <w:sz w:val="32"/>
          <w:szCs w:val="32"/>
          <w:lang w:eastAsia="zh-CN"/>
        </w:rPr>
        <w:t>严格遵守财务规定，厉行节约</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上年购置了一辆新车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仿宋_GB2312" w:hAnsi="仿宋_GB2312" w:eastAsia="仿宋_GB2312" w:cs="仿宋_GB2312"/>
          <w:color w:val="auto"/>
          <w:sz w:val="32"/>
          <w:szCs w:val="32"/>
          <w:lang w:eastAsia="zh-CN"/>
        </w:rPr>
        <w:t>严格遵守财务规定，厉行节约</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大多数问题通过电话沟通解决</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本单位无政府性基金收支</w:t>
      </w:r>
      <w:r>
        <w:rPr>
          <w:rFonts w:hint="eastAsia" w:ascii="Times New Roman" w:hAnsi="Times New Roman" w:eastAsia="楷体_GB2312" w:cs="Times New Roman"/>
          <w:b/>
          <w:bCs/>
          <w:i/>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29.63</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14.45</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32.78</w:t>
      </w:r>
      <w:r>
        <w:rPr>
          <w:rFonts w:ascii="Times New Roman" w:hAnsi="Times New Roman" w:eastAsia="仿宋_GB2312" w:cs="Times New Roman"/>
          <w:sz w:val="32"/>
          <w:szCs w:val="32"/>
        </w:rPr>
        <w:t>%。主要原因是：</w:t>
      </w:r>
      <w:r>
        <w:rPr>
          <w:rFonts w:hint="eastAsia" w:ascii="仿宋_GB2312" w:hAnsi="仿宋_GB2312" w:eastAsia="仿宋_GB2312" w:cs="仿宋_GB2312"/>
          <w:color w:val="auto"/>
          <w:sz w:val="32"/>
          <w:szCs w:val="32"/>
        </w:rPr>
        <w:t>贯彻落实政府“过紧日子”，</w:t>
      </w:r>
      <w:r>
        <w:rPr>
          <w:rFonts w:hint="eastAsia" w:ascii="仿宋_GB2312" w:hAnsi="仿宋_GB2312" w:eastAsia="仿宋_GB2312" w:cs="仿宋_GB2312"/>
          <w:color w:val="auto"/>
          <w:sz w:val="32"/>
          <w:szCs w:val="32"/>
          <w:lang w:eastAsia="zh-CN"/>
        </w:rPr>
        <w:t>厉行节约，严格遵守财务规定，缩减部分开支。</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eastAsia="zh-CN"/>
        </w:rPr>
        <w:t>市（州）价格认定工作座谈会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全省价格认定工作上半年工作总结和下半年工作安排</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12.76</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全省价格认定业务培训班</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164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全省价格认定工作人员业务培训</w:t>
      </w:r>
      <w:r>
        <w:rPr>
          <w:rFonts w:ascii="Times New Roman" w:hAnsi="Times New Roman" w:eastAsia="仿宋_GB2312" w:cs="Times New Roman"/>
          <w:sz w:val="32"/>
          <w:szCs w:val="32"/>
        </w:rPr>
        <w:t>；</w:t>
      </w:r>
      <w:r>
        <w:rPr>
          <w:rFonts w:hint="eastAsia" w:ascii="仿宋_GB2312" w:hAnsi="仿宋_GB2312" w:eastAsia="仿宋_GB2312" w:cs="仿宋_GB2312"/>
          <w:color w:val="auto"/>
          <w:sz w:val="32"/>
          <w:szCs w:val="32"/>
          <w:lang w:eastAsia="zh-CN"/>
        </w:rPr>
        <w:t>未举办</w:t>
      </w:r>
      <w:r>
        <w:rPr>
          <w:rFonts w:hint="eastAsia" w:ascii="仿宋_GB2312" w:hAnsi="仿宋_GB2312" w:eastAsia="仿宋_GB2312" w:cs="仿宋_GB2312"/>
          <w:color w:val="auto"/>
          <w:sz w:val="32"/>
          <w:szCs w:val="32"/>
        </w:rPr>
        <w:t>节庆、晚会、论坛、赛事活动，开支</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仿宋_GB2312" w:hAnsi="仿宋_GB2312" w:eastAsia="仿宋_GB2312" w:cs="仿宋_GB2312"/>
          <w:color w:val="auto"/>
          <w:sz w:val="32"/>
          <w:szCs w:val="32"/>
          <w:lang w:eastAsia="zh-CN"/>
        </w:rPr>
        <w:t>作为同城异地交通通勤车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绩效自评开展情况</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281.19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50.05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17.80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w:t>
      </w:r>
    </w:p>
    <w:p>
      <w:pPr>
        <w:pStyle w:val="16"/>
        <w:widowControl/>
        <w:spacing w:line="600" w:lineRule="exact"/>
        <w:ind w:firstLine="640"/>
        <w:jc w:val="left"/>
        <w:rPr>
          <w:color w:val="auto"/>
          <w:sz w:val="72"/>
          <w:szCs w:val="7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309.13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281.19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90.96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99.10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w:t>
      </w:r>
      <w:r>
        <w:rPr>
          <w:rFonts w:ascii="Times New Roman" w:hAnsi="Times New Roman" w:eastAsia="仿宋_GB2312" w:cs="Times New Roman"/>
          <w:color w:val="auto"/>
          <w:kern w:val="0"/>
          <w:sz w:val="32"/>
          <w:szCs w:val="32"/>
        </w:rPr>
        <w:t>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color w:val="auto"/>
          <w:sz w:val="32"/>
          <w:szCs w:val="32"/>
          <w:lang w:eastAsia="zh-CN"/>
        </w:rPr>
        <w:t>从评价情况来看，单位整体支出全面履行了本单位年度工作职责，基本完成年初预订的绩效目标，一是有力保障了本单位日常运转；二是开展了全省价格认定工作人员业务培训班；三是</w:t>
      </w:r>
      <w:r>
        <w:rPr>
          <w:rFonts w:hint="eastAsia" w:ascii="仿宋_GB2312" w:hAnsi="仿宋_GB2312" w:eastAsia="仿宋_GB2312" w:cs="仿宋_GB2312"/>
          <w:color w:val="auto"/>
          <w:sz w:val="32"/>
          <w:szCs w:val="32"/>
          <w:lang w:val="en-US" w:eastAsia="zh-CN"/>
        </w:rPr>
        <w:t>按时保质完成价格认定及复核工作</w:t>
      </w:r>
      <w:r>
        <w:rPr>
          <w:rFonts w:hint="eastAsia" w:ascii="仿宋_GB2312" w:hAnsi="仿宋_GB2312" w:eastAsia="仿宋_GB2312" w:cs="仿宋_GB2312"/>
          <w:color w:val="auto"/>
          <w:sz w:val="32"/>
          <w:szCs w:val="32"/>
          <w:lang w:eastAsia="zh-CN"/>
        </w:rPr>
        <w:t>等全年各项任务。</w:t>
      </w:r>
      <w:r>
        <w:rPr>
          <w:rFonts w:ascii="Times New Roman" w:hAnsi="Times New Roman" w:eastAsia="仿宋_GB2312" w:cs="Times New Roman"/>
          <w:sz w:val="32"/>
          <w:szCs w:val="32"/>
        </w:rPr>
        <w:t>发现的主要问题及原因：</w:t>
      </w:r>
      <w:r>
        <w:rPr>
          <w:rFonts w:hint="eastAsia" w:ascii="仿宋_GB2312" w:hAnsi="仿宋_GB2312" w:eastAsia="仿宋_GB2312" w:cs="仿宋_GB2312"/>
          <w:color w:val="auto"/>
          <w:sz w:val="32"/>
          <w:szCs w:val="32"/>
          <w:lang w:val="en-US" w:eastAsia="zh-CN"/>
        </w:rPr>
        <w:t>我单位从工作实际出发，结合工作中遇到的新问题新情况，</w:t>
      </w:r>
      <w:r>
        <w:rPr>
          <w:rFonts w:hint="eastAsia" w:ascii="仿宋_GB2312" w:hAnsi="仿宋_GB2312" w:eastAsia="仿宋_GB2312" w:cs="仿宋_GB2312"/>
          <w:color w:val="auto"/>
          <w:sz w:val="32"/>
          <w:szCs w:val="32"/>
        </w:rPr>
        <w:t>在推进价格认定各项工作有效开展的同时，我们也看到当前仍存在人员力量不足、工作力度不够、推进进度不快等困难和问题。</w:t>
      </w:r>
      <w:r>
        <w:rPr>
          <w:rFonts w:hint="eastAsia" w:ascii="仿宋_GB2312" w:hAnsi="仿宋_GB2312" w:eastAsia="仿宋_GB2312" w:cs="仿宋_GB2312"/>
          <w:color w:val="auto"/>
          <w:sz w:val="32"/>
          <w:szCs w:val="32"/>
          <w:lang w:val="en-US" w:eastAsia="zh-CN"/>
        </w:rPr>
        <w:t>下一步</w:t>
      </w:r>
      <w:r>
        <w:rPr>
          <w:rFonts w:ascii="Times New Roman" w:hAnsi="Times New Roman" w:eastAsia="仿宋_GB2312" w:cs="Times New Roman"/>
          <w:sz w:val="32"/>
          <w:szCs w:val="32"/>
        </w:rPr>
        <w:t>改进措施：</w:t>
      </w:r>
      <w:r>
        <w:rPr>
          <w:rFonts w:hint="eastAsia" w:ascii="仿宋_GB2312" w:hAnsi="仿宋_GB2312" w:eastAsia="仿宋_GB2312" w:cs="仿宋_GB2312"/>
          <w:color w:val="auto"/>
          <w:sz w:val="32"/>
          <w:szCs w:val="32"/>
          <w:lang w:val="en-US" w:eastAsia="zh-CN"/>
        </w:rPr>
        <w:t>我中心加强人员业务培训，确</w:t>
      </w:r>
      <w:r>
        <w:rPr>
          <w:rFonts w:hint="eastAsia" w:eastAsia="仿宋_GB2312"/>
          <w:sz w:val="32"/>
          <w:szCs w:val="32"/>
          <w:highlight w:val="none"/>
          <w:lang w:val="en-US" w:eastAsia="zh-CN"/>
        </w:rPr>
        <w:t>保</w:t>
      </w:r>
      <w:r>
        <w:rPr>
          <w:rFonts w:hint="eastAsia" w:eastAsia="仿宋_GB2312"/>
          <w:b w:val="0"/>
          <w:bCs w:val="0"/>
          <w:sz w:val="32"/>
          <w:szCs w:val="32"/>
          <w:lang w:val="en-US" w:eastAsia="zh-CN"/>
        </w:rPr>
        <w:t>各项工作任务顺利开展运行。</w:t>
      </w:r>
    </w:p>
    <w:p>
      <w:pPr>
        <w:pStyle w:val="16"/>
        <w:widowControl/>
        <w:spacing w:line="600" w:lineRule="exact"/>
        <w:ind w:firstLine="640"/>
        <w:jc w:val="left"/>
        <w:rPr>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根据2024年度绩效自评结果、部门评价结果、财政评价结果对本</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2025年度预算</w:t>
      </w:r>
      <w:r>
        <w:rPr>
          <w:rFonts w:hint="eastAsia" w:ascii="Times New Roman" w:hAnsi="Times New Roman" w:eastAsia="仿宋_GB2312" w:cs="Times New Roman"/>
          <w:color w:val="auto"/>
          <w:sz w:val="32"/>
          <w:szCs w:val="32"/>
          <w:lang w:eastAsia="zh-CN"/>
        </w:rPr>
        <w:t>做好</w:t>
      </w:r>
      <w:r>
        <w:rPr>
          <w:rFonts w:ascii="Times New Roman" w:hAnsi="Times New Roman" w:eastAsia="仿宋_GB2312" w:cs="Times New Roman"/>
          <w:color w:val="auto"/>
          <w:sz w:val="32"/>
          <w:szCs w:val="32"/>
        </w:rPr>
        <w:t>安排，</w:t>
      </w:r>
      <w:r>
        <w:rPr>
          <w:rFonts w:hint="eastAsia" w:ascii="Times New Roman" w:hAnsi="Times New Roman" w:eastAsia="仿宋_GB2312" w:cs="Times New Roman"/>
          <w:color w:val="auto"/>
          <w:sz w:val="32"/>
          <w:szCs w:val="32"/>
          <w:lang w:eastAsia="zh-CN"/>
        </w:rPr>
        <w:t>在</w:t>
      </w:r>
      <w:r>
        <w:rPr>
          <w:rFonts w:ascii="Times New Roman" w:hAnsi="Times New Roman" w:eastAsia="仿宋_GB2312" w:cs="Times New Roman"/>
          <w:color w:val="auto"/>
          <w:sz w:val="32"/>
          <w:szCs w:val="32"/>
        </w:rPr>
        <w:t>支出结构调整，资金管理，制度建设等方面</w:t>
      </w:r>
      <w:r>
        <w:rPr>
          <w:rFonts w:hint="eastAsia" w:ascii="Times New Roman" w:hAnsi="Times New Roman" w:eastAsia="仿宋_GB2312" w:cs="Times New Roman"/>
          <w:color w:val="auto"/>
          <w:sz w:val="32"/>
          <w:szCs w:val="32"/>
          <w:lang w:eastAsia="zh-CN"/>
        </w:rPr>
        <w:t>加强</w:t>
      </w:r>
      <w:r>
        <w:rPr>
          <w:rFonts w:ascii="Times New Roman" w:hAnsi="Times New Roman" w:eastAsia="仿宋_GB2312" w:cs="Times New Roman"/>
          <w:color w:val="auto"/>
          <w:sz w:val="32"/>
          <w:szCs w:val="32"/>
        </w:rPr>
        <w:t>结果运用。</w:t>
      </w:r>
      <w:r>
        <w:rPr>
          <w:rFonts w:hint="eastAsia" w:eastAsia="仿宋_GB2312"/>
          <w:b w:val="0"/>
          <w:bCs w:val="0"/>
          <w:color w:val="auto"/>
          <w:sz w:val="32"/>
          <w:szCs w:val="32"/>
          <w:lang w:val="en-US" w:eastAsia="zh-CN"/>
        </w:rPr>
        <w:t>在</w:t>
      </w:r>
      <w:r>
        <w:rPr>
          <w:rFonts w:hint="eastAsia" w:ascii="仿宋_GB2312" w:hAnsi="仿宋_GB2312" w:eastAsia="仿宋_GB2312" w:cs="仿宋_GB2312"/>
          <w:color w:val="auto"/>
          <w:sz w:val="32"/>
          <w:szCs w:val="32"/>
          <w:lang w:val="en-US" w:eastAsia="zh-CN"/>
        </w:rPr>
        <w:t>进一步加强预算执行管理的同时，严格按财政要求的预算执行进度执行，提高资金使用率。</w:t>
      </w:r>
    </w:p>
    <w:p>
      <w:pPr>
        <w:pStyle w:val="15"/>
        <w:overflowPunct w:val="0"/>
        <w:autoSpaceDE/>
        <w:autoSpaceDN/>
        <w:spacing w:line="600" w:lineRule="exact"/>
        <w:ind w:firstLine="1440" w:firstLineChars="200"/>
        <w:jc w:val="both"/>
        <w:rPr>
          <w:rFonts w:ascii="Times New Roman" w:hAnsi="Times New Roman" w:eastAsia="仿宋_GB2312" w:cs="Times New Roman"/>
          <w:color w:val="FF0000"/>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numPr>
          <w:ilvl w:val="0"/>
          <w:numId w:val="2"/>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名词解释</w:t>
      </w: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widowControl/>
        <w:jc w:val="left"/>
        <w:rPr>
          <w:rFonts w:ascii="Times New Roman" w:hAnsi="Times New Roman" w:cs="Times New Roman"/>
          <w:color w:val="000000"/>
          <w:kern w:val="0"/>
          <w:sz w:val="32"/>
          <w:szCs w:val="32"/>
        </w:rPr>
      </w:pP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 xml:space="preserve">公共财政拨款收入：指中央及省级财政当年拨付的资金。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 xml:space="preserve">上级补助收入：指事业单位从主管部门和上级单位取得的非财政补助收入。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 xml:space="preserve">其他收入：指除“财政拨款收入”以外的收入。主要是上级单位拨款、重点项目前期协调工作经费及存款利息收入等。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ascii="仿宋_GB2312" w:hAnsi="仿宋_GB2312" w:eastAsia="仿宋_GB2312" w:cs="仿宋_GB2312"/>
          <w:sz w:val="32"/>
          <w:szCs w:val="32"/>
        </w:rPr>
        <w:t xml:space="preserve">项目支出：指在基本支出之外为完成特定行政任务和事业发展目标所发生的支出。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 xml:space="preserve">年初结转和结余：指以前年度尚未完成、结转到本年仍按原规定用途继续使用的资金，或项目已完成等产生的结余资金。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 xml:space="preserve">结余分配：指事业单位按照事业单位会计制度的规定从事业收入或经营收入中按规定提取的事业基金和职工福利基金。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ascii="仿宋_GB2312" w:hAnsi="仿宋_GB2312" w:eastAsia="仿宋_GB2312" w:cs="仿宋_GB2312"/>
          <w:sz w:val="32"/>
          <w:szCs w:val="32"/>
        </w:rPr>
        <w:t xml:space="preserve">年末结转和结余：指单位按有关规定结转到下年或以后年度继续使用的资金。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 xml:space="preserve">住房保障支出(类)住房改革支出(款)：反映行政事业单位用财政拨款资金和其他资金等安排的住房改革支出。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ascii="仿宋_GB2312" w:hAnsi="仿宋_GB2312" w:eastAsia="仿宋_GB2312" w:cs="仿宋_GB2312"/>
          <w:sz w:val="32"/>
          <w:szCs w:val="32"/>
        </w:rPr>
        <w:t xml:space="preserve">住房公积金(项)：反映行政事业单位按人社厅和财政厅相关规定的以基本工资和津贴补贴等构成的工资总额为基数，按规定比例为职工缴纳的住房公积金。 </w:t>
      </w:r>
    </w:p>
    <w:p>
      <w:pPr>
        <w:pStyle w:val="21"/>
        <w:spacing w:line="59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ascii="仿宋_GB2312" w:hAnsi="仿宋_GB2312" w:eastAsia="仿宋_GB2312" w:cs="仿宋_GB2312"/>
          <w:sz w:val="32"/>
          <w:szCs w:val="32"/>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numPr>
          <w:ilvl w:val="0"/>
          <w:numId w:val="3"/>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附 件</w:t>
      </w: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2024年度单位整体支出绩效自评报告。</w:t>
      </w:r>
    </w:p>
    <w:p>
      <w:pPr>
        <w:jc w:val="center"/>
        <w:rPr>
          <w:rFonts w:eastAsia="方正小标宋_GBK"/>
          <w:sz w:val="52"/>
          <w:szCs w:val="52"/>
        </w:rPr>
      </w:pPr>
      <w:r>
        <w:rPr>
          <w:rFonts w:eastAsia="方正小标宋_GBK"/>
          <w:sz w:val="52"/>
          <w:szCs w:val="52"/>
        </w:rPr>
        <w:t>202</w:t>
      </w:r>
      <w:r>
        <w:rPr>
          <w:rFonts w:hint="eastAsia" w:eastAsia="方正小标宋_GBK"/>
          <w:sz w:val="52"/>
          <w:szCs w:val="52"/>
        </w:rPr>
        <w:t>4</w:t>
      </w:r>
      <w:r>
        <w:rPr>
          <w:rFonts w:ascii="方正小标宋_GBK" w:eastAsia="方正小标宋_GBK"/>
          <w:sz w:val="52"/>
          <w:szCs w:val="52"/>
        </w:rPr>
        <w:t>年度</w:t>
      </w:r>
      <w:r>
        <w:rPr>
          <w:rFonts w:hint="eastAsia" w:ascii="Times New Roman" w:hAnsi="Times New Roman" w:eastAsia="方正小标宋_GBK" w:cs="Times New Roman"/>
          <w:sz w:val="52"/>
          <w:szCs w:val="52"/>
        </w:rPr>
        <w:t>湖南省价格认证中心</w:t>
      </w:r>
      <w:r>
        <w:rPr>
          <w:rFonts w:ascii="方正小标宋_GBK" w:eastAsia="方正小标宋_GBK"/>
          <w:sz w:val="52"/>
          <w:szCs w:val="52"/>
        </w:rPr>
        <w:t>单位整体支出绩效自评报告</w:t>
      </w:r>
    </w:p>
    <w:p>
      <w:pPr>
        <w:ind w:firstLine="640" w:firstLineChars="200"/>
        <w:rPr>
          <w:rFonts w:eastAsia="黑体"/>
          <w:sz w:val="32"/>
          <w:szCs w:val="32"/>
        </w:rPr>
      </w:pPr>
      <w:r>
        <w:rPr>
          <w:rFonts w:eastAsia="黑体"/>
          <w:sz w:val="32"/>
          <w:szCs w:val="32"/>
        </w:rPr>
        <w:t xml:space="preserve"> </w:t>
      </w:r>
    </w:p>
    <w:p>
      <w:pPr>
        <w:ind w:firstLine="640" w:firstLineChars="200"/>
        <w:rPr>
          <w:rFonts w:eastAsia="黑体"/>
          <w:sz w:val="32"/>
          <w:szCs w:val="32"/>
        </w:rPr>
      </w:pPr>
      <w:r>
        <w:rPr>
          <w:rFonts w:ascii="黑体" w:hAnsi="黑体" w:eastAsia="黑体"/>
          <w:sz w:val="32"/>
          <w:szCs w:val="32"/>
        </w:rPr>
        <w:t>一、部门（单位）基本情况</w:t>
      </w:r>
    </w:p>
    <w:p>
      <w:pPr>
        <w:spacing w:line="596" w:lineRule="exact"/>
        <w:ind w:firstLine="640" w:firstLineChars="200"/>
        <w:rPr>
          <w:rFonts w:ascii="楷体_GB2312" w:eastAsia="楷体_GB2312"/>
          <w:b/>
          <w:color w:val="000000"/>
          <w:sz w:val="32"/>
          <w:szCs w:val="32"/>
        </w:rPr>
      </w:pPr>
      <w:r>
        <w:rPr>
          <w:rFonts w:ascii="楷体_GB2312" w:eastAsia="楷体_GB2312"/>
          <w:b/>
          <w:color w:val="000000"/>
          <w:sz w:val="32"/>
          <w:szCs w:val="32"/>
        </w:rPr>
        <w:t>（一）部门（单位）基本情况</w:t>
      </w:r>
    </w:p>
    <w:p>
      <w:pPr>
        <w:spacing w:line="596" w:lineRule="exact"/>
        <w:ind w:firstLine="640"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1、机构设置情况：</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湖南省价格认证中心于</w:t>
      </w:r>
      <w:r>
        <w:rPr>
          <w:rFonts w:ascii="仿宋_GB2312" w:hAnsi="宋体" w:eastAsia="仿宋_GB2312"/>
          <w:color w:val="000000"/>
          <w:sz w:val="32"/>
          <w:szCs w:val="32"/>
        </w:rPr>
        <w:t>2001</w:t>
      </w:r>
      <w:r>
        <w:rPr>
          <w:rFonts w:hint="eastAsia" w:ascii="仿宋_GB2312" w:hAnsi="宋体" w:eastAsia="仿宋_GB2312"/>
          <w:color w:val="000000"/>
          <w:sz w:val="32"/>
          <w:szCs w:val="32"/>
        </w:rPr>
        <w:t>年</w:t>
      </w:r>
      <w:r>
        <w:rPr>
          <w:rFonts w:ascii="仿宋_GB2312" w:hAnsi="宋体" w:eastAsia="仿宋_GB2312"/>
          <w:color w:val="000000"/>
          <w:sz w:val="32"/>
          <w:szCs w:val="32"/>
        </w:rPr>
        <w:t>6</w:t>
      </w:r>
      <w:r>
        <w:rPr>
          <w:rFonts w:hint="eastAsia" w:ascii="仿宋_GB2312" w:hAnsi="宋体" w:eastAsia="仿宋_GB2312"/>
          <w:color w:val="000000"/>
          <w:sz w:val="32"/>
          <w:szCs w:val="32"/>
        </w:rPr>
        <w:t>月经省编委湘编办函〔</w:t>
      </w:r>
      <w:r>
        <w:rPr>
          <w:rFonts w:ascii="仿宋_GB2312" w:hAnsi="宋体" w:eastAsia="仿宋_GB2312"/>
          <w:color w:val="000000"/>
          <w:sz w:val="32"/>
          <w:szCs w:val="32"/>
        </w:rPr>
        <w:t>2001</w:t>
      </w:r>
      <w:r>
        <w:rPr>
          <w:rFonts w:hint="eastAsia" w:ascii="仿宋_GB2312" w:hAnsi="宋体" w:eastAsia="仿宋_GB2312"/>
          <w:color w:val="000000"/>
          <w:sz w:val="32"/>
          <w:szCs w:val="32"/>
        </w:rPr>
        <w:t>〕</w:t>
      </w:r>
      <w:r>
        <w:rPr>
          <w:rFonts w:ascii="仿宋_GB2312" w:hAnsi="宋体" w:eastAsia="仿宋_GB2312"/>
          <w:color w:val="000000"/>
          <w:sz w:val="32"/>
          <w:szCs w:val="32"/>
        </w:rPr>
        <w:t>48</w:t>
      </w:r>
      <w:r>
        <w:rPr>
          <w:rFonts w:hint="eastAsia" w:ascii="仿宋_GB2312" w:hAnsi="宋体" w:eastAsia="仿宋_GB2312"/>
          <w:color w:val="000000"/>
          <w:sz w:val="32"/>
          <w:szCs w:val="32"/>
        </w:rPr>
        <w:t>号批复成立，现为湖南省发展和改革委员会直属公益一类事业单位。</w:t>
      </w:r>
    </w:p>
    <w:p>
      <w:pPr>
        <w:spacing w:line="596" w:lineRule="exact"/>
        <w:ind w:firstLine="640"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2、机构编制人员情况：</w:t>
      </w:r>
    </w:p>
    <w:p>
      <w:pPr>
        <w:spacing w:line="520" w:lineRule="exact"/>
        <w:ind w:firstLine="640" w:firstLineChars="200"/>
        <w:rPr>
          <w:rFonts w:eastAsia="仿宋_GB2312"/>
          <w:color w:val="000000"/>
          <w:sz w:val="32"/>
          <w:szCs w:val="32"/>
        </w:rPr>
      </w:pPr>
      <w:r>
        <w:rPr>
          <w:rFonts w:hint="eastAsia" w:eastAsia="仿宋_GB2312"/>
          <w:color w:val="000000"/>
          <w:sz w:val="32"/>
          <w:szCs w:val="32"/>
        </w:rPr>
        <w:t>省编委核定我中心全额拨款编制8人，其中在职人员8人，退休人员</w:t>
      </w:r>
      <w:r>
        <w:rPr>
          <w:rFonts w:eastAsia="仿宋_GB2312"/>
          <w:color w:val="000000"/>
          <w:sz w:val="32"/>
          <w:szCs w:val="32"/>
        </w:rPr>
        <w:t>2</w:t>
      </w:r>
      <w:r>
        <w:rPr>
          <w:rFonts w:hint="eastAsia" w:eastAsia="仿宋_GB2312"/>
          <w:color w:val="000000"/>
          <w:sz w:val="32"/>
          <w:szCs w:val="32"/>
        </w:rPr>
        <w:t>人，</w:t>
      </w:r>
      <w:r>
        <w:rPr>
          <w:rFonts w:hint="eastAsia" w:eastAsia="仿宋_GB2312"/>
          <w:color w:val="000000"/>
          <w:sz w:val="32"/>
          <w:szCs w:val="32"/>
          <w:lang w:eastAsia="zh-CN"/>
        </w:rPr>
        <w:t>劳务派遣</w:t>
      </w:r>
      <w:r>
        <w:rPr>
          <w:rFonts w:hint="eastAsia" w:eastAsia="仿宋_GB2312"/>
          <w:color w:val="000000"/>
          <w:sz w:val="32"/>
          <w:szCs w:val="32"/>
        </w:rPr>
        <w:t>人员</w:t>
      </w:r>
      <w:r>
        <w:rPr>
          <w:rFonts w:eastAsia="仿宋_GB2312"/>
          <w:color w:val="000000"/>
          <w:sz w:val="32"/>
          <w:szCs w:val="32"/>
        </w:rPr>
        <w:t>1</w:t>
      </w:r>
      <w:r>
        <w:rPr>
          <w:rFonts w:hint="eastAsia" w:eastAsia="仿宋_GB2312"/>
          <w:color w:val="000000"/>
          <w:sz w:val="32"/>
          <w:szCs w:val="32"/>
        </w:rPr>
        <w:t>人。</w:t>
      </w:r>
    </w:p>
    <w:p>
      <w:pPr>
        <w:spacing w:line="596" w:lineRule="exact"/>
        <w:ind w:firstLine="640"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3、部门职责：</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中心主要是办理本省、自治区、直辖市纪律检查委员会、高级人民法院、人民检察院、人民政府各部门以及国务院垂直管理部门所属机构，直辖市中级人民法院、人民检察院提出的价格认定事项和本行政区域内的价格认定复核事项。</w:t>
      </w:r>
    </w:p>
    <w:p>
      <w:pPr>
        <w:numPr>
          <w:ilvl w:val="0"/>
          <w:numId w:val="4"/>
        </w:numPr>
        <w:spacing w:line="596" w:lineRule="exact"/>
        <w:ind w:firstLine="640" w:firstLineChars="200"/>
        <w:rPr>
          <w:rFonts w:hint="eastAsia" w:ascii="楷体_GB2312" w:eastAsia="楷体_GB2312"/>
          <w:b/>
          <w:color w:val="000000"/>
          <w:sz w:val="32"/>
          <w:szCs w:val="32"/>
        </w:rPr>
      </w:pPr>
      <w:r>
        <w:rPr>
          <w:rFonts w:ascii="楷体_GB2312" w:eastAsia="楷体_GB2312"/>
          <w:b/>
          <w:color w:val="000000"/>
          <w:sz w:val="32"/>
          <w:szCs w:val="32"/>
        </w:rPr>
        <w:t>部门（单位）年度整体支出绩效目标</w:t>
      </w:r>
      <w:r>
        <w:rPr>
          <w:rFonts w:hint="eastAsia" w:ascii="楷体_GB2312" w:eastAsia="楷体_GB2312"/>
          <w:b/>
          <w:color w:val="000000"/>
          <w:sz w:val="32"/>
          <w:szCs w:val="32"/>
        </w:rPr>
        <w:t>、省级专项资金绩效目标、</w:t>
      </w:r>
      <w:r>
        <w:rPr>
          <w:rFonts w:ascii="楷体_GB2312" w:eastAsia="楷体_GB2312"/>
          <w:b/>
          <w:color w:val="000000"/>
          <w:sz w:val="32"/>
          <w:szCs w:val="32"/>
        </w:rPr>
        <w:t>其他项目支出</w:t>
      </w:r>
      <w:r>
        <w:rPr>
          <w:rFonts w:hint="eastAsia" w:ascii="楷体_GB2312" w:eastAsia="楷体_GB2312"/>
          <w:b/>
          <w:color w:val="000000"/>
          <w:sz w:val="32"/>
          <w:szCs w:val="32"/>
        </w:rPr>
        <w:t>（除省级专项资金以外）</w:t>
      </w:r>
      <w:r>
        <w:rPr>
          <w:rFonts w:ascii="楷体_GB2312" w:eastAsia="楷体_GB2312"/>
          <w:b/>
          <w:color w:val="000000"/>
          <w:sz w:val="32"/>
          <w:szCs w:val="32"/>
        </w:rPr>
        <w:t>绩效目标</w:t>
      </w:r>
      <w:r>
        <w:rPr>
          <w:rFonts w:hint="eastAsia" w:ascii="楷体_GB2312" w:eastAsia="楷体_GB2312"/>
          <w:b/>
          <w:color w:val="000000"/>
          <w:sz w:val="32"/>
          <w:szCs w:val="32"/>
        </w:rPr>
        <w:t>及目标完成情况</w:t>
      </w:r>
    </w:p>
    <w:p>
      <w:pPr>
        <w:numPr>
          <w:ilvl w:val="0"/>
          <w:numId w:val="0"/>
        </w:numPr>
        <w:spacing w:line="596" w:lineRule="exact"/>
        <w:ind w:firstLine="640" w:firstLineChars="200"/>
        <w:rPr>
          <w:rFonts w:hint="eastAsia"/>
        </w:rPr>
      </w:pPr>
      <w:r>
        <w:rPr>
          <w:rFonts w:hint="eastAsia" w:eastAsia="仿宋_GB2312"/>
          <w:b/>
          <w:bCs/>
          <w:sz w:val="32"/>
          <w:szCs w:val="32"/>
          <w:lang w:val="en-US" w:eastAsia="zh-CN"/>
        </w:rPr>
        <w:t>1、</w:t>
      </w:r>
      <w:r>
        <w:rPr>
          <w:rFonts w:hint="eastAsia" w:eastAsia="仿宋_GB2312"/>
          <w:b/>
          <w:bCs/>
          <w:sz w:val="32"/>
          <w:szCs w:val="32"/>
          <w:lang w:eastAsia="zh-CN"/>
        </w:rPr>
        <w:t>单位</w:t>
      </w:r>
      <w:r>
        <w:rPr>
          <w:rFonts w:eastAsia="仿宋_GB2312"/>
          <w:b/>
          <w:bCs/>
          <w:sz w:val="32"/>
          <w:szCs w:val="32"/>
        </w:rPr>
        <w:t>整体支出年度绩效目标</w:t>
      </w:r>
    </w:p>
    <w:p>
      <w:pPr>
        <w:numPr>
          <w:ilvl w:val="0"/>
          <w:numId w:val="0"/>
        </w:numPr>
        <w:spacing w:line="596" w:lineRule="exact"/>
        <w:ind w:firstLine="640" w:firstLineChars="200"/>
        <w:rPr>
          <w:rFonts w:hint="eastAsia"/>
        </w:rPr>
      </w:pPr>
      <w:r>
        <w:rPr>
          <w:rFonts w:hint="eastAsia" w:ascii="仿宋_GB2312" w:hAnsi="仿宋_GB2312" w:eastAsia="仿宋_GB2312" w:cs="仿宋_GB2312"/>
          <w:b w:val="0"/>
          <w:bCs w:val="0"/>
          <w:sz w:val="32"/>
          <w:szCs w:val="32"/>
          <w:lang w:eastAsia="zh-CN"/>
        </w:rPr>
        <w:t>我单位紧紧</w:t>
      </w:r>
      <w:r>
        <w:rPr>
          <w:rFonts w:hint="eastAsia" w:ascii="仿宋_GB2312" w:hAnsi="仿宋_GB2312" w:eastAsia="仿宋_GB2312" w:cs="仿宋_GB2312"/>
          <w:b w:val="0"/>
          <w:bCs w:val="0"/>
          <w:sz w:val="32"/>
          <w:szCs w:val="32"/>
        </w:rPr>
        <w:t>围绕发展改革中心工作，统筹推进党建和业务工作，顺利完成价格认定案件办理、</w:t>
      </w:r>
      <w:r>
        <w:rPr>
          <w:rFonts w:hint="eastAsia" w:ascii="仿宋_GB2312" w:hAnsi="仿宋_GB2312" w:eastAsia="仿宋_GB2312" w:cs="仿宋_GB2312"/>
          <w:b w:val="0"/>
          <w:bCs w:val="0"/>
          <w:sz w:val="32"/>
          <w:szCs w:val="32"/>
          <w:lang w:eastAsia="zh-CN"/>
        </w:rPr>
        <w:t>复核案件办理和</w:t>
      </w:r>
      <w:r>
        <w:rPr>
          <w:rFonts w:hint="eastAsia" w:ascii="仿宋_GB2312" w:hAnsi="仿宋_GB2312" w:eastAsia="仿宋_GB2312" w:cs="仿宋_GB2312"/>
          <w:b w:val="0"/>
          <w:bCs w:val="0"/>
          <w:sz w:val="32"/>
          <w:szCs w:val="32"/>
        </w:rPr>
        <w:t>价格争议纠纷调解国家试点等重点工作。</w:t>
      </w:r>
    </w:p>
    <w:p>
      <w:pPr>
        <w:numPr>
          <w:ilvl w:val="0"/>
          <w:numId w:val="0"/>
        </w:numPr>
        <w:spacing w:line="596" w:lineRule="exact"/>
        <w:ind w:firstLine="640" w:firstLineChars="200"/>
        <w:rPr>
          <w:rFonts w:hint="eastAsia" w:eastAsia="仿宋_GB2312"/>
          <w:b/>
          <w:bCs/>
          <w:sz w:val="32"/>
          <w:szCs w:val="32"/>
          <w:lang w:val="en-US" w:eastAsia="zh-CN"/>
        </w:rPr>
      </w:pPr>
      <w:r>
        <w:rPr>
          <w:rFonts w:hint="eastAsia" w:eastAsia="仿宋_GB2312"/>
          <w:b/>
          <w:bCs/>
          <w:sz w:val="32"/>
          <w:szCs w:val="32"/>
          <w:lang w:val="en-US" w:eastAsia="zh-CN"/>
        </w:rPr>
        <w:t>2、省级专项资金绩效目标</w:t>
      </w:r>
    </w:p>
    <w:p>
      <w:pPr>
        <w:numPr>
          <w:ilvl w:val="0"/>
          <w:numId w:val="0"/>
        </w:numPr>
        <w:spacing w:line="596" w:lineRule="exact"/>
        <w:ind w:firstLine="640" w:firstLineChars="200"/>
        <w:rPr>
          <w:rFonts w:hint="eastAsia" w:eastAsia="仿宋_GB2312"/>
          <w:b/>
          <w:bCs/>
          <w:sz w:val="32"/>
          <w:szCs w:val="32"/>
          <w:lang w:val="en-US" w:eastAsia="zh-CN"/>
        </w:rPr>
      </w:pPr>
      <w:r>
        <w:rPr>
          <w:rFonts w:hint="eastAsia" w:eastAsia="仿宋_GB2312"/>
          <w:b w:val="0"/>
          <w:bCs w:val="0"/>
          <w:sz w:val="32"/>
          <w:szCs w:val="32"/>
          <w:lang w:val="en-US" w:eastAsia="zh-CN"/>
        </w:rPr>
        <w:t>我单位2024年无省级专项资金。</w:t>
      </w:r>
    </w:p>
    <w:p>
      <w:pPr>
        <w:numPr>
          <w:ilvl w:val="0"/>
          <w:numId w:val="5"/>
        </w:numPr>
        <w:spacing w:line="596" w:lineRule="exact"/>
        <w:ind w:firstLine="640" w:firstLineChars="200"/>
        <w:rPr>
          <w:rFonts w:hint="eastAsia" w:eastAsia="仿宋_GB2312"/>
          <w:b/>
          <w:bCs/>
          <w:sz w:val="32"/>
          <w:szCs w:val="32"/>
          <w:lang w:val="en-US" w:eastAsia="zh-CN"/>
        </w:rPr>
      </w:pPr>
      <w:r>
        <w:rPr>
          <w:rFonts w:hint="eastAsia" w:eastAsia="仿宋_GB2312"/>
          <w:b/>
          <w:bCs/>
          <w:sz w:val="32"/>
          <w:szCs w:val="32"/>
          <w:lang w:val="en-US" w:eastAsia="zh-CN"/>
        </w:rPr>
        <w:t>其他项目支出绩效目标</w:t>
      </w:r>
    </w:p>
    <w:p>
      <w:pPr>
        <w:numPr>
          <w:ilvl w:val="0"/>
          <w:numId w:val="0"/>
        </w:numPr>
        <w:spacing w:line="596" w:lineRule="exact"/>
        <w:ind w:firstLine="640" w:firstLineChars="200"/>
        <w:rPr>
          <w:rFonts w:hint="eastAsia" w:eastAsia="仿宋_GB2312"/>
          <w:b/>
          <w:bCs/>
          <w:sz w:val="32"/>
          <w:szCs w:val="32"/>
        </w:rPr>
      </w:pPr>
      <w:r>
        <w:rPr>
          <w:rFonts w:hint="eastAsia" w:eastAsia="仿宋_GB2312"/>
          <w:b/>
          <w:bCs/>
          <w:sz w:val="32"/>
          <w:szCs w:val="32"/>
          <w:lang w:val="en-US" w:eastAsia="zh-CN"/>
        </w:rPr>
        <w:t>（1）</w:t>
      </w:r>
      <w:r>
        <w:rPr>
          <w:rFonts w:hint="eastAsia" w:eastAsia="仿宋_GB2312"/>
          <w:b/>
          <w:bCs/>
          <w:sz w:val="32"/>
          <w:szCs w:val="32"/>
        </w:rPr>
        <w:t>202</w:t>
      </w:r>
      <w:r>
        <w:rPr>
          <w:rFonts w:hint="eastAsia" w:eastAsia="仿宋_GB2312"/>
          <w:b/>
          <w:bCs/>
          <w:sz w:val="32"/>
          <w:szCs w:val="32"/>
          <w:lang w:val="en-US" w:eastAsia="zh-CN"/>
        </w:rPr>
        <w:t>4</w:t>
      </w:r>
      <w:r>
        <w:rPr>
          <w:rFonts w:hint="eastAsia" w:eastAsia="仿宋_GB2312"/>
          <w:b/>
          <w:bCs/>
          <w:sz w:val="32"/>
          <w:szCs w:val="32"/>
        </w:rPr>
        <w:t>年度业务工作经费绩效目标</w:t>
      </w:r>
    </w:p>
    <w:p>
      <w:pPr>
        <w:numPr>
          <w:ilvl w:val="0"/>
          <w:numId w:val="0"/>
        </w:numPr>
        <w:spacing w:line="59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我单位2024年度业务工作主要围绕组织进行全省价格认定系统新进人员及价格认定骨干人员培训;按照要求协助国家机关按时保质完成价格认定、复核工作</w:t>
      </w:r>
      <w:r>
        <w:rPr>
          <w:rFonts w:hint="eastAsia" w:ascii="仿宋_GB2312" w:hAnsi="仿宋_GB2312" w:eastAsia="仿宋_GB2312" w:cs="仿宋_GB2312"/>
          <w:sz w:val="32"/>
          <w:szCs w:val="32"/>
          <w:lang w:eastAsia="zh-CN"/>
        </w:rPr>
        <w:t>等重点工作</w:t>
      </w:r>
      <w:r>
        <w:rPr>
          <w:rFonts w:hint="eastAsia" w:ascii="仿宋_GB2312" w:hAnsi="仿宋_GB2312" w:eastAsia="仿宋_GB2312" w:cs="仿宋_GB2312"/>
          <w:sz w:val="32"/>
          <w:szCs w:val="32"/>
          <w:lang w:val="en-US" w:eastAsia="zh-CN"/>
        </w:rPr>
        <w:t>;指导本行政区域内各级价格认定机构开展价格认定工作和办理复核案件等工作。</w:t>
      </w:r>
      <w:r>
        <w:rPr>
          <w:rFonts w:hint="eastAsia" w:ascii="仿宋_GB2312" w:hAnsi="仿宋_GB2312" w:eastAsia="仿宋_GB2312" w:cs="仿宋_GB2312"/>
          <w:sz w:val="32"/>
          <w:szCs w:val="32"/>
          <w:lang w:eastAsia="zh-CN"/>
        </w:rPr>
        <w:t>在做好价格认定和复核裁定工作的同时；指导本行政区域内各级价格认定机构对由国家机关提出，价格不明或者价格有争议的，实行市场调节价的有形产品、无形资产和各类有偿服务等，开展价格认定和复核裁定工作；指导各市州价格认定机构的价格争议纠纷调解工作。组织进行全省价格认定系统价格认定人员培训，通过培训，全面提升全省价格认定工作人员的业务水平和履职能力，为后续工作开展打下坚实基础。</w:t>
      </w:r>
    </w:p>
    <w:p>
      <w:pPr>
        <w:numPr>
          <w:ilvl w:val="0"/>
          <w:numId w:val="0"/>
        </w:numPr>
        <w:spacing w:line="596" w:lineRule="exact"/>
        <w:ind w:firstLine="640" w:firstLineChars="200"/>
        <w:rPr>
          <w:rFonts w:hint="eastAsia" w:eastAsia="仿宋_GB2312"/>
          <w:b/>
          <w:bCs/>
          <w:sz w:val="32"/>
          <w:szCs w:val="32"/>
          <w:lang w:val="en-US" w:eastAsia="zh-CN"/>
        </w:rPr>
      </w:pPr>
      <w:r>
        <w:rPr>
          <w:rFonts w:hint="eastAsia" w:eastAsia="仿宋_GB2312"/>
          <w:b/>
          <w:bCs/>
          <w:sz w:val="32"/>
          <w:szCs w:val="32"/>
          <w:lang w:val="en-US" w:eastAsia="zh-CN"/>
        </w:rPr>
        <w:t>（2）2024年度</w:t>
      </w:r>
      <w:r>
        <w:rPr>
          <w:rFonts w:hint="eastAsia" w:ascii="Times New Roman" w:hAnsi="Times New Roman" w:eastAsia="仿宋_GB2312" w:cs="Times New Roman"/>
          <w:b/>
          <w:bCs/>
          <w:sz w:val="32"/>
          <w:szCs w:val="32"/>
          <w:lang w:val="en-US" w:eastAsia="zh-CN"/>
        </w:rPr>
        <w:t>其他事业发展资金</w:t>
      </w:r>
      <w:r>
        <w:rPr>
          <w:rFonts w:hint="eastAsia" w:eastAsia="仿宋_GB2312"/>
          <w:b/>
          <w:bCs/>
          <w:sz w:val="32"/>
          <w:szCs w:val="32"/>
          <w:lang w:val="en-US" w:eastAsia="zh-CN"/>
        </w:rPr>
        <w:t>绩效目标</w:t>
      </w:r>
    </w:p>
    <w:p>
      <w:pPr>
        <w:autoSpaceDE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我单位2024年度业务工作主要围绕按照要求协助国家机关按时保质完成价格认定及复核工作;</w:t>
      </w:r>
      <w:r>
        <w:rPr>
          <w:rFonts w:hint="eastAsia" w:ascii="仿宋_GB2312" w:hAnsi="仿宋_GB2312" w:eastAsia="仿宋_GB2312" w:cs="仿宋_GB2312"/>
          <w:sz w:val="32"/>
          <w:szCs w:val="32"/>
          <w:lang w:eastAsia="zh-CN"/>
        </w:rPr>
        <w:t>指导本行政区域内各级价格认定机构开展价格认定工作、办理复核案件</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价格争议纠纷调解工作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逐步建立和完善对接机制，继续拓展价格争议纠纷调解工作的覆盖范围。</w:t>
      </w:r>
      <w:r>
        <w:rPr>
          <w:rFonts w:hint="eastAsia" w:ascii="仿宋_GB2312" w:hAnsi="仿宋_GB2312" w:eastAsia="仿宋_GB2312" w:cs="仿宋_GB2312"/>
          <w:sz w:val="32"/>
          <w:szCs w:val="32"/>
          <w:lang w:eastAsia="zh-CN"/>
        </w:rPr>
        <w:t>一年来，</w:t>
      </w:r>
      <w:r>
        <w:rPr>
          <w:rFonts w:hint="eastAsia" w:ascii="仿宋_GB2312" w:hAnsi="仿宋_GB2312" w:eastAsia="仿宋_GB2312" w:cs="仿宋_GB2312"/>
          <w:sz w:val="32"/>
          <w:szCs w:val="32"/>
        </w:rPr>
        <w:t>办案人员克服时间紧、任务重的困难，连续数月奔赴各地，加班加点对多项涉案财物开展价格认定，保质保量完成相关工作，多次获得专案组的表扬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精心组织开展价格争议纠纷调解国家试点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为群众化解矛盾纠纷、维护社会稳定，优化营商环境、建设“平安湖南”和“法治湖南”发挥积极作用。</w:t>
      </w:r>
    </w:p>
    <w:p>
      <w:pPr>
        <w:pStyle w:val="16"/>
        <w:widowControl/>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16"/>
        <w:widowControl/>
        <w:spacing w:line="600" w:lineRule="exact"/>
        <w:ind w:firstLine="643"/>
        <w:rPr>
          <w:rFonts w:ascii="楷体_GB2312" w:hAnsi="Times New Roman" w:eastAsia="楷体_GB2312"/>
          <w:b/>
          <w:sz w:val="32"/>
          <w:szCs w:val="32"/>
        </w:rPr>
      </w:pPr>
      <w:r>
        <w:rPr>
          <w:rFonts w:ascii="楷体_GB2312" w:hAnsi="Times New Roman" w:eastAsia="楷体_GB2312"/>
          <w:b/>
          <w:sz w:val="32"/>
          <w:szCs w:val="32"/>
        </w:rPr>
        <w:t>（一）基本支出情况</w:t>
      </w:r>
    </w:p>
    <w:p>
      <w:pPr>
        <w:spacing w:line="596" w:lineRule="exact"/>
        <w:ind w:firstLine="640" w:firstLineChars="200"/>
        <w:rPr>
          <w:rFonts w:hint="eastAsia" w:eastAsia="仿宋_GB2312"/>
          <w:sz w:val="32"/>
          <w:szCs w:val="32"/>
        </w:rPr>
      </w:pPr>
      <w:r>
        <w:rPr>
          <w:rFonts w:eastAsia="仿宋_GB2312"/>
          <w:sz w:val="32"/>
          <w:szCs w:val="32"/>
        </w:rPr>
        <w:t>基本支出系保障我</w:t>
      </w:r>
      <w:r>
        <w:rPr>
          <w:rFonts w:hint="eastAsia" w:eastAsia="仿宋_GB2312"/>
          <w:sz w:val="32"/>
          <w:szCs w:val="32"/>
          <w:lang w:eastAsia="zh-CN"/>
        </w:rPr>
        <w:t>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rPr>
        <w:t>。</w:t>
      </w:r>
    </w:p>
    <w:p>
      <w:pPr>
        <w:ind w:firstLine="640" w:firstLineChars="200"/>
        <w:rPr>
          <w:rFonts w:hint="eastAsia" w:eastAsia="仿宋_GB2312"/>
          <w:sz w:val="32"/>
          <w:szCs w:val="32"/>
          <w:highlight w:val="none"/>
        </w:rPr>
      </w:pPr>
      <w:r>
        <w:rPr>
          <w:rFonts w:eastAsia="仿宋_GB2312"/>
          <w:color w:val="000000"/>
          <w:sz w:val="32"/>
          <w:szCs w:val="32"/>
        </w:rPr>
        <w:t>20</w:t>
      </w:r>
      <w:r>
        <w:rPr>
          <w:rFonts w:hint="eastAsia" w:eastAsia="仿宋_GB2312"/>
          <w:color w:val="000000"/>
          <w:sz w:val="32"/>
          <w:szCs w:val="32"/>
        </w:rPr>
        <w:t>2</w:t>
      </w:r>
      <w:r>
        <w:rPr>
          <w:rFonts w:hint="eastAsia" w:eastAsia="仿宋_GB2312"/>
          <w:color w:val="000000"/>
          <w:sz w:val="32"/>
          <w:szCs w:val="32"/>
          <w:lang w:val="en-US" w:eastAsia="zh-CN"/>
        </w:rPr>
        <w:t>4</w:t>
      </w:r>
      <w:r>
        <w:rPr>
          <w:rFonts w:hint="eastAsia" w:eastAsia="仿宋_GB2312"/>
          <w:color w:val="000000"/>
          <w:sz w:val="32"/>
          <w:szCs w:val="32"/>
        </w:rPr>
        <w:t>年度我</w:t>
      </w:r>
      <w:r>
        <w:rPr>
          <w:rFonts w:hint="eastAsia" w:eastAsia="仿宋_GB2312"/>
          <w:color w:val="000000"/>
          <w:sz w:val="32"/>
          <w:szCs w:val="32"/>
          <w:lang w:eastAsia="zh-CN"/>
        </w:rPr>
        <w:t>单位</w:t>
      </w:r>
      <w:r>
        <w:rPr>
          <w:rFonts w:hint="eastAsia" w:eastAsia="仿宋_GB2312"/>
          <w:color w:val="000000"/>
          <w:sz w:val="32"/>
          <w:szCs w:val="32"/>
        </w:rPr>
        <w:t>基本支出实际总支出为</w:t>
      </w:r>
      <w:r>
        <w:rPr>
          <w:rFonts w:hint="eastAsia" w:eastAsia="仿宋_GB2312"/>
          <w:color w:val="000000"/>
          <w:sz w:val="32"/>
          <w:szCs w:val="32"/>
          <w:lang w:val="en-US" w:eastAsia="zh-CN"/>
        </w:rPr>
        <w:t>231.14万</w:t>
      </w:r>
      <w:r>
        <w:rPr>
          <w:rFonts w:hint="eastAsia" w:eastAsia="仿宋_GB2312"/>
          <w:sz w:val="32"/>
          <w:szCs w:val="32"/>
        </w:rPr>
        <w:t>元。</w:t>
      </w:r>
      <w:r>
        <w:rPr>
          <w:rFonts w:eastAsia="仿宋_GB2312"/>
          <w:sz w:val="32"/>
          <w:szCs w:val="32"/>
          <w:highlight w:val="none"/>
        </w:rPr>
        <w:t>其中</w:t>
      </w:r>
      <w:r>
        <w:rPr>
          <w:rFonts w:hint="eastAsia" w:eastAsia="仿宋_GB2312"/>
          <w:sz w:val="32"/>
          <w:szCs w:val="32"/>
          <w:highlight w:val="none"/>
        </w:rPr>
        <w:t>工资福利支出</w:t>
      </w:r>
      <w:r>
        <w:rPr>
          <w:rFonts w:hint="eastAsia" w:eastAsia="仿宋_GB2312"/>
          <w:sz w:val="32"/>
          <w:szCs w:val="32"/>
          <w:highlight w:val="none"/>
          <w:lang w:val="en-US" w:eastAsia="zh-CN"/>
        </w:rPr>
        <w:t>191.09万元</w:t>
      </w:r>
      <w:r>
        <w:rPr>
          <w:rFonts w:hint="eastAsia" w:eastAsia="仿宋_GB2312"/>
          <w:sz w:val="32"/>
          <w:szCs w:val="32"/>
          <w:highlight w:val="none"/>
        </w:rPr>
        <w:t>，商品和服务支出</w:t>
      </w:r>
      <w:r>
        <w:rPr>
          <w:rFonts w:hint="eastAsia" w:eastAsia="仿宋_GB2312"/>
          <w:sz w:val="32"/>
          <w:szCs w:val="32"/>
          <w:highlight w:val="none"/>
          <w:lang w:val="en-US" w:eastAsia="zh-CN"/>
        </w:rPr>
        <w:t>29.63万</w:t>
      </w:r>
      <w:r>
        <w:rPr>
          <w:rFonts w:hint="eastAsia" w:eastAsia="仿宋_GB2312"/>
          <w:sz w:val="32"/>
          <w:szCs w:val="32"/>
          <w:highlight w:val="none"/>
        </w:rPr>
        <w:t>元，对个人和家庭的补助</w:t>
      </w:r>
      <w:r>
        <w:rPr>
          <w:rFonts w:hint="eastAsia" w:eastAsia="仿宋_GB2312"/>
          <w:sz w:val="32"/>
          <w:szCs w:val="32"/>
          <w:highlight w:val="none"/>
          <w:lang w:val="en-US" w:eastAsia="zh-CN"/>
        </w:rPr>
        <w:t>10.42</w:t>
      </w:r>
      <w:r>
        <w:rPr>
          <w:rFonts w:hint="eastAsia" w:eastAsia="仿宋_GB2312"/>
          <w:sz w:val="32"/>
          <w:szCs w:val="32"/>
          <w:highlight w:val="none"/>
        </w:rPr>
        <w:t>万元。</w:t>
      </w:r>
    </w:p>
    <w:p>
      <w:pPr>
        <w:pStyle w:val="16"/>
        <w:widowControl/>
        <w:numPr>
          <w:ilvl w:val="0"/>
          <w:numId w:val="4"/>
        </w:numPr>
        <w:spacing w:line="600" w:lineRule="exact"/>
        <w:ind w:left="0" w:leftChars="0" w:firstLine="640" w:firstLineChars="200"/>
        <w:rPr>
          <w:rFonts w:ascii="楷体_GB2312" w:hAnsi="Times New Roman" w:eastAsia="楷体_GB2312"/>
          <w:b/>
          <w:sz w:val="32"/>
          <w:szCs w:val="32"/>
        </w:rPr>
      </w:pPr>
      <w:r>
        <w:rPr>
          <w:rFonts w:ascii="楷体_GB2312" w:hAnsi="Times New Roman" w:eastAsia="楷体_GB2312"/>
          <w:b/>
          <w:sz w:val="32"/>
          <w:szCs w:val="32"/>
        </w:rPr>
        <w:t>项目支出情况</w:t>
      </w:r>
    </w:p>
    <w:p>
      <w:pPr>
        <w:pStyle w:val="16"/>
        <w:widowControl/>
        <w:spacing w:line="600" w:lineRule="exact"/>
        <w:ind w:firstLine="643"/>
        <w:rPr>
          <w:rFonts w:hint="eastAsia" w:eastAsia="仿宋_GB2312"/>
          <w:color w:val="000000"/>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hint="eastAsia" w:eastAsia="仿宋_GB2312"/>
          <w:sz w:val="32"/>
          <w:szCs w:val="32"/>
        </w:rPr>
        <w:t>年度我</w:t>
      </w:r>
      <w:r>
        <w:rPr>
          <w:rFonts w:hint="eastAsia" w:eastAsia="仿宋_GB2312"/>
          <w:sz w:val="32"/>
          <w:szCs w:val="32"/>
          <w:lang w:eastAsia="zh-CN"/>
        </w:rPr>
        <w:t>单位</w:t>
      </w:r>
      <w:r>
        <w:rPr>
          <w:rFonts w:hint="eastAsia" w:eastAsia="仿宋_GB2312"/>
          <w:sz w:val="32"/>
          <w:szCs w:val="32"/>
        </w:rPr>
        <w:t>项目支出实际总支出为</w:t>
      </w:r>
      <w:r>
        <w:rPr>
          <w:rFonts w:hint="eastAsia" w:eastAsia="仿宋_GB2312"/>
          <w:sz w:val="32"/>
          <w:szCs w:val="32"/>
          <w:lang w:val="en-US" w:eastAsia="zh-CN"/>
        </w:rPr>
        <w:t>50.05万</w:t>
      </w:r>
      <w:r>
        <w:rPr>
          <w:rFonts w:hint="eastAsia" w:eastAsia="仿宋_GB2312"/>
          <w:color w:val="000000"/>
          <w:sz w:val="32"/>
          <w:szCs w:val="32"/>
        </w:rPr>
        <w:t>元。</w:t>
      </w:r>
      <w:r>
        <w:rPr>
          <w:rFonts w:eastAsia="仿宋_GB2312"/>
          <w:sz w:val="32"/>
          <w:szCs w:val="32"/>
          <w:highlight w:val="none"/>
        </w:rPr>
        <w:t>其中</w:t>
      </w:r>
      <w:r>
        <w:rPr>
          <w:rFonts w:hint="eastAsia" w:eastAsia="仿宋_GB2312"/>
          <w:sz w:val="32"/>
          <w:szCs w:val="32"/>
          <w:highlight w:val="none"/>
        </w:rPr>
        <w:t>商品和服务支出</w:t>
      </w:r>
      <w:r>
        <w:rPr>
          <w:rFonts w:hint="eastAsia" w:eastAsia="仿宋_GB2312"/>
          <w:sz w:val="32"/>
          <w:szCs w:val="32"/>
          <w:highlight w:val="none"/>
          <w:lang w:val="en-US" w:eastAsia="zh-CN"/>
        </w:rPr>
        <w:t>50.05万</w:t>
      </w:r>
      <w:r>
        <w:rPr>
          <w:rFonts w:hint="eastAsia" w:eastAsia="仿宋_GB2312"/>
          <w:sz w:val="32"/>
          <w:szCs w:val="32"/>
          <w:highlight w:val="none"/>
        </w:rPr>
        <w:t>元。</w:t>
      </w:r>
    </w:p>
    <w:p>
      <w:pPr>
        <w:pStyle w:val="16"/>
        <w:widowControl/>
        <w:numPr>
          <w:ilvl w:val="0"/>
          <w:numId w:val="6"/>
        </w:numPr>
        <w:spacing w:line="600" w:lineRule="exact"/>
        <w:ind w:left="-10" w:leftChars="0" w:firstLine="640" w:firstLineChars="0"/>
        <w:jc w:val="left"/>
        <w:rPr>
          <w:rFonts w:ascii="黑体" w:hAnsi="黑体" w:eastAsia="黑体"/>
          <w:sz w:val="32"/>
          <w:szCs w:val="32"/>
        </w:rPr>
      </w:pPr>
      <w:r>
        <w:rPr>
          <w:rFonts w:ascii="黑体" w:hAnsi="黑体" w:eastAsia="黑体"/>
          <w:sz w:val="32"/>
          <w:szCs w:val="32"/>
        </w:rPr>
        <w:t>政府性基金预算支出情况</w:t>
      </w:r>
    </w:p>
    <w:p>
      <w:pPr>
        <w:pStyle w:val="16"/>
        <w:widowControl/>
        <w:numPr>
          <w:ilvl w:val="0"/>
          <w:numId w:val="0"/>
        </w:numPr>
        <w:spacing w:line="600" w:lineRule="exact"/>
        <w:ind w:firstLine="640" w:firstLineChars="200"/>
        <w:jc w:val="left"/>
        <w:rPr>
          <w:rFonts w:ascii="黑体" w:hAnsi="黑体" w:eastAsia="黑体"/>
          <w:sz w:val="32"/>
          <w:szCs w:val="32"/>
        </w:rPr>
      </w:pPr>
      <w:r>
        <w:rPr>
          <w:rFonts w:hint="eastAsia" w:eastAsia="仿宋_GB2312"/>
          <w:color w:val="000000"/>
          <w:sz w:val="32"/>
          <w:szCs w:val="32"/>
          <w:lang w:val="en-US" w:eastAsia="zh-CN"/>
        </w:rPr>
        <w:t>我单位无政府性基金预算支出。</w:t>
      </w:r>
    </w:p>
    <w:p>
      <w:pPr>
        <w:pStyle w:val="16"/>
        <w:widowControl/>
        <w:numPr>
          <w:ilvl w:val="0"/>
          <w:numId w:val="6"/>
        </w:numPr>
        <w:spacing w:line="600" w:lineRule="exact"/>
        <w:ind w:left="-10" w:leftChars="0" w:firstLine="640" w:firstLineChars="0"/>
        <w:jc w:val="left"/>
        <w:rPr>
          <w:rFonts w:ascii="黑体" w:hAnsi="黑体" w:eastAsia="黑体"/>
          <w:sz w:val="32"/>
          <w:szCs w:val="32"/>
        </w:rPr>
      </w:pPr>
      <w:r>
        <w:rPr>
          <w:rFonts w:ascii="黑体" w:hAnsi="黑体" w:eastAsia="黑体"/>
          <w:sz w:val="32"/>
          <w:szCs w:val="32"/>
        </w:rPr>
        <w:t>国有资本经营预算支出情况</w:t>
      </w:r>
    </w:p>
    <w:p>
      <w:pPr>
        <w:pStyle w:val="16"/>
        <w:widowControl/>
        <w:numPr>
          <w:ilvl w:val="0"/>
          <w:numId w:val="0"/>
        </w:numPr>
        <w:spacing w:line="600" w:lineRule="exact"/>
        <w:ind w:firstLine="640"/>
        <w:rPr>
          <w:rFonts w:hint="eastAsia" w:eastAsia="仿宋_GB2312"/>
          <w:color w:val="000000"/>
          <w:sz w:val="32"/>
          <w:szCs w:val="32"/>
          <w:lang w:eastAsia="zh-CN"/>
        </w:rPr>
      </w:pPr>
      <w:r>
        <w:rPr>
          <w:rFonts w:hint="eastAsia" w:eastAsia="仿宋_GB2312"/>
          <w:color w:val="000000"/>
          <w:sz w:val="32"/>
          <w:szCs w:val="32"/>
          <w:lang w:val="en-US" w:eastAsia="zh-CN"/>
        </w:rPr>
        <w:t>我单位无</w:t>
      </w:r>
      <w:r>
        <w:rPr>
          <w:rFonts w:hint="eastAsia" w:eastAsia="仿宋_GB2312"/>
          <w:color w:val="000000"/>
          <w:sz w:val="32"/>
          <w:szCs w:val="32"/>
          <w:lang w:eastAsia="zh-CN"/>
        </w:rPr>
        <w:t>国有资本经营预算支出。</w:t>
      </w:r>
    </w:p>
    <w:p>
      <w:pPr>
        <w:pStyle w:val="16"/>
        <w:widowControl/>
        <w:numPr>
          <w:ilvl w:val="0"/>
          <w:numId w:val="6"/>
        </w:numPr>
        <w:spacing w:line="600" w:lineRule="exact"/>
        <w:ind w:left="-10" w:leftChars="0" w:firstLine="640" w:firstLineChars="0"/>
        <w:jc w:val="left"/>
        <w:rPr>
          <w:rFonts w:ascii="黑体" w:hAnsi="黑体" w:eastAsia="黑体"/>
          <w:sz w:val="32"/>
          <w:szCs w:val="32"/>
        </w:rPr>
      </w:pPr>
      <w:r>
        <w:rPr>
          <w:rFonts w:ascii="黑体" w:hAnsi="黑体" w:eastAsia="黑体"/>
          <w:sz w:val="32"/>
          <w:szCs w:val="32"/>
        </w:rPr>
        <w:t>社会保险基金预算支出情况</w:t>
      </w:r>
    </w:p>
    <w:p>
      <w:pPr>
        <w:widowControl/>
        <w:spacing w:line="600" w:lineRule="exact"/>
        <w:ind w:firstLine="645"/>
        <w:jc w:val="left"/>
        <w:rPr>
          <w:rFonts w:hint="eastAsia" w:eastAsia="仿宋_GB2312"/>
          <w:color w:val="000000"/>
          <w:sz w:val="32"/>
          <w:szCs w:val="32"/>
          <w:lang w:val="en-US" w:eastAsia="zh-CN"/>
        </w:rPr>
      </w:pPr>
      <w:r>
        <w:rPr>
          <w:rFonts w:hint="eastAsia" w:eastAsia="仿宋_GB2312"/>
          <w:color w:val="000000"/>
          <w:sz w:val="32"/>
          <w:szCs w:val="32"/>
          <w:lang w:val="en-US" w:eastAsia="zh-CN"/>
        </w:rPr>
        <w:t>我单位无社会保险基金预算支出。</w:t>
      </w:r>
    </w:p>
    <w:p>
      <w:pPr>
        <w:widowControl/>
        <w:spacing w:line="600" w:lineRule="exact"/>
        <w:ind w:firstLine="645"/>
        <w:jc w:val="left"/>
        <w:rPr>
          <w:rFonts w:eastAsia="黑体"/>
          <w:sz w:val="32"/>
          <w:szCs w:val="32"/>
        </w:rPr>
      </w:pPr>
      <w:r>
        <w:rPr>
          <w:rFonts w:ascii="黑体" w:hAnsi="黑体" w:eastAsia="黑体"/>
          <w:sz w:val="32"/>
          <w:szCs w:val="32"/>
        </w:rPr>
        <w:t>六、部门整体支出绩效情况</w:t>
      </w:r>
    </w:p>
    <w:p>
      <w:pPr>
        <w:pStyle w:val="16"/>
        <w:widowControl/>
        <w:numPr>
          <w:ilvl w:val="0"/>
          <w:numId w:val="0"/>
        </w:numPr>
        <w:spacing w:line="60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我单位根据2024年度工作计划的要求，认真履行职责，较好地完成了年初确定的各项工作任务，坚持厉行节约、以收定支，按照“先基本支出、后项目支出”安排顺序，保障了人员经费、基本运转、严格控制财政资金支出。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1、切实加强自身建设：</w:t>
      </w:r>
      <w:r>
        <w:rPr>
          <w:rFonts w:hint="eastAsia" w:ascii="黑体" w:hAnsi="黑体" w:eastAsia="黑体" w:cs="黑体"/>
          <w:color w:val="auto"/>
          <w:sz w:val="32"/>
          <w:szCs w:val="32"/>
          <w:lang w:eastAsia="zh-CN"/>
        </w:rPr>
        <w:t>加强</w:t>
      </w:r>
      <w:r>
        <w:rPr>
          <w:rFonts w:hint="eastAsia" w:ascii="黑体" w:hAnsi="黑体" w:eastAsia="黑体" w:cs="黑体"/>
          <w:color w:val="auto"/>
          <w:sz w:val="32"/>
          <w:szCs w:val="32"/>
          <w:lang w:val="en-US" w:eastAsia="zh-CN"/>
        </w:rPr>
        <w:t>党建工作</w:t>
      </w:r>
      <w:r>
        <w:rPr>
          <w:rFonts w:hint="eastAsia" w:ascii="黑体" w:hAnsi="黑体" w:eastAsia="黑体" w:cs="黑体"/>
          <w:color w:val="auto"/>
          <w:sz w:val="32"/>
          <w:szCs w:val="32"/>
        </w:rPr>
        <w:t>，发挥</w:t>
      </w:r>
      <w:r>
        <w:rPr>
          <w:rFonts w:hint="eastAsia" w:ascii="黑体" w:hAnsi="黑体" w:eastAsia="黑体" w:cs="黑体"/>
          <w:color w:val="auto"/>
          <w:sz w:val="32"/>
          <w:szCs w:val="32"/>
          <w:lang w:eastAsia="zh-CN"/>
        </w:rPr>
        <w:t>支部</w:t>
      </w:r>
      <w:r>
        <w:rPr>
          <w:rFonts w:hint="eastAsia" w:ascii="黑体" w:hAnsi="黑体" w:eastAsia="黑体" w:cs="黑体"/>
          <w:color w:val="auto"/>
          <w:sz w:val="32"/>
          <w:szCs w:val="32"/>
        </w:rPr>
        <w:t>战斗堡垒作用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按照委党组的要求，</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标准化党支部建设为抓手，</w:t>
      </w:r>
      <w:r>
        <w:rPr>
          <w:rFonts w:hint="eastAsia" w:ascii="仿宋_GB2312" w:hAnsi="仿宋_GB2312" w:eastAsia="仿宋_GB2312" w:cs="仿宋_GB2312"/>
          <w:color w:val="auto"/>
          <w:sz w:val="32"/>
          <w:szCs w:val="32"/>
          <w:lang w:eastAsia="zh-CN"/>
        </w:rPr>
        <w:t>加强理论学习，</w:t>
      </w:r>
      <w:r>
        <w:rPr>
          <w:rFonts w:hint="eastAsia" w:ascii="仿宋_GB2312" w:hAnsi="仿宋_GB2312" w:eastAsia="仿宋_GB2312" w:cs="仿宋_GB2312"/>
          <w:color w:val="auto"/>
          <w:sz w:val="32"/>
          <w:szCs w:val="32"/>
        </w:rPr>
        <w:t>严格落实</w:t>
      </w:r>
      <w:r>
        <w:rPr>
          <w:rFonts w:hint="eastAsia" w:ascii="仿宋_GB2312" w:hAnsi="仿宋_GB2312" w:eastAsia="仿宋_GB2312" w:cs="仿宋_GB2312"/>
          <w:color w:val="auto"/>
          <w:sz w:val="32"/>
          <w:szCs w:val="32"/>
          <w:lang w:val="en-US" w:eastAsia="zh-CN"/>
        </w:rPr>
        <w:t>党建各项任务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（一）加强理论学习</w:t>
      </w:r>
      <w:r>
        <w:rPr>
          <w:rFonts w:hint="eastAsia" w:ascii="仿宋_GB2312" w:hAnsi="仿宋_GB2312" w:eastAsia="仿宋_GB2312" w:cs="仿宋_GB2312"/>
          <w:b/>
          <w:bCs/>
          <w:color w:val="auto"/>
          <w:sz w:val="32"/>
          <w:szCs w:val="32"/>
        </w:rPr>
        <w:t>，提高思想认识。</w:t>
      </w:r>
      <w:r>
        <w:rPr>
          <w:rFonts w:hint="eastAsia" w:ascii="仿宋_GB2312" w:hAnsi="仿宋_GB2312" w:eastAsia="仿宋_GB2312" w:cs="仿宋_GB2312"/>
          <w:color w:val="auto"/>
          <w:sz w:val="32"/>
          <w:szCs w:val="32"/>
          <w:lang w:eastAsia="zh-CN"/>
        </w:rPr>
        <w:t>深入学习贯彻党的二十大、</w:t>
      </w:r>
      <w:r>
        <w:rPr>
          <w:rFonts w:hint="eastAsia" w:ascii="仿宋_GB2312" w:hAnsi="仿宋_GB2312" w:eastAsia="仿宋_GB2312" w:cs="仿宋_GB2312"/>
          <w:color w:val="auto"/>
          <w:sz w:val="32"/>
          <w:szCs w:val="32"/>
          <w:lang w:val="en-US" w:eastAsia="zh-CN"/>
        </w:rPr>
        <w:t>二十届三中全会</w:t>
      </w:r>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lang w:val="en-US" w:eastAsia="zh-CN"/>
        </w:rPr>
        <w:t>习近平总书记在湖南的讲话精神和省委省政府以及委党组的决策部署</w:t>
      </w:r>
      <w:r>
        <w:rPr>
          <w:rFonts w:hint="eastAsia" w:ascii="仿宋_GB2312" w:hAnsi="仿宋_GB2312" w:eastAsia="仿宋_GB2312" w:cs="仿宋_GB2312"/>
          <w:color w:val="auto"/>
          <w:sz w:val="32"/>
          <w:szCs w:val="32"/>
          <w:lang w:eastAsia="zh-CN"/>
        </w:rPr>
        <w:t>，组织学习《中国共产党纪律处分条例》，树立</w:t>
      </w:r>
      <w:r>
        <w:rPr>
          <w:rFonts w:hint="eastAsia" w:ascii="仿宋_GB2312" w:hAnsi="仿宋_GB2312" w:eastAsia="仿宋_GB2312" w:cs="仿宋_GB2312"/>
          <w:color w:val="auto"/>
          <w:sz w:val="32"/>
          <w:szCs w:val="32"/>
        </w:rPr>
        <w:t>正确的世界观、人生观、价值观取向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在思想上、政治上同党中央保持高度一致。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严肃党内生活，加强队伍建设。</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执行民主集中制，重要的党建和业务工作都由支部大会、支委会研究决定，充分发挥党员主体作用。</w:t>
      </w:r>
      <w:r>
        <w:rPr>
          <w:rFonts w:hint="eastAsia" w:ascii="仿宋_GB2312" w:hAnsi="仿宋_GB2312" w:eastAsia="仿宋_GB2312" w:cs="仿宋_GB2312"/>
          <w:color w:val="auto"/>
          <w:sz w:val="32"/>
          <w:szCs w:val="32"/>
          <w:lang w:eastAsia="zh-CN"/>
        </w:rPr>
        <w:t>认真落实支部书记讲党课，</w:t>
      </w:r>
      <w:r>
        <w:rPr>
          <w:rFonts w:hint="eastAsia" w:ascii="仿宋_GB2312" w:hAnsi="仿宋_GB2312" w:eastAsia="仿宋_GB2312" w:cs="仿宋_GB2312"/>
          <w:color w:val="auto"/>
          <w:sz w:val="32"/>
          <w:szCs w:val="32"/>
          <w:lang w:val="en-US" w:eastAsia="zh-CN"/>
        </w:rPr>
        <w:t>讲廉政教育党课，组织全体党员参观陈毅安故居，接受革命传统教育。</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开展主题党日</w:t>
      </w:r>
      <w:r>
        <w:rPr>
          <w:rFonts w:hint="eastAsia" w:ascii="仿宋_GB2312" w:hAnsi="仿宋_GB2312" w:eastAsia="仿宋_GB2312" w:cs="仿宋_GB2312"/>
          <w:color w:val="auto"/>
          <w:sz w:val="32"/>
          <w:szCs w:val="32"/>
          <w:lang w:eastAsia="zh-CN"/>
        </w:rPr>
        <w:t>和党员进社区</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赴雨花区景环</w:t>
      </w:r>
      <w:r>
        <w:rPr>
          <w:rFonts w:hint="eastAsia" w:ascii="仿宋_GB2312" w:hAnsi="仿宋_GB2312" w:eastAsia="仿宋_GB2312" w:cs="仿宋_GB2312"/>
          <w:color w:val="auto"/>
          <w:sz w:val="32"/>
          <w:szCs w:val="32"/>
        </w:rPr>
        <w:t>社区协助</w:t>
      </w:r>
      <w:r>
        <w:rPr>
          <w:rFonts w:hint="eastAsia" w:ascii="仿宋_GB2312" w:hAnsi="仿宋_GB2312" w:eastAsia="仿宋_GB2312" w:cs="仿宋_GB2312"/>
          <w:color w:val="auto"/>
          <w:sz w:val="32"/>
          <w:szCs w:val="32"/>
          <w:lang w:eastAsia="zh-CN"/>
        </w:rPr>
        <w:t>开展安全生产</w:t>
      </w:r>
      <w:r>
        <w:rPr>
          <w:rFonts w:hint="eastAsia" w:ascii="仿宋_GB2312" w:hAnsi="仿宋_GB2312" w:eastAsia="仿宋_GB2312" w:cs="仿宋_GB2312"/>
          <w:color w:val="auto"/>
          <w:sz w:val="32"/>
          <w:szCs w:val="32"/>
        </w:rPr>
        <w:t>防控工作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落实</w:t>
      </w:r>
      <w:r>
        <w:rPr>
          <w:rFonts w:hint="eastAsia" w:ascii="仿宋_GB2312" w:hAnsi="仿宋_GB2312" w:eastAsia="仿宋_GB2312" w:cs="仿宋_GB2312"/>
          <w:b/>
          <w:bCs/>
          <w:color w:val="auto"/>
          <w:sz w:val="32"/>
          <w:szCs w:val="32"/>
          <w:lang w:eastAsia="zh-CN"/>
        </w:rPr>
        <w:t>一岗双责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严守廉政底线</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今年2月，中心</w:t>
      </w:r>
      <w:r>
        <w:rPr>
          <w:rFonts w:hint="eastAsia" w:ascii="仿宋_GB2312" w:hAnsi="仿宋_GB2312" w:eastAsia="仿宋_GB2312" w:cs="仿宋_GB2312"/>
          <w:color w:val="auto"/>
          <w:sz w:val="32"/>
          <w:szCs w:val="32"/>
          <w:lang w:val="en-US" w:eastAsia="zh-CN"/>
        </w:rPr>
        <w:t>制定了《价格认证中心党风廉政建设制度》等16项制度，认真</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val="en-US" w:eastAsia="zh-CN"/>
        </w:rPr>
        <w:t>“中央八项规定”和“省委九项规定”，规范公务用车、公务用餐和接待用餐严格按标准执行。</w:t>
      </w:r>
      <w:r>
        <w:rPr>
          <w:rFonts w:hint="eastAsia" w:ascii="仿宋_GB2312" w:hAnsi="仿宋_GB2312" w:eastAsia="仿宋_GB2312" w:cs="仿宋_GB2312"/>
          <w:color w:val="auto"/>
          <w:sz w:val="32"/>
          <w:szCs w:val="32"/>
        </w:rPr>
        <w:t>组织全体党员到</w:t>
      </w:r>
      <w:r>
        <w:rPr>
          <w:rFonts w:hint="eastAsia" w:ascii="仿宋_GB2312" w:hAnsi="仿宋_GB2312" w:eastAsia="仿宋_GB2312" w:cs="仿宋_GB2312"/>
          <w:color w:val="auto"/>
          <w:sz w:val="32"/>
          <w:szCs w:val="32"/>
          <w:lang w:eastAsia="zh-CN"/>
        </w:rPr>
        <w:t>省委党校廉政教育基地</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eastAsia="zh-CN"/>
        </w:rPr>
        <w:t>廉政</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以协助中纪委专案组办理案件为契机，开展以案促改，大大</w:t>
      </w:r>
      <w:r>
        <w:rPr>
          <w:rFonts w:hint="eastAsia" w:ascii="仿宋_GB2312" w:hAnsi="仿宋_GB2312" w:eastAsia="仿宋_GB2312" w:cs="仿宋_GB2312"/>
          <w:color w:val="auto"/>
          <w:sz w:val="32"/>
          <w:szCs w:val="32"/>
        </w:rPr>
        <w:t>提高了党员干部的思想觉悟</w:t>
      </w:r>
      <w:r>
        <w:rPr>
          <w:rFonts w:hint="eastAsia" w:ascii="仿宋_GB2312" w:hAnsi="仿宋_GB2312" w:eastAsia="仿宋_GB2312" w:cs="仿宋_GB2312"/>
          <w:color w:val="auto"/>
          <w:sz w:val="32"/>
          <w:szCs w:val="32"/>
          <w:lang w:val="en-US" w:eastAsia="zh-CN"/>
        </w:rPr>
        <w:t>和廉政意识。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eastAsia="仿宋_GB2312"/>
          <w:color w:val="000000"/>
          <w:sz w:val="32"/>
          <w:szCs w:val="32"/>
          <w:lang w:val="en-US" w:eastAsia="zh-CN"/>
        </w:rPr>
        <w:t>2、</w:t>
      </w:r>
      <w:r>
        <w:rPr>
          <w:rFonts w:hint="eastAsia" w:ascii="仿宋_GB2312" w:hAnsi="仿宋_GB2312" w:eastAsia="仿宋_GB2312" w:cs="仿宋_GB2312"/>
          <w:b/>
          <w:bCs/>
          <w:sz w:val="32"/>
          <w:szCs w:val="32"/>
          <w:lang w:eastAsia="zh-CN"/>
        </w:rPr>
        <w:t>社会效益情况：</w:t>
      </w:r>
      <w:r>
        <w:rPr>
          <w:rFonts w:hint="eastAsia" w:ascii="黑体" w:hAnsi="黑体" w:eastAsia="黑体" w:cs="黑体"/>
          <w:color w:val="auto"/>
          <w:sz w:val="32"/>
          <w:szCs w:val="32"/>
        </w:rPr>
        <w:t>强化责任担当，</w:t>
      </w:r>
      <w:r>
        <w:rPr>
          <w:rFonts w:hint="eastAsia" w:ascii="黑体" w:hAnsi="黑体" w:eastAsia="黑体" w:cs="黑体"/>
          <w:color w:val="auto"/>
          <w:sz w:val="32"/>
          <w:szCs w:val="32"/>
          <w:lang w:eastAsia="zh-CN"/>
        </w:rPr>
        <w:t>认真完成</w:t>
      </w:r>
      <w:r>
        <w:rPr>
          <w:rFonts w:hint="eastAsia" w:ascii="黑体" w:hAnsi="黑体" w:eastAsia="黑体" w:cs="黑体"/>
          <w:color w:val="auto"/>
          <w:sz w:val="32"/>
          <w:szCs w:val="32"/>
          <w:lang w:val="en-US" w:eastAsia="zh-CN"/>
        </w:rPr>
        <w:t>业务</w:t>
      </w:r>
      <w:r>
        <w:rPr>
          <w:rFonts w:hint="eastAsia" w:ascii="黑体" w:hAnsi="黑体" w:eastAsia="黑体" w:cs="黑体"/>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（一）推动出台了地方性法规。</w:t>
      </w:r>
      <w:r>
        <w:rPr>
          <w:rFonts w:hint="eastAsia" w:ascii="仿宋_GB2312" w:hAnsi="仿宋_GB2312" w:eastAsia="仿宋_GB2312" w:cs="仿宋_GB2312"/>
          <w:color w:val="auto"/>
          <w:sz w:val="32"/>
          <w:szCs w:val="32"/>
          <w:lang w:val="en-US" w:eastAsia="zh-CN"/>
        </w:rPr>
        <w:t>2023年11月，省人大将</w:t>
      </w:r>
      <w:r>
        <w:rPr>
          <w:rFonts w:hint="eastAsia" w:ascii="仿宋_GB2312" w:hAnsi="仿宋_GB2312" w:eastAsia="仿宋_GB2312" w:cs="仿宋_GB2312"/>
          <w:color w:val="auto"/>
          <w:sz w:val="32"/>
          <w:szCs w:val="32"/>
          <w:lang w:val="en" w:eastAsia="zh-CN"/>
        </w:rPr>
        <w:t>2004年</w:t>
      </w:r>
      <w:r>
        <w:rPr>
          <w:rFonts w:hint="eastAsia" w:ascii="仿宋_GB2312" w:hAnsi="仿宋_GB2312" w:eastAsia="仿宋_GB2312" w:cs="仿宋_GB2312"/>
          <w:color w:val="auto"/>
          <w:sz w:val="32"/>
          <w:szCs w:val="32"/>
          <w:lang w:val="en-US" w:eastAsia="zh-CN"/>
        </w:rPr>
        <w:t>颁布的《湖南省涉案物价格鉴证管理条例》废止，要求我委重新制定。为高质量制定出台法规，我中心在委党组的领导下，在分管领导的具体协调下，经过大量的调研论证，与省人大反复沟通协调，关键条款据理力争。《若干规定》一审通过后，我委与省人大进行了较大的修改，许多内容，都走在全国先列，特别是对涉案物价格认定受理、办理、复核等时限大大缩短，得到纪委和国家的高度肯定，如：（1）在受理环节明确：收到价格协助书和相关材料后，应当于24小时内进行审查，符合受理条件的，应当受理；而国家规定3个工作日。（2）对于普通价格认定办理时限明确为5个工作日，而国家是7个工作日；（3）对于复核期限我省明确为15日，而国家是30日；（4）价格认定工作人员必须取得《行政执法证》才能够协助办案。这些重大的改革和规定，是因为我委办事效率有优良的传统，我委重大改革有刀刃向内的勇气，我委贯彻落实“放管服”改革要求有强大的魄力。今年9月26日，</w:t>
      </w:r>
      <w:r>
        <w:rPr>
          <w:rFonts w:hint="eastAsia" w:ascii="仿宋_GB2312" w:hAnsi="仿宋_GB2312" w:eastAsia="仿宋_GB2312" w:cs="仿宋_GB2312"/>
          <w:color w:val="auto"/>
          <w:sz w:val="32"/>
          <w:szCs w:val="32"/>
          <w:lang w:val="en" w:eastAsia="zh-CN"/>
        </w:rPr>
        <w:t>省人大常委会审议</w:t>
      </w:r>
      <w:r>
        <w:rPr>
          <w:rFonts w:hint="eastAsia" w:ascii="仿宋_GB2312" w:hAnsi="仿宋_GB2312" w:eastAsia="仿宋_GB2312" w:cs="仿宋_GB2312"/>
          <w:color w:val="auto"/>
          <w:sz w:val="32"/>
          <w:szCs w:val="32"/>
          <w:lang w:val="en-US" w:eastAsia="zh-CN"/>
        </w:rPr>
        <w:t>颁布了</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湖南省涉案物价格认定若干规定</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于12月1日实施，这是全省价格认定工作新的里程碑，从此，我省价格认定工作走上了新征程。</w:t>
      </w:r>
    </w:p>
    <w:p>
      <w:pPr>
        <w:pStyle w:val="3"/>
        <w:keepNext w:val="0"/>
        <w:keepLines w:val="0"/>
        <w:pageBreakBefore w:val="0"/>
        <w:widowControl w:val="0"/>
        <w:numPr>
          <w:ilvl w:val="0"/>
          <w:numId w:val="0"/>
        </w:numPr>
        <w:kinsoku/>
        <w:wordWrap/>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）推动涉纪检监察价格认定工作高质量发展。</w:t>
      </w:r>
      <w:r>
        <w:rPr>
          <w:rFonts w:hint="eastAsia" w:ascii="仿宋_GB2312" w:hAnsi="仿宋_GB2312" w:eastAsia="仿宋_GB2312" w:cs="仿宋_GB2312"/>
          <w:color w:val="auto"/>
          <w:sz w:val="32"/>
          <w:szCs w:val="32"/>
        </w:rPr>
        <w:t>涉纪检监察价格认定工作作为纪检监察机关查办相关违纪违法案件的法定程序和必要环节，是发展改革部门服务全面从严治党和反腐败斗争的一项重要政治任务。为深入贯彻落实党中央全面从严治党战略部署和《监察法实施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中纪委35号文件、国家发改委</w:t>
      </w:r>
      <w:r>
        <w:rPr>
          <w:rFonts w:hint="eastAsia" w:ascii="仿宋_GB2312" w:hAnsi="仿宋_GB2312" w:eastAsia="仿宋_GB2312" w:cs="仿宋_GB2312"/>
          <w:color w:val="auto"/>
          <w:sz w:val="32"/>
          <w:szCs w:val="32"/>
        </w:rPr>
        <w:t>《加快推动新时代涉纪检监察价格认定工作高质量发展</w:t>
      </w:r>
      <w:r>
        <w:rPr>
          <w:rFonts w:hint="eastAsia" w:ascii="仿宋_GB2312" w:hAnsi="仿宋_GB2312" w:eastAsia="仿宋_GB2312" w:cs="仿宋_GB2312"/>
          <w:color w:val="auto"/>
          <w:sz w:val="32"/>
          <w:szCs w:val="32"/>
          <w:lang w:val="en" w:eastAsia="zh-CN"/>
        </w:rPr>
        <w:t>的意见</w:t>
      </w:r>
      <w:r>
        <w:rPr>
          <w:rFonts w:hint="eastAsia" w:ascii="仿宋_GB2312" w:hAnsi="仿宋_GB2312" w:eastAsia="仿宋_GB2312" w:cs="仿宋_GB2312"/>
          <w:color w:val="auto"/>
          <w:sz w:val="32"/>
          <w:szCs w:val="32"/>
        </w:rPr>
        <w:t>》相关要求，</w:t>
      </w:r>
      <w:r>
        <w:rPr>
          <w:rFonts w:hint="eastAsia" w:ascii="仿宋_GB2312" w:hAnsi="仿宋_GB2312" w:eastAsia="仿宋_GB2312" w:cs="仿宋_GB2312"/>
          <w:color w:val="auto"/>
          <w:sz w:val="32"/>
          <w:szCs w:val="32"/>
          <w:lang w:eastAsia="zh-CN"/>
        </w:rPr>
        <w:t>今年</w:t>
      </w:r>
      <w:r>
        <w:rPr>
          <w:rFonts w:hint="eastAsia" w:ascii="仿宋_GB2312" w:hAnsi="仿宋_GB2312" w:eastAsia="仿宋_GB2312" w:cs="仿宋_GB2312"/>
          <w:color w:val="auto"/>
          <w:sz w:val="32"/>
          <w:szCs w:val="32"/>
          <w:lang w:val="en-US" w:eastAsia="zh-CN"/>
        </w:rPr>
        <w:t>7月，我委印发了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rPr>
        <w:t>涉纪检监察价格认定工作高质量发展</w:t>
      </w:r>
      <w:r>
        <w:rPr>
          <w:rFonts w:hint="eastAsia" w:ascii="仿宋_GB2312" w:hAnsi="仿宋_GB2312" w:eastAsia="仿宋_GB2312" w:cs="仿宋_GB2312"/>
          <w:color w:val="auto"/>
          <w:sz w:val="32"/>
          <w:szCs w:val="32"/>
          <w:lang w:val="en" w:eastAsia="zh-CN"/>
        </w:rPr>
        <w:t>的意见</w:t>
      </w:r>
      <w:r>
        <w:rPr>
          <w:rFonts w:hint="eastAsia" w:ascii="仿宋_GB2312" w:hAnsi="仿宋_GB2312" w:eastAsia="仿宋_GB2312" w:cs="仿宋_GB2312"/>
          <w:color w:val="auto"/>
          <w:sz w:val="32"/>
          <w:szCs w:val="32"/>
        </w:rPr>
        <w:t>》(湘发改认证〔2024〕609号)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指导我省涉纪检监察价格认定工作高质量发展。</w:t>
      </w:r>
    </w:p>
    <w:p>
      <w:pPr>
        <w:pStyle w:val="3"/>
        <w:keepNext w:val="0"/>
        <w:keepLines w:val="0"/>
        <w:pageBreakBefore w:val="0"/>
        <w:widowControl w:val="0"/>
        <w:numPr>
          <w:ilvl w:val="0"/>
          <w:numId w:val="0"/>
        </w:numPr>
        <w:kinsoku/>
        <w:wordWrap/>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今年来，</w:t>
      </w:r>
      <w:r>
        <w:rPr>
          <w:rFonts w:hint="eastAsia" w:ascii="仿宋_GB2312" w:hAnsi="仿宋_GB2312" w:eastAsia="仿宋_GB2312" w:cs="仿宋_GB2312"/>
          <w:color w:val="auto"/>
          <w:sz w:val="32"/>
          <w:szCs w:val="32"/>
          <w:lang w:val="en-US" w:eastAsia="zh-CN"/>
        </w:rPr>
        <w:t>价格认定业务工作量陡然增强，我中心协助纪检监察机关办理认定案件数量为往年同期案件数量的近5倍。</w:t>
      </w:r>
      <w:r>
        <w:rPr>
          <w:rFonts w:hint="eastAsia" w:ascii="仿宋_GB2312" w:hAnsi="仿宋_GB2312" w:eastAsia="仿宋_GB2312" w:cs="仿宋_GB2312"/>
          <w:color w:val="auto"/>
          <w:sz w:val="32"/>
          <w:szCs w:val="32"/>
          <w:lang w:eastAsia="zh-CN"/>
        </w:rPr>
        <w:t>截至</w:t>
      </w:r>
      <w:r>
        <w:rPr>
          <w:rFonts w:hint="eastAsia" w:ascii="仿宋_GB2312" w:hAnsi="仿宋_GB2312" w:eastAsia="仿宋_GB2312" w:cs="仿宋_GB2312"/>
          <w:color w:val="auto"/>
          <w:sz w:val="32"/>
          <w:szCs w:val="32"/>
          <w:lang w:val="en-US" w:eastAsia="zh-CN"/>
        </w:rPr>
        <w:t>12月初，我中心协助中纪委国家监委和省纪委监委办理价格认定案件52件，涉及金额1.58亿元；</w:t>
      </w:r>
      <w:r>
        <w:rPr>
          <w:rFonts w:hint="eastAsia" w:ascii="仿宋_GB2312" w:hAnsi="仿宋_GB2312" w:eastAsia="仿宋_GB2312" w:cs="仿宋_GB2312"/>
          <w:color w:val="auto"/>
          <w:sz w:val="32"/>
          <w:szCs w:val="32"/>
          <w:lang w:eastAsia="zh-CN"/>
        </w:rPr>
        <w:t>指导全省各级价格认定机构协助纪检监察、公安和行政执法机关办理涉案物价格认定</w:t>
      </w:r>
      <w:r>
        <w:rPr>
          <w:rFonts w:hint="eastAsia" w:ascii="仿宋_GB2312" w:hAnsi="仿宋_GB2312" w:eastAsia="仿宋_GB2312" w:cs="仿宋_GB2312"/>
          <w:color w:val="auto"/>
          <w:sz w:val="32"/>
          <w:szCs w:val="32"/>
          <w:lang w:val="en-US" w:eastAsia="zh-CN"/>
        </w:rPr>
        <w:t>近两万件，涉及金额20多亿元；</w:t>
      </w:r>
      <w:r>
        <w:rPr>
          <w:rFonts w:hint="eastAsia" w:ascii="仿宋_GB2312" w:hAnsi="仿宋_GB2312" w:eastAsia="仿宋_GB2312" w:cs="仿宋_GB2312"/>
          <w:color w:val="auto"/>
          <w:sz w:val="32"/>
          <w:szCs w:val="32"/>
        </w:rPr>
        <w:t>近5年</w:t>
      </w:r>
      <w:r>
        <w:rPr>
          <w:rFonts w:hint="eastAsia" w:ascii="仿宋_GB2312" w:hAnsi="仿宋_GB2312" w:eastAsia="仿宋_GB2312" w:cs="仿宋_GB2312"/>
          <w:color w:val="auto"/>
          <w:sz w:val="32"/>
          <w:szCs w:val="32"/>
          <w:lang w:val="en-US" w:eastAsia="zh-CN"/>
        </w:rPr>
        <w:t>来，</w:t>
      </w:r>
      <w:r>
        <w:rPr>
          <w:rFonts w:hint="eastAsia" w:ascii="仿宋_GB2312" w:hAnsi="仿宋_GB2312" w:eastAsia="仿宋_GB2312" w:cs="仿宋_GB2312"/>
          <w:color w:val="auto"/>
          <w:sz w:val="32"/>
          <w:szCs w:val="32"/>
        </w:rPr>
        <w:t>我省没有国家复核案件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办案</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的工作</w:t>
      </w:r>
      <w:r>
        <w:rPr>
          <w:rFonts w:hint="eastAsia" w:ascii="仿宋_GB2312" w:hAnsi="仿宋_GB2312" w:eastAsia="仿宋_GB2312" w:cs="仿宋_GB2312"/>
          <w:color w:val="auto"/>
          <w:sz w:val="32"/>
          <w:szCs w:val="32"/>
        </w:rPr>
        <w:t>作风、</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素养多次获得</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专案组的表扬受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国家充分肯定。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b/>
          <w:bCs/>
          <w:color w:val="auto"/>
          <w:sz w:val="32"/>
          <w:szCs w:val="32"/>
          <w:lang w:val="en-US" w:eastAsia="zh-CN"/>
        </w:rPr>
        <w:t>稳步推进</w:t>
      </w:r>
      <w:r>
        <w:rPr>
          <w:rFonts w:hint="eastAsia" w:ascii="仿宋_GB2312" w:hAnsi="仿宋_GB2312" w:eastAsia="仿宋_GB2312" w:cs="仿宋_GB2312"/>
          <w:b/>
          <w:bCs/>
          <w:color w:val="auto"/>
          <w:sz w:val="32"/>
          <w:szCs w:val="32"/>
          <w:lang w:val="en"/>
        </w:rPr>
        <w:t>价格争议纠纷调解。</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涉KTV经营著作权价格争议纠纷调解工作，系全国首创。“践行新时代‘枫桥经验’，价格纠纷化解在基层”</w:t>
      </w:r>
      <w:r>
        <w:rPr>
          <w:rFonts w:hint="eastAsia" w:ascii="仿宋_GB2312" w:hAnsi="仿宋_GB2312" w:eastAsia="仿宋_GB2312" w:cs="仿宋_GB2312"/>
          <w:color w:val="auto"/>
          <w:sz w:val="32"/>
          <w:szCs w:val="32"/>
          <w:lang w:eastAsia="zh-CN"/>
        </w:rPr>
        <w:t>工作，被</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“法治为民办实事”省级优秀</w:t>
      </w:r>
      <w:r>
        <w:rPr>
          <w:rFonts w:hint="eastAsia" w:ascii="仿宋_GB2312" w:hAnsi="仿宋_GB2312" w:eastAsia="仿宋_GB2312" w:cs="仿宋_GB2312"/>
          <w:color w:val="auto"/>
          <w:sz w:val="32"/>
          <w:szCs w:val="32"/>
          <w:lang w:eastAsia="zh-CN"/>
        </w:rPr>
        <w:t>奖</w:t>
      </w:r>
      <w:r>
        <w:rPr>
          <w:rFonts w:hint="eastAsia" w:ascii="仿宋_GB2312" w:hAnsi="仿宋_GB2312" w:eastAsia="仿宋_GB2312" w:cs="仿宋_GB2312"/>
          <w:color w:val="auto"/>
          <w:sz w:val="32"/>
          <w:szCs w:val="32"/>
        </w:rPr>
        <w:t>。截至目前，全省已有14个市州、71家认定机构、205名调解员入驻人民法院调解平台，办理各类价格争议纠纷调解案件2388起，调解成功率达93%。</w:t>
      </w:r>
      <w:r>
        <w:rPr>
          <w:rFonts w:hint="eastAsia" w:ascii="仿宋_GB2312" w:hAnsi="仿宋_GB2312" w:eastAsia="仿宋_GB2312" w:cs="仿宋_GB2312"/>
          <w:color w:val="auto"/>
          <w:sz w:val="32"/>
          <w:szCs w:val="32"/>
          <w:lang w:eastAsia="zh-CN"/>
        </w:rPr>
        <w:t>今年</w:t>
      </w:r>
      <w:r>
        <w:rPr>
          <w:rFonts w:hint="eastAsia" w:ascii="仿宋_GB2312" w:hAnsi="仿宋_GB2312" w:eastAsia="仿宋_GB2312" w:cs="仿宋_GB2312"/>
          <w:color w:val="auto"/>
          <w:sz w:val="32"/>
          <w:szCs w:val="32"/>
        </w:rPr>
        <w:t>4月，省高院召开“总对总”会议，对我委调解工作充分肯定</w:t>
      </w:r>
      <w:r>
        <w:rPr>
          <w:rFonts w:hint="eastAsia" w:ascii="仿宋_GB2312" w:hAnsi="仿宋_GB2312" w:eastAsia="仿宋_GB2312" w:cs="仿宋_GB2312"/>
          <w:color w:val="auto"/>
          <w:sz w:val="32"/>
          <w:szCs w:val="32"/>
          <w:lang w:eastAsia="zh-CN"/>
        </w:rPr>
        <w:t>和表扬</w:t>
      </w:r>
      <w:r>
        <w:rPr>
          <w:rFonts w:hint="eastAsia" w:ascii="仿宋_GB2312" w:hAnsi="仿宋_GB2312" w:eastAsia="仿宋_GB2312" w:cs="仿宋_GB2312"/>
          <w:color w:val="auto"/>
          <w:sz w:val="32"/>
          <w:szCs w:val="32"/>
        </w:rPr>
        <w:t>。</w:t>
      </w:r>
    </w:p>
    <w:p>
      <w:pPr>
        <w:autoSpaceDE w:val="0"/>
        <w:spacing w:line="580" w:lineRule="exact"/>
        <w:ind w:firstLine="640" w:firstLineChars="200"/>
        <w:jc w:val="left"/>
        <w:rPr>
          <w:rFonts w:hint="eastAsia" w:ascii="仿宋_GB2312" w:hAnsi="仿宋_GB2312" w:eastAsia="仿宋_GB2312" w:cs="仿宋_GB2312"/>
          <w:b/>
          <w:bCs/>
          <w:sz w:val="32"/>
          <w:szCs w:val="32"/>
        </w:rPr>
      </w:pPr>
      <w:r>
        <w:rPr>
          <w:rFonts w:hint="eastAsia" w:eastAsia="仿宋_GB2312"/>
          <w:color w:val="000000"/>
          <w:sz w:val="32"/>
          <w:szCs w:val="32"/>
          <w:lang w:val="en-US" w:eastAsia="zh-CN"/>
        </w:rPr>
        <w:t>3、</w:t>
      </w:r>
      <w:r>
        <w:rPr>
          <w:rFonts w:hint="eastAsia" w:ascii="仿宋_GB2312" w:hAnsi="仿宋_GB2312" w:eastAsia="仿宋_GB2312" w:cs="仿宋_GB2312"/>
          <w:b/>
          <w:bCs/>
          <w:sz w:val="32"/>
          <w:szCs w:val="32"/>
          <w:lang w:val="en-US" w:eastAsia="zh-CN"/>
        </w:rPr>
        <w:t>可持续影响情况：</w:t>
      </w:r>
      <w:r>
        <w:rPr>
          <w:rFonts w:hint="eastAsia" w:ascii="仿宋_GB2312" w:hAnsi="仿宋_GB2312" w:eastAsia="仿宋_GB2312" w:cs="仿宋_GB2312"/>
          <w:b/>
          <w:bCs/>
          <w:sz w:val="32"/>
          <w:szCs w:val="32"/>
        </w:rPr>
        <w:t>强化保障，全面夯实价格认定工作基础</w:t>
      </w:r>
    </w:p>
    <w:p>
      <w:pPr>
        <w:pStyle w:val="3"/>
        <w:keepNext w:val="0"/>
        <w:keepLines w:val="0"/>
        <w:pageBreakBefore w:val="0"/>
        <w:widowControl w:val="0"/>
        <w:numPr>
          <w:ilvl w:val="0"/>
          <w:numId w:val="0"/>
        </w:numPr>
        <w:kinsoku/>
        <w:wordWrap/>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lang w:val="en-US" w:eastAsia="zh-CN"/>
        </w:rPr>
        <w:t>扎实开展价格认定业务培训。</w:t>
      </w:r>
      <w:r>
        <w:rPr>
          <w:rFonts w:hint="eastAsia" w:ascii="仿宋_GB2312" w:hAnsi="仿宋_GB2312" w:eastAsia="仿宋_GB2312" w:cs="仿宋_GB2312"/>
          <w:b w:val="0"/>
          <w:bCs w:val="0"/>
          <w:color w:val="auto"/>
          <w:sz w:val="32"/>
          <w:szCs w:val="32"/>
          <w:lang w:val="en-US" w:eastAsia="zh-CN"/>
        </w:rPr>
        <w:t>为提高全省价格认定工作人员的业务素质和政策法律水平，</w:t>
      </w:r>
      <w:r>
        <w:rPr>
          <w:rFonts w:hint="eastAsia" w:ascii="仿宋_GB2312" w:hAnsi="仿宋_GB2312" w:eastAsia="仿宋_GB2312" w:cs="仿宋_GB2312"/>
          <w:color w:val="auto"/>
          <w:sz w:val="32"/>
          <w:szCs w:val="32"/>
          <w:lang w:val="en-US" w:eastAsia="zh-CN"/>
        </w:rPr>
        <w:t>11月13日-15日，在长沙举办全省价格认定业务培训班。对《若干规定》进行逐条讲解，对典型案例进行认真分析，并邀请省司法厅行政执法监督协调处处长卢建华、省纪委监委调查技术保障室王正就“行政执法基本理论与实践”和“做好涉纪检监察价格认定工作，为查办违纪违法案件提供有力保障”等内容进行授课。为加强廉政教育，培训期间组织全体学员观看</w:t>
      </w:r>
      <w:r>
        <w:rPr>
          <w:rFonts w:hint="eastAsia" w:ascii="仿宋_GB2312" w:hAnsi="仿宋_GB2312" w:eastAsia="仿宋_GB2312" w:cs="仿宋_GB2312"/>
          <w:color w:val="auto"/>
          <w:sz w:val="32"/>
          <w:szCs w:val="32"/>
          <w:lang w:eastAsia="zh-CN"/>
        </w:rPr>
        <w:t>《忠诚与背叛》、《家风廉政教育》两部廉政教育片，</w:t>
      </w:r>
      <w:r>
        <w:rPr>
          <w:rFonts w:hint="eastAsia" w:ascii="仿宋_GB2312" w:hAnsi="仿宋_GB2312" w:eastAsia="仿宋_GB2312" w:cs="仿宋_GB2312"/>
          <w:color w:val="auto"/>
          <w:sz w:val="32"/>
          <w:szCs w:val="32"/>
          <w:lang w:val="en-US" w:eastAsia="zh-CN"/>
        </w:rPr>
        <w:t>全省近200名认定机构负责同志和业务骨干参加培训，提升了全省价格认定工作人员业务水平和履职能力。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）不断夯实工作基础。一是</w:t>
      </w:r>
      <w:r>
        <w:rPr>
          <w:rFonts w:hint="eastAsia" w:ascii="仿宋_GB2312" w:hAnsi="仿宋_GB2312" w:eastAsia="仿宋_GB2312" w:cs="仿宋_GB2312"/>
          <w:b/>
          <w:bCs/>
          <w:color w:val="auto"/>
          <w:sz w:val="32"/>
          <w:szCs w:val="32"/>
          <w:lang w:val="en" w:eastAsia="zh-CN"/>
        </w:rPr>
        <w:t>指导基层开展工作。</w:t>
      </w:r>
      <w:r>
        <w:rPr>
          <w:rFonts w:hint="eastAsia" w:ascii="仿宋_GB2312" w:hAnsi="仿宋_GB2312" w:eastAsia="仿宋_GB2312" w:cs="仿宋_GB2312"/>
          <w:b w:val="0"/>
          <w:bCs w:val="0"/>
          <w:color w:val="auto"/>
          <w:sz w:val="32"/>
          <w:szCs w:val="32"/>
          <w:lang w:eastAsia="zh-CN"/>
        </w:rPr>
        <w:t>为贯彻落实</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湖南省涉案物价格认定若干规定</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eastAsia="zh-CN"/>
        </w:rPr>
        <w:t>，我中心起草了</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湖南省涉案物价格认定行为规范</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湖南省涉案物价格认定文书格式规范</w:t>
      </w:r>
      <w:r>
        <w:rPr>
          <w:rFonts w:hint="eastAsia" w:ascii="仿宋_GB2312" w:hAnsi="仿宋_GB2312" w:eastAsia="仿宋_GB2312" w:cs="仿宋_GB2312"/>
          <w:b w:val="0"/>
          <w:bCs w:val="0"/>
          <w:color w:val="auto"/>
          <w:sz w:val="32"/>
          <w:szCs w:val="32"/>
          <w:lang w:val="en" w:eastAsia="zh-CN"/>
        </w:rPr>
        <w:t>》等配套文件印发各市州。</w:t>
      </w:r>
      <w:r>
        <w:rPr>
          <w:rFonts w:hint="eastAsia" w:ascii="仿宋_GB2312" w:hAnsi="仿宋_GB2312" w:eastAsia="仿宋_GB2312" w:cs="仿宋_GB2312"/>
          <w:b/>
          <w:bCs/>
          <w:color w:val="auto"/>
          <w:sz w:val="32"/>
          <w:szCs w:val="32"/>
          <w:lang w:val="en" w:eastAsia="zh-CN"/>
        </w:rPr>
        <w:t>二是</w:t>
      </w:r>
      <w:r>
        <w:rPr>
          <w:rFonts w:hint="eastAsia" w:ascii="仿宋_GB2312" w:hAnsi="仿宋_GB2312" w:eastAsia="仿宋_GB2312" w:cs="仿宋_GB2312"/>
          <w:b/>
          <w:bCs/>
          <w:color w:val="auto"/>
          <w:sz w:val="32"/>
          <w:szCs w:val="32"/>
          <w:lang w:val="en-US" w:eastAsia="zh-CN"/>
        </w:rPr>
        <w:t>加强</w:t>
      </w:r>
      <w:r>
        <w:rPr>
          <w:rFonts w:hint="eastAsia" w:ascii="仿宋_GB2312" w:hAnsi="仿宋_GB2312" w:eastAsia="仿宋_GB2312" w:cs="仿宋_GB2312"/>
          <w:b/>
          <w:bCs/>
          <w:color w:val="auto"/>
          <w:sz w:val="32"/>
          <w:szCs w:val="32"/>
        </w:rPr>
        <w:t>案卷</w:t>
      </w:r>
      <w:r>
        <w:rPr>
          <w:rFonts w:hint="eastAsia" w:ascii="仿宋_GB2312" w:hAnsi="仿宋_GB2312" w:eastAsia="仿宋_GB2312" w:cs="仿宋_GB2312"/>
          <w:b/>
          <w:bCs/>
          <w:color w:val="auto"/>
          <w:sz w:val="32"/>
          <w:szCs w:val="32"/>
          <w:lang w:eastAsia="zh-CN"/>
        </w:rPr>
        <w:t>电子化及</w:t>
      </w:r>
      <w:r>
        <w:rPr>
          <w:rFonts w:hint="eastAsia" w:ascii="仿宋_GB2312" w:hAnsi="仿宋_GB2312" w:eastAsia="仿宋_GB2312" w:cs="仿宋_GB2312"/>
          <w:b/>
          <w:bCs/>
          <w:color w:val="auto"/>
          <w:sz w:val="32"/>
          <w:szCs w:val="32"/>
        </w:rPr>
        <w:t>业务平台应用。</w:t>
      </w:r>
      <w:r>
        <w:rPr>
          <w:rFonts w:hint="eastAsia" w:ascii="仿宋_GB2312" w:hAnsi="仿宋_GB2312" w:eastAsia="仿宋_GB2312" w:cs="仿宋_GB2312"/>
          <w:color w:val="auto"/>
          <w:sz w:val="32"/>
          <w:szCs w:val="32"/>
        </w:rPr>
        <w:t>按照国家“存量案卷数字化、增量案件电子化”</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至今年</w:t>
      </w:r>
      <w:r>
        <w:rPr>
          <w:rFonts w:hint="default" w:ascii="仿宋_GB2312" w:hAnsi="仿宋_GB2312" w:eastAsia="仿宋_GB2312" w:cs="仿宋_GB2312"/>
          <w:color w:val="auto"/>
          <w:sz w:val="32"/>
          <w:szCs w:val="32"/>
          <w:lang w:val="en" w:eastAsia="zh-CN"/>
        </w:rPr>
        <w:t>6</w:t>
      </w:r>
      <w:r>
        <w:rPr>
          <w:rFonts w:hint="eastAsia" w:ascii="仿宋_GB2312" w:hAnsi="仿宋_GB2312" w:eastAsia="仿宋_GB2312" w:cs="仿宋_GB2312"/>
          <w:color w:val="auto"/>
          <w:sz w:val="32"/>
          <w:szCs w:val="32"/>
          <w:lang w:val="en-US" w:eastAsia="zh-CN"/>
        </w:rPr>
        <w:t>月底，</w:t>
      </w:r>
      <w:r>
        <w:rPr>
          <w:rFonts w:hint="eastAsia" w:ascii="仿宋_GB2312" w:hAnsi="仿宋_GB2312" w:eastAsia="仿宋_GB2312" w:cs="仿宋_GB2312"/>
          <w:color w:val="auto"/>
          <w:sz w:val="32"/>
          <w:szCs w:val="32"/>
        </w:rPr>
        <w:t>全省</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录入电子案卷17万件，案卷录入完成率达到</w:t>
      </w:r>
      <w:r>
        <w:rPr>
          <w:rFonts w:hint="eastAsia" w:ascii="仿宋_GB2312" w:hAnsi="仿宋_GB2312" w:eastAsia="仿宋_GB2312" w:cs="仿宋_GB2312"/>
          <w:b w:val="0"/>
          <w:bCs w:val="0"/>
          <w:color w:val="auto"/>
          <w:sz w:val="32"/>
          <w:szCs w:val="32"/>
          <w:u w:val="none"/>
        </w:rPr>
        <w:t>100%。</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通报，我省录入量和录入率均排名全国第一。</w:t>
      </w:r>
      <w:r>
        <w:rPr>
          <w:rFonts w:hint="eastAsia" w:ascii="仿宋_GB2312" w:hAnsi="仿宋_GB2312" w:eastAsia="仿宋_GB2312" w:cs="仿宋_GB2312"/>
          <w:b/>
          <w:bCs/>
          <w:color w:val="auto"/>
          <w:sz w:val="32"/>
          <w:szCs w:val="32"/>
          <w:lang w:val="en-US" w:eastAsia="zh-CN"/>
        </w:rPr>
        <w:t>三是认真做好价格认定统计工作。</w:t>
      </w:r>
      <w:r>
        <w:rPr>
          <w:rFonts w:hint="eastAsia" w:ascii="仿宋_GB2312" w:hAnsi="仿宋_GB2312" w:eastAsia="仿宋_GB2312" w:cs="仿宋_GB2312"/>
          <w:color w:val="auto"/>
          <w:sz w:val="32"/>
          <w:szCs w:val="32"/>
          <w:lang w:val="en-US" w:eastAsia="zh-CN"/>
        </w:rPr>
        <w:t>协调全省134家各级价格认定机构，配合国家中心建立资源丰富、信息共享的价格认定数据库。按要国家要求，在规定时间内，通过价格认定综合业务平台全部完成了统计数据报送工作。</w:t>
      </w:r>
    </w:p>
    <w:p>
      <w:pPr>
        <w:pStyle w:val="16"/>
        <w:widowControl/>
        <w:spacing w:line="600" w:lineRule="exact"/>
        <w:ind w:firstLine="640"/>
        <w:jc w:val="left"/>
        <w:rPr>
          <w:rFonts w:ascii="Times New Roman" w:hAnsi="Times New Roman" w:eastAsia="黑体"/>
          <w:sz w:val="32"/>
          <w:szCs w:val="32"/>
        </w:rPr>
      </w:pPr>
      <w:r>
        <w:rPr>
          <w:rFonts w:ascii="黑体" w:hAnsi="黑体" w:eastAsia="黑体"/>
          <w:sz w:val="32"/>
          <w:szCs w:val="32"/>
        </w:rPr>
        <w:t>七、存在的问题及原因分析</w:t>
      </w:r>
    </w:p>
    <w:p>
      <w:pPr>
        <w:pStyle w:val="16"/>
        <w:widowControl/>
        <w:spacing w:line="60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单位从工作实际出发，结合工作中遇到的新问题新情况，对培训内容和范围有针对性地作了相应的调整；业务指导工作采取提前介入的方式，指导方式由现场指导、电话指导和线上指导相结合，坚持有疑必答；立法和价格争议纠纷调解相关工作稳步开展。</w:t>
      </w:r>
      <w:r>
        <w:rPr>
          <w:rFonts w:hint="eastAsia" w:ascii="仿宋_GB2312" w:hAnsi="仿宋_GB2312" w:eastAsia="仿宋_GB2312" w:cs="仿宋_GB2312"/>
          <w:color w:val="auto"/>
          <w:sz w:val="32"/>
          <w:szCs w:val="32"/>
        </w:rPr>
        <w:t>在推进价格认定各项工作有效开展的同时，我们也看到当前仍存在人员力量不足、工作力度不够、推进进度不快等困难和问题。</w:t>
      </w:r>
    </w:p>
    <w:p>
      <w:pPr>
        <w:widowControl/>
        <w:numPr>
          <w:ilvl w:val="0"/>
          <w:numId w:val="7"/>
        </w:numPr>
        <w:spacing w:line="600" w:lineRule="exact"/>
        <w:ind w:firstLine="640" w:firstLineChars="200"/>
        <w:jc w:val="left"/>
        <w:rPr>
          <w:rFonts w:ascii="黑体" w:hAnsi="黑体" w:eastAsia="黑体"/>
          <w:sz w:val="32"/>
          <w:szCs w:val="32"/>
        </w:rPr>
      </w:pPr>
      <w:r>
        <w:rPr>
          <w:rFonts w:ascii="黑体" w:hAnsi="黑体" w:eastAsia="黑体"/>
          <w:sz w:val="32"/>
          <w:szCs w:val="32"/>
        </w:rPr>
        <w:t>下一步改进措施</w:t>
      </w:r>
    </w:p>
    <w:p>
      <w:pPr>
        <w:pStyle w:val="22"/>
        <w:ind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下一步，我们将突出问题导向，从多个方面持续深入推进工作。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发挥党建对业务工作的引领带动作用，促进党建与业务的深度融合。围绕中心、服务大局，不断增强“党建工作与价格认定工作深度融合”的理念，以高质量党建引领价格认定工作高质量发展。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继续按照全面从严治党、全面依法治国的总要求，进一步提升涉纪检监察、涉刑事案件价格认定工作及复核工作质量，全力保障全省纪检监察、司法和行政工作的顺利进行。</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借助立法，提升普法效果，不断扩大价格认定工作的影响力，加强社会各界对价格法律法规的了解。</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按照条例要求，加快推进价格认定综合业务平台建设，建立资源丰富、信息共享的价格认定数据库和专家库。</w:t>
      </w:r>
    </w:p>
    <w:p>
      <w:pPr>
        <w:pStyle w:val="15"/>
        <w:spacing w:line="600" w:lineRule="exact"/>
        <w:ind w:firstLine="640" w:firstLineChars="200"/>
        <w:rPr>
          <w:rFonts w:ascii="Times New Roman" w:hAnsi="Times New Roman" w:eastAsia="仿宋_GB2312" w:cs="Times New Roman"/>
          <w:sz w:val="32"/>
          <w:szCs w:val="32"/>
        </w:rPr>
      </w:pPr>
    </w:p>
    <w:p>
      <w:pPr>
        <w:pStyle w:val="2"/>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 xml:space="preserve">      </w:t>
      </w:r>
    </w:p>
    <w:p>
      <w:pPr>
        <w:pStyle w:val="2"/>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lang w:eastAsia="zh-CN"/>
        </w:rPr>
        <w:t>湖南省价格认证中心</w:t>
      </w:r>
    </w:p>
    <w:p>
      <w:pPr>
        <w:pStyle w:val="2"/>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 xml:space="preserve">             2025年3月26日</w:t>
      </w: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bookmarkStart w:id="3" w:name="_GoBack"/>
      <w:bookmarkEnd w:id="3"/>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BED57"/>
    <w:multiLevelType w:val="singleLevel"/>
    <w:tmpl w:val="888BED57"/>
    <w:lvl w:ilvl="0" w:tentative="0">
      <w:start w:val="2"/>
      <w:numFmt w:val="chineseCounting"/>
      <w:suff w:val="nothing"/>
      <w:lvlText w:val="（%1）"/>
      <w:lvlJc w:val="left"/>
      <w:rPr>
        <w:rFonts w:hint="eastAsia"/>
      </w:rPr>
    </w:lvl>
  </w:abstractNum>
  <w:abstractNum w:abstractNumId="1">
    <w:nsid w:val="C12C3E2B"/>
    <w:multiLevelType w:val="singleLevel"/>
    <w:tmpl w:val="C12C3E2B"/>
    <w:lvl w:ilvl="0" w:tentative="0">
      <w:start w:val="7"/>
      <w:numFmt w:val="chineseCounting"/>
      <w:suff w:val="nothing"/>
      <w:lvlText w:val="%1、"/>
      <w:lvlJc w:val="left"/>
      <w:rPr>
        <w:rFonts w:hint="eastAsia"/>
      </w:rPr>
    </w:lvl>
  </w:abstractNum>
  <w:abstractNum w:abstractNumId="2">
    <w:nsid w:val="E0C25B17"/>
    <w:multiLevelType w:val="singleLevel"/>
    <w:tmpl w:val="E0C25B17"/>
    <w:lvl w:ilvl="0" w:tentative="0">
      <w:start w:val="5"/>
      <w:numFmt w:val="chineseCounting"/>
      <w:suff w:val="space"/>
      <w:lvlText w:val="第%1部分"/>
      <w:lvlJc w:val="left"/>
      <w:rPr>
        <w:rFonts w:hint="eastAsia"/>
      </w:rPr>
    </w:lvl>
  </w:abstractNum>
  <w:abstractNum w:abstractNumId="3">
    <w:nsid w:val="EA65FBF5"/>
    <w:multiLevelType w:val="singleLevel"/>
    <w:tmpl w:val="EA65FBF5"/>
    <w:lvl w:ilvl="0" w:tentative="0">
      <w:start w:val="8"/>
      <w:numFmt w:val="chineseCounting"/>
      <w:suff w:val="nothing"/>
      <w:lvlText w:val="%1、"/>
      <w:lvlJc w:val="left"/>
      <w:rPr>
        <w:rFonts w:hint="eastAsia"/>
      </w:rPr>
    </w:lvl>
  </w:abstractNum>
  <w:abstractNum w:abstractNumId="4">
    <w:nsid w:val="4C78089E"/>
    <w:multiLevelType w:val="singleLevel"/>
    <w:tmpl w:val="4C78089E"/>
    <w:lvl w:ilvl="0" w:tentative="0">
      <w:start w:val="4"/>
      <w:numFmt w:val="chineseCounting"/>
      <w:suff w:val="space"/>
      <w:lvlText w:val="第%1部分"/>
      <w:lvlJc w:val="left"/>
      <w:rPr>
        <w:rFonts w:hint="eastAsia"/>
      </w:rPr>
    </w:lvl>
  </w:abstractNum>
  <w:abstractNum w:abstractNumId="5">
    <w:nsid w:val="6043C3E3"/>
    <w:multiLevelType w:val="singleLevel"/>
    <w:tmpl w:val="6043C3E3"/>
    <w:lvl w:ilvl="0" w:tentative="0">
      <w:start w:val="3"/>
      <w:numFmt w:val="chineseCounting"/>
      <w:suff w:val="nothing"/>
      <w:lvlText w:val="%1、"/>
      <w:lvlJc w:val="left"/>
      <w:pPr>
        <w:ind w:left="-10"/>
      </w:pPr>
      <w:rPr>
        <w:rFonts w:hint="eastAsia"/>
      </w:rPr>
    </w:lvl>
  </w:abstractNum>
  <w:abstractNum w:abstractNumId="6">
    <w:nsid w:val="6BF79782"/>
    <w:multiLevelType w:val="singleLevel"/>
    <w:tmpl w:val="6BF79782"/>
    <w:lvl w:ilvl="0" w:tentative="0">
      <w:start w:val="3"/>
      <w:numFmt w:val="decimal"/>
      <w:suff w:val="nothing"/>
      <w:lvlText w:val="%1、"/>
      <w:lvlJc w:val="left"/>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171A34"/>
    <w:rsid w:val="071C6FC5"/>
    <w:rsid w:val="0990574E"/>
    <w:rsid w:val="09B66BA1"/>
    <w:rsid w:val="0D0A39A4"/>
    <w:rsid w:val="132F62D2"/>
    <w:rsid w:val="15A44D56"/>
    <w:rsid w:val="186F38B6"/>
    <w:rsid w:val="1B786D01"/>
    <w:rsid w:val="1D97DEFF"/>
    <w:rsid w:val="1DFF72E5"/>
    <w:rsid w:val="1EFC6F07"/>
    <w:rsid w:val="1FA94D17"/>
    <w:rsid w:val="20280EAB"/>
    <w:rsid w:val="20FE0CC2"/>
    <w:rsid w:val="26562849"/>
    <w:rsid w:val="279D5271"/>
    <w:rsid w:val="2A1B27CA"/>
    <w:rsid w:val="2C1A7641"/>
    <w:rsid w:val="2D230ADF"/>
    <w:rsid w:val="2DA10FA5"/>
    <w:rsid w:val="2EEB534C"/>
    <w:rsid w:val="2FDF85B8"/>
    <w:rsid w:val="2FFFEE04"/>
    <w:rsid w:val="335001D5"/>
    <w:rsid w:val="34DF85B0"/>
    <w:rsid w:val="37A222CC"/>
    <w:rsid w:val="3B8F36BC"/>
    <w:rsid w:val="3C757998"/>
    <w:rsid w:val="3D531444"/>
    <w:rsid w:val="3E67640E"/>
    <w:rsid w:val="3F4222D9"/>
    <w:rsid w:val="472B7225"/>
    <w:rsid w:val="488B3CC1"/>
    <w:rsid w:val="491FF225"/>
    <w:rsid w:val="49C763CA"/>
    <w:rsid w:val="4D504784"/>
    <w:rsid w:val="4FFD214C"/>
    <w:rsid w:val="509C324F"/>
    <w:rsid w:val="519E78C2"/>
    <w:rsid w:val="54014B46"/>
    <w:rsid w:val="54A7303E"/>
    <w:rsid w:val="5777D4F5"/>
    <w:rsid w:val="57F36CA6"/>
    <w:rsid w:val="59DD8326"/>
    <w:rsid w:val="5BBFE116"/>
    <w:rsid w:val="5D351FCC"/>
    <w:rsid w:val="5D5A5C76"/>
    <w:rsid w:val="5DEF592A"/>
    <w:rsid w:val="5FC6BB1E"/>
    <w:rsid w:val="5FF720F1"/>
    <w:rsid w:val="63D80CF3"/>
    <w:rsid w:val="64EE0E70"/>
    <w:rsid w:val="67FF5C0B"/>
    <w:rsid w:val="6E946BE2"/>
    <w:rsid w:val="6EFC0924"/>
    <w:rsid w:val="6F345978"/>
    <w:rsid w:val="6F65EE59"/>
    <w:rsid w:val="6FB74722"/>
    <w:rsid w:val="6FD1127C"/>
    <w:rsid w:val="6FEF8B7E"/>
    <w:rsid w:val="70CB0ADD"/>
    <w:rsid w:val="71A6591B"/>
    <w:rsid w:val="721E60C6"/>
    <w:rsid w:val="72E108B2"/>
    <w:rsid w:val="737D59BA"/>
    <w:rsid w:val="73FD2F76"/>
    <w:rsid w:val="75C2621C"/>
    <w:rsid w:val="77835CD3"/>
    <w:rsid w:val="77C37683"/>
    <w:rsid w:val="78113F48"/>
    <w:rsid w:val="794C38BE"/>
    <w:rsid w:val="79D19834"/>
    <w:rsid w:val="79FF515B"/>
    <w:rsid w:val="7A827452"/>
    <w:rsid w:val="7AD07728"/>
    <w:rsid w:val="7CEC06A2"/>
    <w:rsid w:val="7E9E1962"/>
    <w:rsid w:val="7E9F11B4"/>
    <w:rsid w:val="7F37EC1E"/>
    <w:rsid w:val="7F73A5EC"/>
    <w:rsid w:val="7F78365F"/>
    <w:rsid w:val="7F7DCD9D"/>
    <w:rsid w:val="7F970A6F"/>
    <w:rsid w:val="7FC1FFF3"/>
    <w:rsid w:val="7FC69637"/>
    <w:rsid w:val="7FD7802C"/>
    <w:rsid w:val="7FDF8620"/>
    <w:rsid w:val="7FE8C8F7"/>
    <w:rsid w:val="7FFB242F"/>
    <w:rsid w:val="7FFDB408"/>
    <w:rsid w:val="7FFE4EEB"/>
    <w:rsid w:val="95FB2B98"/>
    <w:rsid w:val="9A639BC2"/>
    <w:rsid w:val="9FF7D786"/>
    <w:rsid w:val="ABBFB23D"/>
    <w:rsid w:val="BABCD63A"/>
    <w:rsid w:val="BE0977B2"/>
    <w:rsid w:val="BED5BA1C"/>
    <w:rsid w:val="BFEFB084"/>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cs="宋体"/>
      <w:b/>
      <w:bCs/>
      <w:lang w:bidi="ar-SA"/>
    </w:rPr>
  </w:style>
  <w:style w:type="paragraph" w:styleId="3">
    <w:name w:val="Body Text"/>
    <w:basedOn w:val="1"/>
    <w:next w:val="4"/>
    <w:qFormat/>
    <w:uiPriority w:val="0"/>
    <w:pPr>
      <w:jc w:val="center"/>
    </w:pPr>
    <w:rPr>
      <w:rFonts w:eastAsia="方正大标宋简体"/>
      <w:sz w:val="44"/>
    </w:rPr>
  </w:style>
  <w:style w:type="paragraph" w:styleId="4">
    <w:name w:val="toc 8"/>
    <w:basedOn w:val="1"/>
    <w:next w:val="1"/>
    <w:qFormat/>
    <w:uiPriority w:val="39"/>
    <w:pPr>
      <w:ind w:left="1470"/>
      <w:jc w:val="left"/>
    </w:pPr>
    <w:rPr>
      <w:rFonts w:cs="Calibri"/>
      <w:sz w:val="18"/>
      <w:szCs w:val="18"/>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paragraph" w:customStyle="1" w:styleId="22">
    <w:name w:val="样式 10 磅31114"/>
    <w:qFormat/>
    <w:uiPriority w:val="0"/>
    <w:pPr>
      <w:widowControl w:val="0"/>
      <w:jc w:val="both"/>
    </w:pPr>
    <w:rPr>
      <w:rFonts w:ascii="Times New Roman" w:hAnsi="Times New Roman"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1124</Words>
  <Characters>1216</Characters>
  <Lines>69</Lines>
  <Paragraphs>19</Paragraphs>
  <TotalTime>20</TotalTime>
  <ScaleCrop>false</ScaleCrop>
  <LinksUpToDate>false</LinksUpToDate>
  <CharactersWithSpaces>1265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2025-08-19T10:17:00Z</dcterms:created>
  <dc:creator>李航 null</dc:creator>
  <cp:lastModifiedBy>greatwall</cp:lastModifiedBy>
  <cp:lastPrinted>2025-08-22T08:10:00Z</cp:lastPrinted>
  <dcterms:modified xsi:type="dcterms:W3CDTF">2025-08-25T12:32:40Z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BB7B6AA21D207914D6FDA268992A22D6</vt:lpwstr>
  </property>
  <property fmtid="{D5CDD505-2E9C-101B-9397-08002B2CF9AE}" pid="4" name="KSOTemplateDocerSaveRecord">
    <vt:lpwstr>eyJoZGlkIjoiNjllMWU4MzBlMDkzMDAwNTY3NWVhNzY5MTBmYjYyYmIifQ==</vt:lpwstr>
  </property>
</Properties>
</file>