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  <w:lang w:eastAsia="zh-CN"/>
        </w:rPr>
        <w:t>年</w:t>
      </w:r>
      <w:r>
        <w:rPr>
          <w:rFonts w:hint="eastAsia" w:eastAsia="方正小标宋_GBK" w:cs="Times New Roman"/>
          <w:bCs/>
          <w:kern w:val="0"/>
          <w:sz w:val="44"/>
          <w:szCs w:val="44"/>
          <w:lang w:eastAsia="zh-CN"/>
        </w:rPr>
        <w:t>湖南省价格认证中心</w:t>
      </w: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  <w:t>单位预算</w:t>
      </w:r>
    </w:p>
    <w:p>
      <w:pPr>
        <w:widowControl/>
        <w:spacing w:line="600" w:lineRule="exact"/>
        <w:jc w:val="center"/>
        <w:rPr>
          <w:rFonts w:hint="default" w:ascii="Times New Roman" w:hAnsi="Times New Roman" w:eastAsia="楷体_GB2312" w:cs="Times New Roman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目 录</w:t>
      </w:r>
    </w:p>
    <w:p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方正小标宋_GBK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 xml:space="preserve">第一部分 </w:t>
      </w:r>
      <w:r>
        <w:rPr>
          <w:rFonts w:hint="eastAsia" w:ascii="Times New Roman" w:hAnsi="Times New Roman" w:eastAsia="方正小标宋_GBK" w:cs="Times New Roman"/>
          <w:b/>
          <w:bCs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单位预算说明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 xml:space="preserve">第二部分 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单位预算表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1、收支总表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2、收入总表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3、支出总表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4、支出预算分类汇总表（按政府预算经济分类）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5、支出预算分类汇总表（按部门预算经济分类）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6、财政拨款收支总表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7、一般公共预算支出表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8、一般公共预算基本支出表-人员经费（工资福利支出）（按政府预算经济分类）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9、一般公共预算基本支出表-人员经费（工资福利支出）（按部门预算经济分类）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10、一般公共预算基本支出表-人员经费（对个人和家庭的补助）（按政府预算经济分类）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11、一般公共预算基本支出表-人员经费（对个人和家庭的补助）（按部门预算经济分类）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12、一般公共预算基本支出表-公用经费（商品和服务支出）（按政府预算经济分类）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13、一般公共预算基本支出表-公用经费（商品和服务支出）（按部门预算经济分类）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14、一般公共预算“三公”经费支出表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15、政府性基金预算支出表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16、政府性基金预算支出分类汇总表（按政府预算经济分类）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17、政府性基金预算支出分类汇总表（按部门预算经济分类）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18、国有资本经营预算支出表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19、财政专户管理资金预算支出表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20、省级专项资金预算汇总表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21、省级专项资金绩效目标表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22、其他项目支出绩效目标表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23、部门整体支出绩效目标表</w:t>
      </w: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  <w:t xml:space="preserve">第一部分 </w:t>
      </w:r>
      <w:r>
        <w:rPr>
          <w:rFonts w:hint="eastAsia" w:ascii="Times New Roman" w:hAnsi="Times New Roman" w:eastAsia="方正小标宋_GBK" w:cs="Times New Roman"/>
          <w:bCs/>
          <w:kern w:val="0"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小标宋_GBK" w:cs="Times New Roman"/>
          <w:bCs/>
          <w:kern w:val="0"/>
          <w:sz w:val="36"/>
          <w:szCs w:val="36"/>
          <w:lang w:eastAsia="zh-CN"/>
        </w:rPr>
        <w:t>年</w:t>
      </w: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  <w:t>单位预算说明</w:t>
      </w:r>
    </w:p>
    <w:p>
      <w:pPr>
        <w:widowControl/>
        <w:spacing w:line="600" w:lineRule="exact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一、单位基本概况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（一）职能职责。</w:t>
      </w:r>
    </w:p>
    <w:p>
      <w:pPr>
        <w:overflowPunct w:val="0"/>
        <w:snapToGrid w:val="0"/>
        <w:spacing w:line="59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湖南省价格认证中心于2001年6月经省编委湘编办函〔2001〕48号批复成立,现为省发改委直属公益一类事业单位。</w:t>
      </w:r>
    </w:p>
    <w:p>
      <w:pPr>
        <w:overflowPunct w:val="0"/>
        <w:spacing w:line="59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根据《湖南省涉案物价格</w:t>
      </w:r>
      <w:r>
        <w:rPr>
          <w:rFonts w:hint="eastAsia" w:eastAsia="仿宋_GB2312"/>
          <w:sz w:val="32"/>
          <w:szCs w:val="32"/>
          <w:lang w:eastAsia="zh-CN"/>
        </w:rPr>
        <w:t>认定若干规定</w:t>
      </w:r>
      <w:r>
        <w:rPr>
          <w:rFonts w:eastAsia="仿宋_GB2312"/>
          <w:sz w:val="32"/>
          <w:szCs w:val="32"/>
        </w:rPr>
        <w:t>》及国家发改委《价格认定规定》相关规定，价格认证中心主要职能是：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县级以上人民政府价格主管部门设立的价格认定机构对纪检监察、行政、司法机关提出的对市场价格不明或者价格有争议的有形物品、无形资产和各类有偿服务等的价值进行确认的行为。</w:t>
      </w:r>
      <w:r>
        <w:rPr>
          <w:rFonts w:hint="eastAsia" w:ascii="仿宋_GB2312" w:eastAsia="仿宋_GB2312"/>
          <w:sz w:val="32"/>
          <w:szCs w:val="32"/>
        </w:rPr>
        <w:t>并严格按照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“履职尽责、规范有序、精细安全”的具体工作要求开展工作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机构设置。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中心现设有综合科、财务科、认定科、复核科四个科室。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eastAsia="zh-CN"/>
        </w:rPr>
        <w:t>预算单位构成</w:t>
      </w:r>
    </w:p>
    <w:p>
      <w:pPr>
        <w:autoSpaceDE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本单位</w:t>
      </w:r>
      <w:r>
        <w:rPr>
          <w:rFonts w:eastAsia="仿宋_GB2312"/>
          <w:color w:val="auto"/>
          <w:sz w:val="32"/>
          <w:szCs w:val="32"/>
        </w:rPr>
        <w:t>无</w:t>
      </w:r>
      <w:r>
        <w:rPr>
          <w:rFonts w:hint="eastAsia" w:ascii="仿宋_GB2312" w:eastAsia="仿宋_GB2312"/>
          <w:color w:val="auto"/>
          <w:sz w:val="32"/>
          <w:szCs w:val="32"/>
        </w:rPr>
        <w:t>下属</w:t>
      </w:r>
      <w:r>
        <w:rPr>
          <w:rFonts w:ascii="仿宋_GB2312" w:eastAsia="仿宋_GB2312"/>
          <w:color w:val="auto"/>
          <w:sz w:val="32"/>
          <w:szCs w:val="32"/>
        </w:rPr>
        <w:t>预算单位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,</w:t>
      </w:r>
      <w:r>
        <w:rPr>
          <w:rFonts w:ascii="仿宋_GB2312" w:eastAsia="仿宋_GB2312"/>
          <w:color w:val="auto"/>
          <w:sz w:val="32"/>
          <w:szCs w:val="32"/>
        </w:rPr>
        <w:t>纳入编制范围的预算单位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只</w:t>
      </w:r>
      <w:r>
        <w:rPr>
          <w:rFonts w:ascii="仿宋_GB2312" w:eastAsia="仿宋_GB2312"/>
          <w:color w:val="auto"/>
          <w:sz w:val="32"/>
          <w:szCs w:val="32"/>
        </w:rPr>
        <w:t>包括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单位本级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因此本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预算仅含本级预算。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、单位收支总体情况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（一）收入预算：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本单位收入预算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330.86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含上年结转结余24.84万元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，其中，一般公共预算拨款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330.86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万元，政府性基金预算拨款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0.00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万元，国有资本经营预算拨款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0.00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万元，纳入专户管理的非税收入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0.00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收入较去年增加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12.16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万元，主要</w:t>
      </w:r>
      <w:r>
        <w:rPr>
          <w:rFonts w:hint="eastAsia" w:eastAsia="仿宋_GB2312" w:cs="Times New Roman"/>
          <w:b w:val="0"/>
          <w:bCs/>
          <w:sz w:val="32"/>
          <w:szCs w:val="32"/>
          <w:lang w:eastAsia="zh-CN"/>
        </w:rPr>
        <w:t>原因一是业务工作量较上年有所增加，二是</w:t>
      </w:r>
      <w:r>
        <w:rPr>
          <w:rFonts w:hint="default" w:ascii="Times New Roman" w:hAnsi="Times New Roman" w:eastAsia="仿宋_GB2312"/>
          <w:b w:val="0"/>
          <w:bCs/>
          <w:kern w:val="2"/>
          <w:sz w:val="32"/>
          <w:szCs w:val="32"/>
        </w:rPr>
        <w:t>上年结转结余资金</w:t>
      </w:r>
      <w:r>
        <w:rPr>
          <w:rFonts w:hint="eastAsia" w:eastAsia="仿宋_GB2312"/>
          <w:b w:val="0"/>
          <w:bCs/>
          <w:kern w:val="2"/>
          <w:sz w:val="32"/>
          <w:szCs w:val="32"/>
          <w:lang w:eastAsia="zh-CN"/>
        </w:rPr>
        <w:t>较上年有所增加</w:t>
      </w:r>
      <w:r>
        <w:rPr>
          <w:rFonts w:ascii="仿宋_GB2312" w:eastAsia="仿宋_GB2312"/>
          <w:b w:val="0"/>
          <w:bCs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（二）支出预算：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本单位支出预算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330.86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万元，其中，一般公共服务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261.96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eastAsia="仿宋_GB2312"/>
          <w:color w:val="auto"/>
          <w:sz w:val="32"/>
          <w:szCs w:val="32"/>
          <w:u w:val="none"/>
        </w:rPr>
        <w:t>社会保障和就业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53.90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eastAsia="仿宋_GB2312"/>
          <w:color w:val="auto"/>
          <w:sz w:val="32"/>
          <w:szCs w:val="32"/>
          <w:u w:val="none"/>
        </w:rPr>
        <w:t>住房保障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15.00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支出较去年增加</w:t>
      </w:r>
      <w:r>
        <w:rPr>
          <w:rFonts w:hint="eastAsia" w:eastAsia="仿宋_GB2312" w:cs="Times New Roman"/>
          <w:b w:val="0"/>
          <w:bCs/>
          <w:sz w:val="32"/>
          <w:szCs w:val="32"/>
          <w:u w:val="none"/>
          <w:lang w:val="en-US" w:eastAsia="zh-CN"/>
        </w:rPr>
        <w:t>12.16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万元，主要是</w:t>
      </w:r>
      <w:r>
        <w:rPr>
          <w:rFonts w:hint="eastAsia" w:eastAsia="仿宋_GB2312" w:cs="Times New Roman"/>
          <w:b w:val="0"/>
          <w:bCs/>
          <w:sz w:val="32"/>
          <w:szCs w:val="32"/>
          <w:lang w:eastAsia="zh-CN"/>
        </w:rPr>
        <w:t>一是今年业务有所增加，二是</w:t>
      </w:r>
      <w:r>
        <w:rPr>
          <w:rFonts w:hint="default" w:ascii="Times New Roman" w:hAnsi="Times New Roman" w:eastAsia="仿宋_GB2312"/>
          <w:b w:val="0"/>
          <w:bCs/>
          <w:kern w:val="2"/>
          <w:sz w:val="32"/>
          <w:szCs w:val="32"/>
        </w:rPr>
        <w:t>上年结转结余资金</w:t>
      </w:r>
      <w:r>
        <w:rPr>
          <w:rFonts w:hint="eastAsia" w:eastAsia="仿宋_GB2312"/>
          <w:b w:val="0"/>
          <w:bCs/>
          <w:kern w:val="2"/>
          <w:sz w:val="32"/>
          <w:szCs w:val="32"/>
          <w:lang w:eastAsia="zh-CN"/>
        </w:rPr>
        <w:t>较上年有所增加</w:t>
      </w:r>
      <w:r>
        <w:rPr>
          <w:rFonts w:ascii="仿宋_GB2312" w:eastAsia="仿宋_GB2312"/>
          <w:b w:val="0"/>
          <w:bCs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、一般公共预算拨款支出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本单位一般公共预算拨款支出预算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330.86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万元，其中，一般公共服务支出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261.96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79.18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%；</w:t>
      </w:r>
      <w:r>
        <w:rPr>
          <w:rFonts w:eastAsia="仿宋_GB2312"/>
          <w:color w:val="auto"/>
          <w:sz w:val="32"/>
          <w:szCs w:val="32"/>
          <w:u w:val="none"/>
        </w:rPr>
        <w:t>社会保障和就业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53.90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16.29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%；</w:t>
      </w:r>
      <w:r>
        <w:rPr>
          <w:rFonts w:eastAsia="仿宋_GB2312"/>
          <w:color w:val="auto"/>
          <w:sz w:val="32"/>
          <w:szCs w:val="32"/>
          <w:u w:val="none"/>
        </w:rPr>
        <w:t>住房保障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15.00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占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4.53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。具体安排情况如下：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（一）基本支出：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本单位基本支出预算数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230.40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万元，主要是为保障单位机构正常运转、完成日常工作任务而发生的各项支出，包括用于基本工资、津贴补贴等人员经费以及办公费、印刷费、水电费、办公设备购置等公用经费。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（二）项目支出：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本单位项目支出预算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100.46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万元，主要是部门为完成特定行政工作任务或事业发展目标而发生的支出，包括有关事业发展专项、专项业务费、基本建设支出等，其中：</w:t>
      </w:r>
      <w:r>
        <w:rPr>
          <w:rFonts w:eastAsia="仿宋_GB2312"/>
          <w:color w:val="auto"/>
          <w:sz w:val="32"/>
          <w:szCs w:val="32"/>
          <w:u w:val="none"/>
        </w:rPr>
        <w:t>专项业务费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支出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  <w:t>20.45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万元，主要用于</w:t>
      </w:r>
      <w:r>
        <w:rPr>
          <w:rFonts w:eastAsia="仿宋_GB2312"/>
          <w:color w:val="auto"/>
          <w:sz w:val="32"/>
          <w:szCs w:val="32"/>
          <w:u w:val="none"/>
        </w:rPr>
        <w:t>价格认证专项经费支出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其他事业发展资金</w:t>
      </w:r>
      <w:r>
        <w:rPr>
          <w:rFonts w:ascii="仿宋_GB2312" w:eastAsia="仿宋_GB2312"/>
          <w:color w:val="auto"/>
          <w:sz w:val="32"/>
          <w:szCs w:val="32"/>
          <w:u w:val="none"/>
        </w:rPr>
        <w:t>支出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支出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  <w:t>80.01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万元，主要用于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价格认定和价格争议纠纷调解工作经费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、政府性基金预算支出</w:t>
      </w:r>
    </w:p>
    <w:p>
      <w:pPr>
        <w:overflowPunct w:val="0"/>
        <w:spacing w:line="596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本</w:t>
      </w:r>
      <w:r>
        <w:rPr>
          <w:rFonts w:hint="eastAsia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  <w:t>单位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无政府性基金安排的支出。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、其他重要事项的情况说明</w:t>
      </w:r>
    </w:p>
    <w:p>
      <w:pPr>
        <w:autoSpaceDE w:val="0"/>
        <w:spacing w:line="600" w:lineRule="exact"/>
        <w:ind w:firstLine="642" w:firstLineChars="200"/>
        <w:jc w:val="left"/>
        <w:rPr>
          <w:rFonts w:eastAsia="仿宋_GB231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（一）运行经费：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本单位运行经费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26.00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万元，比上年预算减少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17.18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万元，下降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39.79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%，主要是</w:t>
      </w:r>
      <w:r>
        <w:rPr>
          <w:rFonts w:hint="eastAsia" w:ascii="仿宋_GB2312" w:eastAsia="仿宋_GB2312"/>
          <w:sz w:val="32"/>
          <w:szCs w:val="32"/>
          <w:lang w:eastAsia="zh-CN"/>
        </w:rPr>
        <w:t>调减了</w:t>
      </w:r>
      <w:r>
        <w:rPr>
          <w:rFonts w:hint="eastAsia" w:eastAsia="仿宋_GB2312"/>
          <w:sz w:val="32"/>
          <w:szCs w:val="32"/>
          <w:lang w:eastAsia="zh-CN"/>
        </w:rPr>
        <w:t>运行经费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（二）“三公”经费预算：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本单位“三公”经费预算数为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3.50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万元，其中，公务接待费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0.50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万元，公务用车购置及运行费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3.00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万元（其中，公务用车购置费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万元，公务用车运行费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3.00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万元），因公出国（境）费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0.00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“三公”经费预算较上年减少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2.00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万元，主要是</w:t>
      </w:r>
      <w:r>
        <w:rPr>
          <w:rFonts w:hint="eastAsia" w:eastAsia="仿宋_GB2312" w:cs="Times New Roman"/>
          <w:sz w:val="32"/>
          <w:szCs w:val="32"/>
          <w:lang w:eastAsia="zh-CN"/>
        </w:rPr>
        <w:t>调减了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公务用车运行费</w:t>
      </w:r>
      <w:r>
        <w:rPr>
          <w:rFonts w:hint="eastAsia" w:eastAsia="仿宋_GB2312" w:cs="Times New Roman"/>
          <w:sz w:val="32"/>
          <w:szCs w:val="32"/>
          <w:lang w:eastAsia="zh-CN"/>
        </w:rPr>
        <w:t>和公务接待费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（三）一般性支出情况：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本单位会议费预算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1.4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万元</w:t>
      </w:r>
      <w:r>
        <w:rPr>
          <w:rFonts w:hint="eastAsia" w:eastAsia="仿宋_GB2312" w:cs="Times New Roman"/>
          <w:kern w:val="0"/>
          <w:sz w:val="32"/>
          <w:szCs w:val="32"/>
          <w:u w:val="none"/>
          <w:lang w:val="en-US" w:eastAsia="zh-CN"/>
        </w:rPr>
        <w:t>(其中基本支出0.00万元，项目支出1.40万元）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，拟召开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3次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会议，人数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106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人，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内容为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none"/>
        </w:rPr>
        <w:t>年度工作布置会（年初）、年中工作进度跟进会和年终工作总结会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；培训费预算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25.45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万元</w:t>
      </w:r>
      <w:r>
        <w:rPr>
          <w:rFonts w:hint="eastAsia" w:eastAsia="仿宋_GB2312" w:cs="Times New Roman"/>
          <w:kern w:val="0"/>
          <w:sz w:val="32"/>
          <w:szCs w:val="32"/>
          <w:u w:val="none"/>
          <w:lang w:eastAsia="zh-CN"/>
        </w:rPr>
        <w:t>（其中基本支出</w:t>
      </w:r>
      <w:r>
        <w:rPr>
          <w:rFonts w:hint="eastAsia" w:eastAsia="仿宋_GB2312" w:cs="Times New Roman"/>
          <w:kern w:val="0"/>
          <w:sz w:val="32"/>
          <w:szCs w:val="32"/>
          <w:u w:val="none"/>
          <w:lang w:val="en-US" w:eastAsia="zh-CN"/>
        </w:rPr>
        <w:t>0.00万元，项目支出25.45万元</w:t>
      </w:r>
      <w:r>
        <w:rPr>
          <w:rFonts w:hint="eastAsia" w:eastAsia="仿宋_GB2312" w:cs="Times New Roman"/>
          <w:kern w:val="0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，拟开展</w:t>
      </w:r>
      <w:r>
        <w:rPr>
          <w:rFonts w:hint="eastAsia" w:eastAsia="仿宋_GB2312" w:cs="Times New Roman"/>
          <w:kern w:val="0"/>
          <w:sz w:val="32"/>
          <w:szCs w:val="32"/>
          <w:u w:val="none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u w:val="none"/>
          <w:lang w:eastAsia="zh-CN"/>
        </w:rPr>
        <w:t>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培训，人数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290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人，内容为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价格认定基础知识和专项门类知识培训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；拟举办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0次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节庆、晚会、论坛、赛事活动，经费预算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0.00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万元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（四）政府采购情况：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本部门政府采购预算总额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10.50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万元，其中，货物类采购预算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0.00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万元；工程类采购预算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万元；服务类采购预算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10.50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val="en-US" w:eastAsia="zh-CN"/>
        </w:rPr>
        <w:t>委托业务费情况：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本部门本级行政事业单位的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委托业务费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0.00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上年持平，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本</w:t>
      </w:r>
      <w:r>
        <w:rPr>
          <w:rFonts w:hint="eastAsia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  <w:t>单位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无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委托业务费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支出</w:t>
      </w:r>
      <w:r>
        <w:rPr>
          <w:rFonts w:hint="eastAsia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）国有资产占用使用及新增资产配置情况：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截至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12月底，本单位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共有公务用车</w:t>
      </w:r>
      <w:r>
        <w:rPr>
          <w:rFonts w:hint="eastAsia" w:eastAsia="仿宋_GB2312" w:cs="Times New Roman"/>
          <w:bCs/>
          <w:kern w:val="0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辆，其中，机要通信用车</w:t>
      </w:r>
      <w:r>
        <w:rPr>
          <w:rFonts w:hint="eastAsia" w:eastAsia="仿宋_GB2312" w:cs="Times New Roman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辆，应急保障用车</w:t>
      </w:r>
      <w:r>
        <w:rPr>
          <w:rFonts w:hint="eastAsia" w:eastAsia="仿宋_GB2312" w:cs="Times New Roman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辆，执法执勤用车</w:t>
      </w:r>
      <w:r>
        <w:rPr>
          <w:rFonts w:hint="eastAsia" w:eastAsia="仿宋_GB2312" w:cs="Times New Roman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辆，特种专业技术用车</w:t>
      </w:r>
      <w:r>
        <w:rPr>
          <w:rFonts w:hint="eastAsia" w:eastAsia="仿宋_GB2312" w:cs="Times New Roman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辆，其他按照规定配备的公务用车</w:t>
      </w:r>
      <w:r>
        <w:rPr>
          <w:rFonts w:hint="eastAsia" w:eastAsia="仿宋_GB2312" w:cs="Times New Roman"/>
          <w:bCs/>
          <w:kern w:val="0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辆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；单位价值50万元以上通用设备</w:t>
      </w:r>
      <w:r>
        <w:rPr>
          <w:rFonts w:hint="eastAsia" w:eastAsia="仿宋_GB2312" w:cs="Times New Roman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台，单位价值100万元以上专用设备</w:t>
      </w:r>
      <w:r>
        <w:rPr>
          <w:rFonts w:hint="eastAsia" w:eastAsia="仿宋_GB2312" w:cs="Times New Roman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台。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u w:val="none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拟新增配置公务用车</w:t>
      </w:r>
      <w:r>
        <w:rPr>
          <w:rFonts w:hint="eastAsia" w:eastAsia="仿宋_GB2312" w:cs="Times New Roman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辆，其中，机要通信用车</w:t>
      </w:r>
      <w:r>
        <w:rPr>
          <w:rFonts w:hint="eastAsia" w:eastAsia="仿宋_GB2312" w:cs="Times New Roman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辆，应急保障用车</w:t>
      </w:r>
      <w:r>
        <w:rPr>
          <w:rFonts w:hint="eastAsia" w:eastAsia="仿宋_GB2312" w:cs="Times New Roman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辆，执法执勤用车</w:t>
      </w:r>
      <w:r>
        <w:rPr>
          <w:rFonts w:hint="eastAsia" w:eastAsia="仿宋_GB2312" w:cs="Times New Roman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辆，特种专业技术用车</w:t>
      </w:r>
      <w:r>
        <w:rPr>
          <w:rFonts w:hint="eastAsia" w:eastAsia="仿宋_GB2312" w:cs="Times New Roman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辆，其他按照规定配备的公务用车</w:t>
      </w:r>
      <w:r>
        <w:rPr>
          <w:rFonts w:hint="eastAsia" w:eastAsia="仿宋_GB2312" w:cs="Times New Roman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辆；新增配备单位价值50万元以上通用设备</w:t>
      </w:r>
      <w:r>
        <w:rPr>
          <w:rFonts w:hint="eastAsia" w:eastAsia="仿宋_GB2312" w:cs="Times New Roman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台，单位价值100万元以上专用设备</w:t>
      </w:r>
      <w:r>
        <w:rPr>
          <w:rFonts w:hint="eastAsia" w:eastAsia="仿宋_GB2312" w:cs="Times New Roman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）预算绩效目标说明：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本单位所有支出实行绩效目标管理。纳入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单位整体支出绩效目标的金额为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330.86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230.40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万元，项目支出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100.46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万元，具体绩效目标详见报表。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</w:rPr>
        <w:t>、名词解释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38666B"/>
    <w:multiLevelType w:val="singleLevel"/>
    <w:tmpl w:val="C13866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33BD639"/>
    <w:multiLevelType w:val="singleLevel"/>
    <w:tmpl w:val="C33BD63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D1835"/>
    <w:rsid w:val="2EF668C9"/>
    <w:rsid w:val="38D73850"/>
    <w:rsid w:val="3AB363E3"/>
    <w:rsid w:val="3C433920"/>
    <w:rsid w:val="3DE58B72"/>
    <w:rsid w:val="3E5638B9"/>
    <w:rsid w:val="3EB6581B"/>
    <w:rsid w:val="529FFCA8"/>
    <w:rsid w:val="5BC9681D"/>
    <w:rsid w:val="5F7DC2D8"/>
    <w:rsid w:val="63CF61AB"/>
    <w:rsid w:val="65AE29A5"/>
    <w:rsid w:val="66157E43"/>
    <w:rsid w:val="771E466C"/>
    <w:rsid w:val="77E7216E"/>
    <w:rsid w:val="7D3D6728"/>
    <w:rsid w:val="7DCD1835"/>
    <w:rsid w:val="C3FF6D59"/>
    <w:rsid w:val="DAE3747B"/>
    <w:rsid w:val="E8DDA5F6"/>
    <w:rsid w:val="EFE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2759</Words>
  <Characters>3025</Characters>
  <Lines>0</Lines>
  <Paragraphs>0</Paragraphs>
  <TotalTime>0</TotalTime>
  <ScaleCrop>false</ScaleCrop>
  <LinksUpToDate>false</LinksUpToDate>
  <CharactersWithSpaces>3036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2026-03-13T03:35:00Z</dcterms:created>
  <dc:creator>蒲爱华</dc:creator>
  <cp:lastModifiedBy>greatwall</cp:lastModifiedBy>
  <dcterms:modified xsi:type="dcterms:W3CDTF">2026-03-25T10:07:49Z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C9F48841832144BDA4745B56F17D15D8_11</vt:lpwstr>
  </property>
  <property fmtid="{D5CDD505-2E9C-101B-9397-08002B2CF9AE}" pid="4" name="KSOTemplateDocerSaveRecord">
    <vt:lpwstr>eyJoZGlkIjoiNTRhY2NmMDY2NTc0MWNhMzc3Y2Y4Y2Y3YTk1M2U0NjciLCJ1c2VySWQiOiIyNDQ3NDEwNDEifQ==</vt:lpwstr>
  </property>
</Properties>
</file>