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DF" w:rsidRPr="00C27F9E" w:rsidRDefault="005F5EDF" w:rsidP="00140D8F">
      <w:pPr>
        <w:spacing w:line="530" w:lineRule="exact"/>
        <w:rPr>
          <w:rFonts w:ascii="Times New Roman" w:eastAsia="仿宋_GB2312" w:hAnsi="Times New Roman" w:cs="Times New Roman"/>
          <w:sz w:val="32"/>
          <w:szCs w:val="32"/>
        </w:rPr>
      </w:pPr>
      <w:bookmarkStart w:id="0" w:name="_GoBack"/>
      <w:bookmarkEnd w:id="0"/>
      <w:r w:rsidRPr="00C27F9E">
        <w:rPr>
          <w:rFonts w:ascii="Times New Roman" w:eastAsia="仿宋_GB2312" w:hAnsi="Times New Roman" w:cs="Times New Roman"/>
          <w:sz w:val="32"/>
          <w:szCs w:val="32"/>
        </w:rPr>
        <w:t>附件：</w:t>
      </w:r>
    </w:p>
    <w:p w:rsidR="00DB47D3" w:rsidRPr="00CC71E4" w:rsidRDefault="00522F19" w:rsidP="00071383">
      <w:pPr>
        <w:spacing w:beforeLines="50" w:before="156" w:afterLines="50" w:after="156" w:line="530" w:lineRule="exact"/>
        <w:jc w:val="center"/>
        <w:rPr>
          <w:rFonts w:ascii="方正小标宋_GBK" w:eastAsia="方正小标宋_GBK" w:hAnsi="Times New Roman" w:cs="Times New Roman"/>
          <w:kern w:val="0"/>
          <w:sz w:val="42"/>
          <w:szCs w:val="42"/>
        </w:rPr>
      </w:pPr>
      <w:r w:rsidRPr="00522F19">
        <w:rPr>
          <w:rFonts w:ascii="方正小标宋_GBK" w:eastAsia="方正小标宋_GBK" w:hAnsi="Times New Roman" w:cs="Times New Roman" w:hint="eastAsia"/>
          <w:color w:val="000000"/>
          <w:sz w:val="40"/>
          <w:szCs w:val="40"/>
        </w:rPr>
        <w:t>老工业地区振兴发展专项（老工业城市更新改造）2020年第一批中央预算内投资</w:t>
      </w:r>
      <w:r w:rsidR="00A1001E" w:rsidRPr="00A1001E">
        <w:rPr>
          <w:rFonts w:ascii="方正小标宋_GBK" w:eastAsia="方正小标宋_GBK" w:hAnsi="Times New Roman" w:cs="Times New Roman" w:hint="eastAsia"/>
          <w:color w:val="000000"/>
          <w:sz w:val="40"/>
          <w:szCs w:val="40"/>
        </w:rPr>
        <w:t>拟安排项目</w:t>
      </w:r>
    </w:p>
    <w:tbl>
      <w:tblPr>
        <w:tblStyle w:val="a7"/>
        <w:tblW w:w="5000" w:type="pct"/>
        <w:tblLook w:val="04A0" w:firstRow="1" w:lastRow="0" w:firstColumn="1" w:lastColumn="0" w:noHBand="0" w:noVBand="1"/>
      </w:tblPr>
      <w:tblGrid>
        <w:gridCol w:w="862"/>
        <w:gridCol w:w="3845"/>
        <w:gridCol w:w="2376"/>
        <w:gridCol w:w="6512"/>
      </w:tblGrid>
      <w:tr w:rsidR="00522F19" w:rsidTr="005D3776">
        <w:trPr>
          <w:trHeight w:val="764"/>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序号</w:t>
            </w:r>
          </w:p>
        </w:tc>
        <w:tc>
          <w:tcPr>
            <w:tcW w:w="1414"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项目名称</w:t>
            </w:r>
          </w:p>
        </w:tc>
        <w:tc>
          <w:tcPr>
            <w:tcW w:w="874"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项目单位</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建设规模和建设内容</w:t>
            </w:r>
          </w:p>
        </w:tc>
      </w:tr>
      <w:tr w:rsidR="009F5E9D" w:rsidTr="009F5E9D">
        <w:trPr>
          <w:trHeight w:val="764"/>
        </w:trPr>
        <w:tc>
          <w:tcPr>
            <w:tcW w:w="5000" w:type="pct"/>
            <w:gridSpan w:val="4"/>
            <w:vAlign w:val="center"/>
          </w:tcPr>
          <w:p w:rsidR="009F5E9D" w:rsidRDefault="009F5E9D" w:rsidP="009F5E9D">
            <w:pPr>
              <w:snapToGrid w:val="0"/>
              <w:rPr>
                <w:rFonts w:ascii="宋体" w:hAnsi="宋体"/>
                <w:kern w:val="0"/>
                <w:sz w:val="20"/>
              </w:rPr>
            </w:pPr>
            <w:r>
              <w:rPr>
                <w:rFonts w:ascii="宋体" w:hAnsi="宋体" w:hint="eastAsia"/>
                <w:kern w:val="0"/>
                <w:sz w:val="20"/>
              </w:rPr>
              <w:t>一、城区老工业区搬迁改造</w:t>
            </w:r>
          </w:p>
        </w:tc>
      </w:tr>
      <w:tr w:rsidR="00522F19" w:rsidTr="005D3776">
        <w:trPr>
          <w:trHeight w:val="764"/>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1</w:t>
            </w:r>
          </w:p>
        </w:tc>
        <w:tc>
          <w:tcPr>
            <w:tcW w:w="1414" w:type="pct"/>
            <w:vAlign w:val="center"/>
          </w:tcPr>
          <w:p w:rsidR="00522F19" w:rsidRDefault="00522F19" w:rsidP="005D3776">
            <w:pPr>
              <w:jc w:val="center"/>
              <w:rPr>
                <w:rFonts w:ascii="宋体" w:hAnsi="宋体" w:cs="宋体"/>
                <w:kern w:val="0"/>
                <w:sz w:val="20"/>
              </w:rPr>
            </w:pPr>
            <w:r>
              <w:rPr>
                <w:rFonts w:hint="eastAsia"/>
                <w:kern w:val="0"/>
                <w:sz w:val="20"/>
              </w:rPr>
              <w:t>松木经济开发区衡大北路项目</w:t>
            </w:r>
          </w:p>
        </w:tc>
        <w:tc>
          <w:tcPr>
            <w:tcW w:w="874" w:type="pct"/>
            <w:vAlign w:val="center"/>
          </w:tcPr>
          <w:p w:rsidR="00522F19" w:rsidRDefault="00522F19" w:rsidP="005D3776">
            <w:pPr>
              <w:jc w:val="center"/>
              <w:rPr>
                <w:rFonts w:ascii="宋体" w:hAnsi="宋体" w:cs="宋体"/>
                <w:kern w:val="0"/>
                <w:sz w:val="20"/>
              </w:rPr>
            </w:pPr>
            <w:r>
              <w:rPr>
                <w:rFonts w:hint="eastAsia"/>
                <w:kern w:val="0"/>
                <w:sz w:val="20"/>
              </w:rPr>
              <w:t>湖南森特实业投资有限公司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项目东起金源路，西至蒸阳北路，与衡大高速平行，道路长2公里，路幅宽度23m，双向四车道。</w:t>
            </w:r>
          </w:p>
        </w:tc>
      </w:tr>
      <w:tr w:rsidR="00522F19" w:rsidTr="009F5E9D">
        <w:trPr>
          <w:trHeight w:val="1432"/>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2</w:t>
            </w:r>
          </w:p>
        </w:tc>
        <w:tc>
          <w:tcPr>
            <w:tcW w:w="1414" w:type="pct"/>
            <w:vAlign w:val="center"/>
          </w:tcPr>
          <w:p w:rsidR="00522F19" w:rsidRDefault="00522F19" w:rsidP="005D3776">
            <w:pPr>
              <w:jc w:val="center"/>
              <w:rPr>
                <w:rFonts w:ascii="宋体" w:hAnsi="宋体" w:cs="宋体"/>
                <w:kern w:val="0"/>
                <w:sz w:val="20"/>
              </w:rPr>
            </w:pPr>
            <w:r>
              <w:rPr>
                <w:rFonts w:hint="eastAsia"/>
                <w:kern w:val="0"/>
                <w:sz w:val="20"/>
              </w:rPr>
              <w:t>衡阳（国际）眼镜小镇鸿虎仪器机械有限公司房屋改建工程（珠晖区创新创业基地项目一期）</w:t>
            </w:r>
          </w:p>
        </w:tc>
        <w:tc>
          <w:tcPr>
            <w:tcW w:w="874" w:type="pct"/>
            <w:vAlign w:val="center"/>
          </w:tcPr>
          <w:p w:rsidR="00522F19" w:rsidRDefault="00522F19" w:rsidP="005D3776">
            <w:pPr>
              <w:jc w:val="center"/>
              <w:rPr>
                <w:rFonts w:ascii="宋体" w:hAnsi="宋体" w:cs="宋体"/>
                <w:kern w:val="0"/>
                <w:sz w:val="20"/>
              </w:rPr>
            </w:pPr>
            <w:r>
              <w:rPr>
                <w:rFonts w:hint="eastAsia"/>
                <w:kern w:val="0"/>
                <w:sz w:val="20"/>
              </w:rPr>
              <w:t>衡阳市珠晖区农村和城市建设投资开发有限公司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改建厂房5栋共计7432.4m²，改造厂房5栋共计4543m²；4栋老旧宿舍改建，总建筑面积1550.4m²。</w:t>
            </w:r>
          </w:p>
        </w:tc>
      </w:tr>
      <w:tr w:rsidR="00522F19" w:rsidTr="005D3776">
        <w:trPr>
          <w:trHeight w:val="1374"/>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3</w:t>
            </w:r>
          </w:p>
        </w:tc>
        <w:tc>
          <w:tcPr>
            <w:tcW w:w="1414" w:type="pct"/>
            <w:vAlign w:val="center"/>
          </w:tcPr>
          <w:p w:rsidR="00522F19" w:rsidRDefault="00522F19" w:rsidP="005D3776">
            <w:pPr>
              <w:jc w:val="center"/>
              <w:rPr>
                <w:rFonts w:ascii="宋体" w:hAnsi="宋体" w:cs="宋体"/>
                <w:kern w:val="0"/>
                <w:sz w:val="20"/>
              </w:rPr>
            </w:pPr>
            <w:r>
              <w:rPr>
                <w:rFonts w:ascii="宋体" w:hAnsi="宋体" w:cs="宋体" w:hint="eastAsia"/>
                <w:kern w:val="0"/>
                <w:sz w:val="20"/>
              </w:rPr>
              <w:t>株洲市清水塘生态新城物流大道（建设北路-铜霞路）新建工程</w:t>
            </w:r>
          </w:p>
        </w:tc>
        <w:tc>
          <w:tcPr>
            <w:tcW w:w="874" w:type="pct"/>
            <w:vAlign w:val="center"/>
          </w:tcPr>
          <w:p w:rsidR="00522F19" w:rsidRDefault="00522F19" w:rsidP="005D3776">
            <w:pPr>
              <w:jc w:val="center"/>
              <w:rPr>
                <w:rFonts w:ascii="宋体" w:hAnsi="宋体" w:cs="宋体"/>
                <w:kern w:val="0"/>
                <w:sz w:val="20"/>
              </w:rPr>
            </w:pPr>
            <w:r>
              <w:rPr>
                <w:rFonts w:ascii="宋体" w:hAnsi="宋体" w:cs="宋体" w:hint="eastAsia"/>
                <w:kern w:val="0"/>
                <w:sz w:val="20"/>
              </w:rPr>
              <w:t>株洲市清水塘投资有限公司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项目总用地面积233680.8m²，道路全长约2.3km，路幅宽度42m。重金属污染治理土方量约47829m³，风险管控面积61512m²。</w:t>
            </w:r>
          </w:p>
        </w:tc>
      </w:tr>
      <w:tr w:rsidR="00522F19" w:rsidTr="005D3776">
        <w:trPr>
          <w:trHeight w:val="1675"/>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4</w:t>
            </w:r>
          </w:p>
        </w:tc>
        <w:tc>
          <w:tcPr>
            <w:tcW w:w="1414"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株洲市清水塘老工业区湖南昊华化工有限责任公司清水塘基地环境污染治理项目</w:t>
            </w:r>
          </w:p>
        </w:tc>
        <w:tc>
          <w:tcPr>
            <w:tcW w:w="874"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湖南昊华化工有限责任公司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清水塘生产基地占地面积约 130 亩，项目将完成 12 条生产线清洗及拆除、38850m²构筑物清洗及拆除、废水废气固废的处理、130 亩生产厂区场地清洗、130 亩土壤修复等工程。</w:t>
            </w:r>
          </w:p>
        </w:tc>
      </w:tr>
      <w:tr w:rsidR="00522F19" w:rsidTr="005D3776">
        <w:trPr>
          <w:trHeight w:val="626"/>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lastRenderedPageBreak/>
              <w:t>序号</w:t>
            </w:r>
          </w:p>
        </w:tc>
        <w:tc>
          <w:tcPr>
            <w:tcW w:w="1414" w:type="pct"/>
            <w:vAlign w:val="center"/>
          </w:tcPr>
          <w:p w:rsidR="00522F19" w:rsidRDefault="00522F19" w:rsidP="005D3776">
            <w:pPr>
              <w:snapToGrid w:val="0"/>
              <w:jc w:val="center"/>
              <w:rPr>
                <w:rFonts w:ascii="宋体" w:hAnsi="宋体" w:cs="宋体"/>
                <w:kern w:val="0"/>
                <w:sz w:val="20"/>
              </w:rPr>
            </w:pPr>
            <w:r>
              <w:rPr>
                <w:rFonts w:ascii="宋体" w:hAnsi="宋体" w:hint="eastAsia"/>
                <w:kern w:val="0"/>
                <w:sz w:val="20"/>
              </w:rPr>
              <w:t>项目名称</w:t>
            </w:r>
          </w:p>
        </w:tc>
        <w:tc>
          <w:tcPr>
            <w:tcW w:w="874" w:type="pct"/>
            <w:vAlign w:val="center"/>
          </w:tcPr>
          <w:p w:rsidR="00522F19" w:rsidRDefault="00522F19" w:rsidP="005D3776">
            <w:pPr>
              <w:snapToGrid w:val="0"/>
              <w:jc w:val="center"/>
              <w:rPr>
                <w:rFonts w:ascii="宋体" w:hAnsi="宋体" w:cs="宋体"/>
                <w:kern w:val="0"/>
                <w:sz w:val="20"/>
              </w:rPr>
            </w:pPr>
            <w:r>
              <w:rPr>
                <w:rFonts w:ascii="宋体" w:hAnsi="宋体" w:hint="eastAsia"/>
                <w:kern w:val="0"/>
                <w:sz w:val="20"/>
              </w:rPr>
              <w:t>项目单位</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建设规模和建设内容</w:t>
            </w:r>
          </w:p>
        </w:tc>
      </w:tr>
      <w:tr w:rsidR="00522F19" w:rsidTr="005D3776">
        <w:trPr>
          <w:trHeight w:val="1920"/>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5</w:t>
            </w:r>
          </w:p>
        </w:tc>
        <w:tc>
          <w:tcPr>
            <w:tcW w:w="1414" w:type="pct"/>
            <w:vAlign w:val="center"/>
          </w:tcPr>
          <w:p w:rsidR="00522F19" w:rsidRDefault="00522F19" w:rsidP="005D3776">
            <w:pPr>
              <w:jc w:val="center"/>
              <w:rPr>
                <w:rFonts w:ascii="宋体" w:hAnsi="宋体" w:cs="宋体"/>
                <w:kern w:val="0"/>
                <w:sz w:val="20"/>
              </w:rPr>
            </w:pPr>
            <w:r>
              <w:rPr>
                <w:rFonts w:ascii="宋体" w:hAnsi="宋体" w:cs="宋体" w:hint="eastAsia"/>
                <w:kern w:val="0"/>
                <w:sz w:val="20"/>
              </w:rPr>
              <w:t>板塘十一号路（北二环—上瑞高速联络线）</w:t>
            </w:r>
          </w:p>
        </w:tc>
        <w:tc>
          <w:tcPr>
            <w:tcW w:w="874" w:type="pct"/>
            <w:vAlign w:val="center"/>
          </w:tcPr>
          <w:p w:rsidR="00522F19" w:rsidRDefault="00522F19" w:rsidP="005D3776">
            <w:pPr>
              <w:jc w:val="center"/>
              <w:rPr>
                <w:rFonts w:ascii="宋体" w:hAnsi="宋体" w:cs="宋体"/>
                <w:kern w:val="0"/>
                <w:sz w:val="20"/>
              </w:rPr>
            </w:pPr>
            <w:r>
              <w:rPr>
                <w:rFonts w:ascii="宋体" w:hAnsi="宋体" w:cs="宋体" w:hint="eastAsia"/>
                <w:kern w:val="0"/>
                <w:sz w:val="20"/>
              </w:rPr>
              <w:t>湖南湘潭岳塘经济开发区管理委员会</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道路全长2087.6m，宽40m，主要包括道路工程、综合管廊工程以及给排水工程、绿化、亮化等配套设施。</w:t>
            </w:r>
          </w:p>
        </w:tc>
      </w:tr>
      <w:tr w:rsidR="00522F19" w:rsidTr="005D3776">
        <w:trPr>
          <w:trHeight w:val="1556"/>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6</w:t>
            </w:r>
          </w:p>
        </w:tc>
        <w:tc>
          <w:tcPr>
            <w:tcW w:w="1414" w:type="pct"/>
            <w:vAlign w:val="center"/>
          </w:tcPr>
          <w:p w:rsidR="00522F19" w:rsidRDefault="00522F19" w:rsidP="005D3776">
            <w:pPr>
              <w:jc w:val="center"/>
              <w:rPr>
                <w:rFonts w:ascii="宋体" w:hAnsi="宋体" w:cs="宋体"/>
                <w:kern w:val="0"/>
                <w:sz w:val="20"/>
              </w:rPr>
            </w:pPr>
            <w:r>
              <w:rPr>
                <w:rFonts w:ascii="宋体" w:hAnsi="宋体" w:cs="宋体" w:hint="eastAsia"/>
                <w:kern w:val="0"/>
                <w:sz w:val="20"/>
              </w:rPr>
              <w:t>110KV荷五线迁改路径项目</w:t>
            </w:r>
          </w:p>
        </w:tc>
        <w:tc>
          <w:tcPr>
            <w:tcW w:w="874" w:type="pct"/>
            <w:vAlign w:val="center"/>
          </w:tcPr>
          <w:p w:rsidR="00522F19" w:rsidRDefault="00522F19" w:rsidP="005D3776">
            <w:pPr>
              <w:jc w:val="center"/>
              <w:rPr>
                <w:rFonts w:ascii="宋体" w:hAnsi="宋体" w:cs="宋体"/>
                <w:kern w:val="0"/>
                <w:sz w:val="20"/>
              </w:rPr>
            </w:pPr>
            <w:r>
              <w:rPr>
                <w:rFonts w:ascii="宋体" w:hAnsi="宋体" w:cs="宋体" w:hint="eastAsia"/>
                <w:kern w:val="0"/>
                <w:sz w:val="20"/>
              </w:rPr>
              <w:t>湖南湘潭岳塘经济开发区管理委员会</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对110kv荷五线及10kv瓦翔线、瓦荷线、瓦滴线共1300m进行改迁。对110kv荷五线进行入地改迁，10kv瓦翔线、瓦荷线、瓦滴线进行线路迁改。</w:t>
            </w:r>
          </w:p>
        </w:tc>
      </w:tr>
      <w:tr w:rsidR="00522F19" w:rsidTr="005D3776">
        <w:trPr>
          <w:trHeight w:val="2034"/>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7</w:t>
            </w:r>
          </w:p>
        </w:tc>
        <w:tc>
          <w:tcPr>
            <w:tcW w:w="1414" w:type="pct"/>
            <w:vAlign w:val="center"/>
          </w:tcPr>
          <w:p w:rsidR="00522F19" w:rsidRDefault="00522F19" w:rsidP="005D3776">
            <w:pPr>
              <w:jc w:val="center"/>
              <w:rPr>
                <w:rFonts w:ascii="宋体" w:hAnsi="宋体" w:cs="宋体"/>
                <w:kern w:val="0"/>
                <w:sz w:val="20"/>
              </w:rPr>
            </w:pPr>
            <w:r>
              <w:rPr>
                <w:rFonts w:ascii="宋体" w:hAnsi="宋体" w:cs="宋体" w:hint="eastAsia"/>
                <w:kern w:val="0"/>
                <w:sz w:val="20"/>
              </w:rPr>
              <w:t>湖南湘窖酒业酿酒研发平台建设</w:t>
            </w:r>
          </w:p>
        </w:tc>
        <w:tc>
          <w:tcPr>
            <w:tcW w:w="874" w:type="pct"/>
            <w:vAlign w:val="center"/>
          </w:tcPr>
          <w:p w:rsidR="00522F19" w:rsidRDefault="00522F19" w:rsidP="005D3776">
            <w:pPr>
              <w:jc w:val="center"/>
              <w:rPr>
                <w:rFonts w:ascii="宋体" w:hAnsi="宋体" w:cs="宋体"/>
                <w:kern w:val="0"/>
                <w:sz w:val="20"/>
              </w:rPr>
            </w:pPr>
            <w:r>
              <w:rPr>
                <w:rFonts w:ascii="宋体" w:hAnsi="宋体" w:cs="宋体" w:hint="eastAsia"/>
                <w:kern w:val="0"/>
                <w:sz w:val="20"/>
              </w:rPr>
              <w:t>湖南湘窖酒业有限公司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自制72套清蒸稻壳中试研发设备及相关配套设施；推广黄水箱滴窖技术，扩建厂房占地面积2200m²，自制1400套黄水滴窖中试研发设备；扩建厂房占地面积1800m²，新增一条稻壳预处理中试设备。</w:t>
            </w:r>
          </w:p>
        </w:tc>
      </w:tr>
      <w:tr w:rsidR="00522F19" w:rsidTr="005D3776">
        <w:trPr>
          <w:trHeight w:val="2029"/>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8</w:t>
            </w:r>
          </w:p>
        </w:tc>
        <w:tc>
          <w:tcPr>
            <w:tcW w:w="1414" w:type="pct"/>
            <w:vAlign w:val="center"/>
          </w:tcPr>
          <w:p w:rsidR="00522F19" w:rsidRDefault="00522F19" w:rsidP="005D3776">
            <w:pPr>
              <w:jc w:val="center"/>
              <w:rPr>
                <w:rFonts w:ascii="宋体" w:hAnsi="宋体" w:cs="宋体"/>
                <w:kern w:val="0"/>
                <w:sz w:val="20"/>
              </w:rPr>
            </w:pPr>
            <w:r>
              <w:rPr>
                <w:rFonts w:ascii="宋体" w:hAnsi="宋体" w:cs="宋体" w:hint="eastAsia"/>
                <w:kern w:val="0"/>
                <w:sz w:val="20"/>
              </w:rPr>
              <w:t>娄星工业集中区开发建设投资有限公司娄底市骡子坳老工业区彩色水泥厂老旧厂房改造项目</w:t>
            </w:r>
          </w:p>
        </w:tc>
        <w:tc>
          <w:tcPr>
            <w:tcW w:w="874" w:type="pct"/>
            <w:vAlign w:val="center"/>
          </w:tcPr>
          <w:p w:rsidR="00522F19" w:rsidRDefault="00522F19" w:rsidP="005D3776">
            <w:pPr>
              <w:jc w:val="center"/>
              <w:rPr>
                <w:rFonts w:ascii="宋体" w:hAnsi="宋体" w:cs="宋体"/>
                <w:kern w:val="0"/>
                <w:sz w:val="20"/>
              </w:rPr>
            </w:pPr>
            <w:r>
              <w:rPr>
                <w:rFonts w:ascii="宋体" w:hAnsi="宋体" w:cs="宋体" w:hint="eastAsia"/>
                <w:kern w:val="0"/>
                <w:sz w:val="20"/>
              </w:rPr>
              <w:t>娄星工业集中区开发建设投资有限公司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将原彩色水泥厂房进行整体改造新建孵化器。项目总占地面积84532m²,总建筑面积78304m²，其中新材料产业孵化楼1栋12174m²、智能制造产业孵化楼3栋36522m²、科技研发楼1栋10158m²、产品展示楼1栋10158m²、信息服务中心1栋8838m²、配电房及水泵房452m²。配套建设停车场、给排水、消防、电气等设施。</w:t>
            </w:r>
          </w:p>
        </w:tc>
      </w:tr>
      <w:tr w:rsidR="00522F19" w:rsidTr="005D3776">
        <w:trPr>
          <w:trHeight w:val="764"/>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lastRenderedPageBreak/>
              <w:t>序号</w:t>
            </w:r>
          </w:p>
        </w:tc>
        <w:tc>
          <w:tcPr>
            <w:tcW w:w="1414"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项目名称</w:t>
            </w:r>
          </w:p>
        </w:tc>
        <w:tc>
          <w:tcPr>
            <w:tcW w:w="874"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项目单位</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建设规模和建设内容</w:t>
            </w:r>
          </w:p>
        </w:tc>
      </w:tr>
      <w:tr w:rsidR="009F5E9D" w:rsidRPr="00B07DDF" w:rsidTr="009F5E9D">
        <w:trPr>
          <w:trHeight w:val="632"/>
        </w:trPr>
        <w:tc>
          <w:tcPr>
            <w:tcW w:w="5000" w:type="pct"/>
            <w:gridSpan w:val="4"/>
            <w:vAlign w:val="center"/>
          </w:tcPr>
          <w:p w:rsidR="009F5E9D" w:rsidRDefault="009F5E9D" w:rsidP="009F5E9D">
            <w:pPr>
              <w:snapToGrid w:val="0"/>
              <w:rPr>
                <w:rFonts w:ascii="宋体" w:hAnsi="宋体"/>
                <w:kern w:val="0"/>
                <w:sz w:val="20"/>
              </w:rPr>
            </w:pPr>
            <w:r>
              <w:rPr>
                <w:rFonts w:ascii="宋体" w:hAnsi="宋体" w:hint="eastAsia"/>
                <w:kern w:val="0"/>
                <w:sz w:val="20"/>
              </w:rPr>
              <w:t>二、推进创新链整合</w:t>
            </w:r>
          </w:p>
        </w:tc>
      </w:tr>
      <w:tr w:rsidR="00522F19" w:rsidRPr="00B07DDF" w:rsidTr="005D3776">
        <w:trPr>
          <w:trHeight w:val="1638"/>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1</w:t>
            </w:r>
          </w:p>
        </w:tc>
        <w:tc>
          <w:tcPr>
            <w:tcW w:w="141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湖南启泰传感科技有限公司MEMS压力传感器压敏芯片生产线建设项目</w:t>
            </w:r>
          </w:p>
        </w:tc>
        <w:tc>
          <w:tcPr>
            <w:tcW w:w="87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湖南启泰传感科技有限公司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项目一期投资1.8亿元，建设一条金属基底的MEMS压敏芯片微电子生产线和封装线。MEMS压敏芯片生产线年产压敏芯片600万片，传感器封装线年产传感器400万只，应用于高铁、工程机械和智慧城市等领域。</w:t>
            </w:r>
          </w:p>
        </w:tc>
      </w:tr>
      <w:tr w:rsidR="00522F19" w:rsidRPr="00B07DDF" w:rsidTr="005D3776">
        <w:trPr>
          <w:trHeight w:val="1959"/>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2</w:t>
            </w:r>
          </w:p>
        </w:tc>
        <w:tc>
          <w:tcPr>
            <w:tcW w:w="141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炎陵欧科亿数控精密刀具有限公司年产2000万片数控刀片项目</w:t>
            </w:r>
          </w:p>
        </w:tc>
        <w:tc>
          <w:tcPr>
            <w:tcW w:w="87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炎陵欧科亿数控精密刀具有限公司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新建6800m2现代化标准厂房；购置90台（套）先进生产制造设备及相关辅助系统，建成一条年产2000万片数控刀片生产线。项目采用发明专利5件及实用新型专利14件等科技成果，实现产品产业化。</w:t>
            </w:r>
          </w:p>
        </w:tc>
      </w:tr>
      <w:tr w:rsidR="00522F19" w:rsidRPr="00B07DDF" w:rsidTr="005D3776">
        <w:trPr>
          <w:trHeight w:val="1846"/>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3</w:t>
            </w:r>
          </w:p>
        </w:tc>
        <w:tc>
          <w:tcPr>
            <w:tcW w:w="141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湘潭电化新能源材料研究院建设项目</w:t>
            </w:r>
          </w:p>
        </w:tc>
        <w:tc>
          <w:tcPr>
            <w:tcW w:w="87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湘潭电化科技股份有限公司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项目总占地面积17732㎡，建设内容主要包括科研大楼及配套设备设施等，总建筑面积15564㎡。</w:t>
            </w:r>
          </w:p>
        </w:tc>
      </w:tr>
      <w:tr w:rsidR="00522F19" w:rsidRPr="00B07DDF" w:rsidTr="005D3776">
        <w:trPr>
          <w:trHeight w:val="1809"/>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4</w:t>
            </w:r>
          </w:p>
        </w:tc>
        <w:tc>
          <w:tcPr>
            <w:tcW w:w="1414"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巨强再生资源循环利用基地二期项目</w:t>
            </w:r>
          </w:p>
        </w:tc>
        <w:tc>
          <w:tcPr>
            <w:tcW w:w="874"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湖南巨强再生资源科技发展有限公司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项目总用地面积183392㎡，总建筑面积约125868㎡。新建生产光伏玻璃150吨/天生产线、生产车间、成品库、标准厂房、研发中心、办公楼、宿舍及相应的配套设施。</w:t>
            </w:r>
          </w:p>
        </w:tc>
      </w:tr>
      <w:tr w:rsidR="00522F19" w:rsidRPr="00B07DDF" w:rsidTr="005D3776">
        <w:trPr>
          <w:trHeight w:val="764"/>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lastRenderedPageBreak/>
              <w:t>序号</w:t>
            </w:r>
          </w:p>
        </w:tc>
        <w:tc>
          <w:tcPr>
            <w:tcW w:w="1414"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项目名称</w:t>
            </w:r>
          </w:p>
        </w:tc>
        <w:tc>
          <w:tcPr>
            <w:tcW w:w="874"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项目单位</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建设规模和建设内容</w:t>
            </w:r>
          </w:p>
        </w:tc>
      </w:tr>
      <w:tr w:rsidR="00522F19" w:rsidRPr="00B07DDF" w:rsidTr="005D3776">
        <w:trPr>
          <w:trHeight w:val="1302"/>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5</w:t>
            </w:r>
          </w:p>
        </w:tc>
        <w:tc>
          <w:tcPr>
            <w:tcW w:w="141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冠脉球囊扩张导管成果转换及产业化</w:t>
            </w:r>
          </w:p>
        </w:tc>
        <w:tc>
          <w:tcPr>
            <w:tcW w:w="87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湖南埃普特医疗器械有限公司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针对球囊导管进行成果转换及产业化，主要包括PTCA球囊导管、后扩张PTCA球囊导管及锚定球囊导管3个产品。新增球囊吹制机、精密激光焊接机等关键生产设备，形成年产17万套球囊导管的生产线。</w:t>
            </w:r>
          </w:p>
        </w:tc>
      </w:tr>
      <w:tr w:rsidR="00522F19" w:rsidRPr="00B07DDF" w:rsidTr="005D3776">
        <w:trPr>
          <w:trHeight w:val="1301"/>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6</w:t>
            </w:r>
          </w:p>
        </w:tc>
        <w:tc>
          <w:tcPr>
            <w:tcW w:w="141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年产2万吨氨基磺酸、1.2万吨钙铝水滑石项目（与中南大学科技成果产业化项目）</w:t>
            </w:r>
          </w:p>
        </w:tc>
        <w:tc>
          <w:tcPr>
            <w:tcW w:w="87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湖南恒光化工有限公司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年产2万吨氨基磺酸、1.2万吨钙铝水滑石。</w:t>
            </w:r>
          </w:p>
        </w:tc>
      </w:tr>
      <w:tr w:rsidR="00522F19" w:rsidRPr="00B07DDF" w:rsidTr="005D3776">
        <w:trPr>
          <w:trHeight w:val="961"/>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7</w:t>
            </w:r>
          </w:p>
        </w:tc>
        <w:tc>
          <w:tcPr>
            <w:tcW w:w="141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节能汽车及零部件产业创新创业平台</w:t>
            </w:r>
          </w:p>
        </w:tc>
        <w:tc>
          <w:tcPr>
            <w:tcW w:w="87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湖南工学院</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改造建设3000m2节能汽车及零部件技术实验室，购置创新创业平台仪器设备。</w:t>
            </w:r>
          </w:p>
        </w:tc>
      </w:tr>
      <w:tr w:rsidR="00522F19" w:rsidRPr="00B07DDF" w:rsidTr="005D3776">
        <w:trPr>
          <w:trHeight w:val="1091"/>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8</w:t>
            </w:r>
          </w:p>
        </w:tc>
        <w:tc>
          <w:tcPr>
            <w:tcW w:w="141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湖南省岳阳市先进制造业科技成果产业化公共服务平台</w:t>
            </w:r>
          </w:p>
        </w:tc>
        <w:tc>
          <w:tcPr>
            <w:tcW w:w="87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湖南海凌科技企业孵化器有限公司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新建研发中心、研发配套实验室、知识产权成果转化中心、项目路演中心、成果转化服务中心共计10874.68㎡，购置研发相关仪器、路演设备等。</w:t>
            </w:r>
          </w:p>
        </w:tc>
      </w:tr>
      <w:tr w:rsidR="00522F19" w:rsidRPr="00B07DDF" w:rsidTr="005D3776">
        <w:trPr>
          <w:trHeight w:val="986"/>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9</w:t>
            </w:r>
          </w:p>
        </w:tc>
        <w:tc>
          <w:tcPr>
            <w:tcW w:w="141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湖南省岳阳市平江县风味茶油科技成果产业化项目</w:t>
            </w:r>
          </w:p>
        </w:tc>
        <w:tc>
          <w:tcPr>
            <w:tcW w:w="87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湖南山润油茶科技发展有限公司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建设2400㎡风味茶油研发中心，创新研发平台及中试示范线。</w:t>
            </w:r>
          </w:p>
        </w:tc>
      </w:tr>
      <w:tr w:rsidR="00522F19" w:rsidRPr="00B07DDF" w:rsidTr="005D3776">
        <w:trPr>
          <w:trHeight w:val="1611"/>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10</w:t>
            </w:r>
          </w:p>
        </w:tc>
        <w:tc>
          <w:tcPr>
            <w:tcW w:w="141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湖南容达创业服务有限公司岳阳绿色化工产业园精细化工研发、新材料孵化培育及协作服务项目</w:t>
            </w:r>
          </w:p>
        </w:tc>
        <w:tc>
          <w:tcPr>
            <w:tcW w:w="87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湖南容达创业服务有限公司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新建精细化工研发实验室1个；年孵化3个以上新材料科技企业，服务创业培训2000人次。</w:t>
            </w:r>
          </w:p>
        </w:tc>
      </w:tr>
      <w:tr w:rsidR="00522F19" w:rsidRPr="00B07DDF" w:rsidTr="005D3776">
        <w:trPr>
          <w:trHeight w:val="841"/>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lastRenderedPageBreak/>
              <w:t>序号</w:t>
            </w:r>
          </w:p>
        </w:tc>
        <w:tc>
          <w:tcPr>
            <w:tcW w:w="1414" w:type="pct"/>
            <w:vAlign w:val="center"/>
          </w:tcPr>
          <w:p w:rsidR="00522F19" w:rsidRPr="00B07DDF" w:rsidRDefault="00522F19" w:rsidP="005D3776">
            <w:pPr>
              <w:snapToGrid w:val="0"/>
              <w:jc w:val="center"/>
              <w:rPr>
                <w:rFonts w:ascii="宋体" w:hAnsi="宋体"/>
                <w:kern w:val="0"/>
                <w:sz w:val="20"/>
              </w:rPr>
            </w:pPr>
            <w:r>
              <w:rPr>
                <w:rFonts w:ascii="宋体" w:hAnsi="宋体" w:hint="eastAsia"/>
                <w:kern w:val="0"/>
                <w:sz w:val="20"/>
              </w:rPr>
              <w:t>项目名称</w:t>
            </w:r>
          </w:p>
        </w:tc>
        <w:tc>
          <w:tcPr>
            <w:tcW w:w="874" w:type="pct"/>
            <w:vAlign w:val="center"/>
          </w:tcPr>
          <w:p w:rsidR="00522F19" w:rsidRPr="00B07DDF" w:rsidRDefault="00522F19" w:rsidP="005D3776">
            <w:pPr>
              <w:snapToGrid w:val="0"/>
              <w:jc w:val="center"/>
              <w:rPr>
                <w:rFonts w:ascii="宋体" w:hAnsi="宋体"/>
                <w:kern w:val="0"/>
                <w:sz w:val="20"/>
              </w:rPr>
            </w:pPr>
            <w:r>
              <w:rPr>
                <w:rFonts w:ascii="宋体" w:hAnsi="宋体" w:hint="eastAsia"/>
                <w:kern w:val="0"/>
                <w:sz w:val="20"/>
              </w:rPr>
              <w:t>项目单位</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建设规模和建设内容</w:t>
            </w:r>
          </w:p>
        </w:tc>
      </w:tr>
      <w:tr w:rsidR="00522F19" w:rsidRPr="00B07DDF" w:rsidTr="005D3776">
        <w:trPr>
          <w:trHeight w:val="1441"/>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11</w:t>
            </w:r>
          </w:p>
        </w:tc>
        <w:tc>
          <w:tcPr>
            <w:tcW w:w="141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屈原管理区湖南省鑫源新材料股份有限公司年产500吨碳/碳及碳/碳化硅复合材料生产基地扩建项目</w:t>
            </w:r>
          </w:p>
        </w:tc>
        <w:tc>
          <w:tcPr>
            <w:tcW w:w="87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湖南省鑫源新材料股份有限公司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用地68亩，新建厂房、仓库等生产用房共55000㎡。购置各类先进加工设备13套，新上年产碳/碳及碳化硅复合材料500吨生产线。</w:t>
            </w:r>
          </w:p>
        </w:tc>
      </w:tr>
      <w:tr w:rsidR="00522F19" w:rsidRPr="00B07DDF" w:rsidTr="005D3776">
        <w:trPr>
          <w:trHeight w:val="1456"/>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12</w:t>
            </w:r>
          </w:p>
        </w:tc>
        <w:tc>
          <w:tcPr>
            <w:tcW w:w="141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娄底市安地亚斯电子陶瓷有限公司精细陶瓷云智造中心建设项目</w:t>
            </w:r>
          </w:p>
        </w:tc>
        <w:tc>
          <w:tcPr>
            <w:tcW w:w="87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娄底市安地亚斯电子陶瓷有限公司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改扩建科研综合场地5000㎡，其中共享车间3000㎡、湖南省先进陶瓷材料与新能源部件工程技术研究中心及配套功能用房2000㎡。与中南大学、湖南大学共建精细陶瓷联合创新平台、智能制造平台、产业数据库等，购置设计研发测试设备 50台/套。</w:t>
            </w:r>
          </w:p>
        </w:tc>
      </w:tr>
      <w:tr w:rsidR="00522F19" w:rsidRPr="00B07DDF" w:rsidTr="005D3776">
        <w:trPr>
          <w:trHeight w:val="1456"/>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13</w:t>
            </w:r>
          </w:p>
        </w:tc>
        <w:tc>
          <w:tcPr>
            <w:tcW w:w="141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湖南文昌新材科技股份有限公司高端交通装备用陶瓷增强铝基复合材料制备技术转化与应用平台建设</w:t>
            </w:r>
          </w:p>
        </w:tc>
        <w:tc>
          <w:tcPr>
            <w:tcW w:w="87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湖南文昌新材科技股份有限公司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改建4000㎡孵化车间、2000㎡湖南省铝合金半固态成形工程技术研究中心复合材料实验室，购置搅拌铸造炉、探伤仪等设备100余台套 ，建设陶瓷增强铝基复合材料制动盘生产线1条。</w:t>
            </w:r>
          </w:p>
        </w:tc>
      </w:tr>
      <w:tr w:rsidR="00522F19" w:rsidRPr="00B07DDF" w:rsidTr="005D3776">
        <w:trPr>
          <w:trHeight w:val="1556"/>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14</w:t>
            </w:r>
          </w:p>
        </w:tc>
        <w:tc>
          <w:tcPr>
            <w:tcW w:w="141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湖南省美程陶瓷科技有限公司新能源汽车用金属化陶瓷研发及产业化</w:t>
            </w:r>
          </w:p>
        </w:tc>
        <w:tc>
          <w:tcPr>
            <w:tcW w:w="87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湖南省美程陶瓷科技有限公司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项目新建建筑面积13608㎡，其中标准化厂房9000㎡，包括造粒车间、冲压车间、烧成车间、研磨车间、金属化无尘车间、钎焊车间等，研发综合楼4608㎡；购置全自动压机、高温窑炉、钼丝炉、自动印刷机、钎焊炉等生产及检测设备共计105台套，建设1条年产3000万件新能源汽车用金属化陶瓷生产线。</w:t>
            </w:r>
          </w:p>
        </w:tc>
      </w:tr>
      <w:tr w:rsidR="00522F19" w:rsidRPr="00B07DDF" w:rsidTr="005D3776">
        <w:trPr>
          <w:trHeight w:val="1421"/>
        </w:trPr>
        <w:tc>
          <w:tcPr>
            <w:tcW w:w="317"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15</w:t>
            </w:r>
          </w:p>
        </w:tc>
        <w:tc>
          <w:tcPr>
            <w:tcW w:w="1414" w:type="pct"/>
            <w:vAlign w:val="center"/>
          </w:tcPr>
          <w:p w:rsidR="00715D2F" w:rsidRDefault="00522F19" w:rsidP="00715D2F">
            <w:pPr>
              <w:snapToGrid w:val="0"/>
              <w:jc w:val="center"/>
              <w:rPr>
                <w:rFonts w:ascii="宋体" w:hAnsi="宋体"/>
                <w:kern w:val="0"/>
                <w:sz w:val="20"/>
              </w:rPr>
            </w:pPr>
            <w:r w:rsidRPr="00B07DDF">
              <w:rPr>
                <w:rFonts w:ascii="宋体" w:hAnsi="宋体" w:hint="eastAsia"/>
                <w:kern w:val="0"/>
                <w:sz w:val="20"/>
              </w:rPr>
              <w:t>湖南省金峰机械科技有限公司企业技术</w:t>
            </w:r>
          </w:p>
          <w:p w:rsidR="00522F19" w:rsidRPr="00B07DDF" w:rsidRDefault="00522F19" w:rsidP="00715D2F">
            <w:pPr>
              <w:snapToGrid w:val="0"/>
              <w:jc w:val="center"/>
              <w:rPr>
                <w:rFonts w:ascii="宋体" w:hAnsi="宋体"/>
                <w:kern w:val="0"/>
                <w:sz w:val="20"/>
              </w:rPr>
            </w:pPr>
            <w:r w:rsidRPr="00B07DDF">
              <w:rPr>
                <w:rFonts w:ascii="宋体" w:hAnsi="宋体" w:hint="eastAsia"/>
                <w:kern w:val="0"/>
                <w:sz w:val="20"/>
              </w:rPr>
              <w:t>中心创新能力建设</w:t>
            </w:r>
          </w:p>
        </w:tc>
        <w:tc>
          <w:tcPr>
            <w:tcW w:w="874" w:type="pct"/>
            <w:vAlign w:val="center"/>
          </w:tcPr>
          <w:p w:rsidR="00522F19" w:rsidRPr="00B07DDF" w:rsidRDefault="00522F19" w:rsidP="005D3776">
            <w:pPr>
              <w:snapToGrid w:val="0"/>
              <w:jc w:val="center"/>
              <w:rPr>
                <w:rFonts w:ascii="宋体" w:hAnsi="宋体"/>
                <w:kern w:val="0"/>
                <w:sz w:val="20"/>
              </w:rPr>
            </w:pPr>
            <w:r w:rsidRPr="00B07DDF">
              <w:rPr>
                <w:rFonts w:ascii="宋体" w:hAnsi="宋体" w:hint="eastAsia"/>
                <w:kern w:val="0"/>
                <w:sz w:val="20"/>
              </w:rPr>
              <w:t>湖南省金峰机械科技有限公司</w:t>
            </w:r>
          </w:p>
        </w:tc>
        <w:tc>
          <w:tcPr>
            <w:tcW w:w="2395" w:type="pct"/>
            <w:vAlign w:val="center"/>
          </w:tcPr>
          <w:p w:rsidR="00522F19" w:rsidRDefault="00522F19" w:rsidP="005D3776">
            <w:pPr>
              <w:snapToGrid w:val="0"/>
              <w:jc w:val="center"/>
              <w:rPr>
                <w:rFonts w:ascii="宋体" w:hAnsi="宋体"/>
                <w:kern w:val="0"/>
                <w:sz w:val="20"/>
              </w:rPr>
            </w:pPr>
            <w:r>
              <w:rPr>
                <w:rFonts w:ascii="宋体" w:hAnsi="宋体" w:hint="eastAsia"/>
                <w:kern w:val="0"/>
                <w:sz w:val="20"/>
              </w:rPr>
              <w:t>建设技术中心、检测中心1800㎡；新增计算机、光纤激光切割机、全自动造型机、性能分析仪、智能农机信息化管理系统等研发硬件、软件、产品检测及生产产业化设备50台套。</w:t>
            </w:r>
          </w:p>
        </w:tc>
      </w:tr>
    </w:tbl>
    <w:p w:rsidR="005F5EDF" w:rsidRPr="00C21D47" w:rsidRDefault="005F5EDF" w:rsidP="005F5EDF">
      <w:pPr>
        <w:spacing w:line="530" w:lineRule="exact"/>
        <w:jc w:val="center"/>
        <w:rPr>
          <w:rFonts w:ascii="Times New Roman" w:hAnsi="Times New Roman" w:cs="Times New Roman"/>
          <w:kern w:val="0"/>
          <w:szCs w:val="21"/>
        </w:rPr>
      </w:pPr>
    </w:p>
    <w:sectPr w:rsidR="005F5EDF" w:rsidRPr="00C21D47" w:rsidSect="00140D8F">
      <w:pgSz w:w="16838" w:h="11906" w:orient="landscape"/>
      <w:pgMar w:top="1531" w:right="1588" w:bottom="1531" w:left="187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904" w:rsidRDefault="00A32904" w:rsidP="00F15448">
      <w:r>
        <w:separator/>
      </w:r>
    </w:p>
  </w:endnote>
  <w:endnote w:type="continuationSeparator" w:id="0">
    <w:p w:rsidR="00A32904" w:rsidRDefault="00A32904" w:rsidP="00F1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904" w:rsidRDefault="00A32904" w:rsidP="00F15448">
      <w:r>
        <w:separator/>
      </w:r>
    </w:p>
  </w:footnote>
  <w:footnote w:type="continuationSeparator" w:id="0">
    <w:p w:rsidR="00A32904" w:rsidRDefault="00A32904" w:rsidP="00F15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C3"/>
    <w:rsid w:val="00005B9C"/>
    <w:rsid w:val="00012F9A"/>
    <w:rsid w:val="00041580"/>
    <w:rsid w:val="0004182B"/>
    <w:rsid w:val="000460D9"/>
    <w:rsid w:val="00057935"/>
    <w:rsid w:val="00071383"/>
    <w:rsid w:val="000735C9"/>
    <w:rsid w:val="000956A3"/>
    <w:rsid w:val="000A5A3D"/>
    <w:rsid w:val="000F4AC4"/>
    <w:rsid w:val="000F61F4"/>
    <w:rsid w:val="000F7C1E"/>
    <w:rsid w:val="00135773"/>
    <w:rsid w:val="00140D8F"/>
    <w:rsid w:val="00157D8E"/>
    <w:rsid w:val="00163394"/>
    <w:rsid w:val="00180CA6"/>
    <w:rsid w:val="001F4C2F"/>
    <w:rsid w:val="002073EF"/>
    <w:rsid w:val="00217504"/>
    <w:rsid w:val="0022338D"/>
    <w:rsid w:val="002910CF"/>
    <w:rsid w:val="002955E3"/>
    <w:rsid w:val="002B72F8"/>
    <w:rsid w:val="002D703A"/>
    <w:rsid w:val="003327DE"/>
    <w:rsid w:val="0035452E"/>
    <w:rsid w:val="0036796A"/>
    <w:rsid w:val="003A15D2"/>
    <w:rsid w:val="00456440"/>
    <w:rsid w:val="0046476A"/>
    <w:rsid w:val="00492138"/>
    <w:rsid w:val="00502792"/>
    <w:rsid w:val="00522F19"/>
    <w:rsid w:val="00536080"/>
    <w:rsid w:val="00537E7B"/>
    <w:rsid w:val="00544F2D"/>
    <w:rsid w:val="00563F9B"/>
    <w:rsid w:val="005B27C3"/>
    <w:rsid w:val="005C46B8"/>
    <w:rsid w:val="005D3776"/>
    <w:rsid w:val="005E40C4"/>
    <w:rsid w:val="005F5EDF"/>
    <w:rsid w:val="00617E06"/>
    <w:rsid w:val="006A0614"/>
    <w:rsid w:val="006C630D"/>
    <w:rsid w:val="006D36FD"/>
    <w:rsid w:val="006F1CA3"/>
    <w:rsid w:val="00715D2F"/>
    <w:rsid w:val="007271D5"/>
    <w:rsid w:val="007331AA"/>
    <w:rsid w:val="007429D2"/>
    <w:rsid w:val="007C616E"/>
    <w:rsid w:val="007E4A00"/>
    <w:rsid w:val="00817ADE"/>
    <w:rsid w:val="00824670"/>
    <w:rsid w:val="00843B95"/>
    <w:rsid w:val="00867864"/>
    <w:rsid w:val="008D2AA1"/>
    <w:rsid w:val="008F66A1"/>
    <w:rsid w:val="00965326"/>
    <w:rsid w:val="0097391C"/>
    <w:rsid w:val="009C7EBD"/>
    <w:rsid w:val="009F3604"/>
    <w:rsid w:val="009F59E2"/>
    <w:rsid w:val="009F5E9D"/>
    <w:rsid w:val="00A07545"/>
    <w:rsid w:val="00A1001E"/>
    <w:rsid w:val="00A32904"/>
    <w:rsid w:val="00A355A0"/>
    <w:rsid w:val="00AB2B89"/>
    <w:rsid w:val="00AD3C40"/>
    <w:rsid w:val="00B07DDF"/>
    <w:rsid w:val="00B12DD8"/>
    <w:rsid w:val="00B30D0B"/>
    <w:rsid w:val="00B45018"/>
    <w:rsid w:val="00B61EF1"/>
    <w:rsid w:val="00BA3A8E"/>
    <w:rsid w:val="00BB7BA3"/>
    <w:rsid w:val="00BD0891"/>
    <w:rsid w:val="00C21D47"/>
    <w:rsid w:val="00C27F9E"/>
    <w:rsid w:val="00C31A94"/>
    <w:rsid w:val="00C53117"/>
    <w:rsid w:val="00C66DA9"/>
    <w:rsid w:val="00C85B7C"/>
    <w:rsid w:val="00CB6D28"/>
    <w:rsid w:val="00CC71E4"/>
    <w:rsid w:val="00D01359"/>
    <w:rsid w:val="00D42A9D"/>
    <w:rsid w:val="00D77CD2"/>
    <w:rsid w:val="00D840BA"/>
    <w:rsid w:val="00DA70AF"/>
    <w:rsid w:val="00DB47D3"/>
    <w:rsid w:val="00DD0F1A"/>
    <w:rsid w:val="00DD24E6"/>
    <w:rsid w:val="00DF18F2"/>
    <w:rsid w:val="00DF5441"/>
    <w:rsid w:val="00E01679"/>
    <w:rsid w:val="00E15C75"/>
    <w:rsid w:val="00E23393"/>
    <w:rsid w:val="00E83602"/>
    <w:rsid w:val="00E9635F"/>
    <w:rsid w:val="00F15448"/>
    <w:rsid w:val="00F1635F"/>
    <w:rsid w:val="00F34D28"/>
    <w:rsid w:val="00FB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54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448"/>
    <w:rPr>
      <w:sz w:val="18"/>
      <w:szCs w:val="18"/>
    </w:rPr>
  </w:style>
  <w:style w:type="paragraph" w:styleId="a4">
    <w:name w:val="footer"/>
    <w:basedOn w:val="a"/>
    <w:link w:val="Char0"/>
    <w:uiPriority w:val="99"/>
    <w:unhideWhenUsed/>
    <w:rsid w:val="00F15448"/>
    <w:pPr>
      <w:tabs>
        <w:tab w:val="center" w:pos="4153"/>
        <w:tab w:val="right" w:pos="8306"/>
      </w:tabs>
      <w:snapToGrid w:val="0"/>
      <w:jc w:val="left"/>
    </w:pPr>
    <w:rPr>
      <w:sz w:val="18"/>
      <w:szCs w:val="18"/>
    </w:rPr>
  </w:style>
  <w:style w:type="character" w:customStyle="1" w:styleId="Char0">
    <w:name w:val="页脚 Char"/>
    <w:basedOn w:val="a0"/>
    <w:link w:val="a4"/>
    <w:uiPriority w:val="99"/>
    <w:rsid w:val="00F15448"/>
    <w:rPr>
      <w:sz w:val="18"/>
      <w:szCs w:val="18"/>
    </w:rPr>
  </w:style>
  <w:style w:type="character" w:customStyle="1" w:styleId="1Char">
    <w:name w:val="标题 1 Char"/>
    <w:basedOn w:val="a0"/>
    <w:link w:val="1"/>
    <w:uiPriority w:val="9"/>
    <w:rsid w:val="00F15448"/>
    <w:rPr>
      <w:rFonts w:ascii="宋体" w:eastAsia="宋体" w:hAnsi="宋体" w:cs="宋体"/>
      <w:b/>
      <w:bCs/>
      <w:kern w:val="36"/>
      <w:sz w:val="48"/>
      <w:szCs w:val="48"/>
    </w:rPr>
  </w:style>
  <w:style w:type="paragraph" w:customStyle="1" w:styleId="customunionstyle">
    <w:name w:val="custom_unionstyle"/>
    <w:basedOn w:val="a"/>
    <w:rsid w:val="00F15448"/>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rsid w:val="00F15448"/>
    <w:pPr>
      <w:widowControl/>
      <w:spacing w:before="100" w:beforeAutospacing="1" w:after="119"/>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5F5EDF"/>
    <w:pPr>
      <w:ind w:leftChars="2500" w:left="100"/>
    </w:pPr>
  </w:style>
  <w:style w:type="character" w:customStyle="1" w:styleId="Char1">
    <w:name w:val="日期 Char"/>
    <w:basedOn w:val="a0"/>
    <w:link w:val="a6"/>
    <w:uiPriority w:val="99"/>
    <w:semiHidden/>
    <w:rsid w:val="005F5EDF"/>
  </w:style>
  <w:style w:type="table" w:styleId="a7">
    <w:name w:val="Table Grid"/>
    <w:basedOn w:val="a1"/>
    <w:uiPriority w:val="59"/>
    <w:qFormat/>
    <w:rsid w:val="00B45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E40C4"/>
    <w:rPr>
      <w:sz w:val="18"/>
      <w:szCs w:val="18"/>
    </w:rPr>
  </w:style>
  <w:style w:type="character" w:customStyle="1" w:styleId="Char2">
    <w:name w:val="批注框文本 Char"/>
    <w:basedOn w:val="a0"/>
    <w:link w:val="a8"/>
    <w:uiPriority w:val="99"/>
    <w:semiHidden/>
    <w:rsid w:val="005E40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54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448"/>
    <w:rPr>
      <w:sz w:val="18"/>
      <w:szCs w:val="18"/>
    </w:rPr>
  </w:style>
  <w:style w:type="paragraph" w:styleId="a4">
    <w:name w:val="footer"/>
    <w:basedOn w:val="a"/>
    <w:link w:val="Char0"/>
    <w:uiPriority w:val="99"/>
    <w:unhideWhenUsed/>
    <w:rsid w:val="00F15448"/>
    <w:pPr>
      <w:tabs>
        <w:tab w:val="center" w:pos="4153"/>
        <w:tab w:val="right" w:pos="8306"/>
      </w:tabs>
      <w:snapToGrid w:val="0"/>
      <w:jc w:val="left"/>
    </w:pPr>
    <w:rPr>
      <w:sz w:val="18"/>
      <w:szCs w:val="18"/>
    </w:rPr>
  </w:style>
  <w:style w:type="character" w:customStyle="1" w:styleId="Char0">
    <w:name w:val="页脚 Char"/>
    <w:basedOn w:val="a0"/>
    <w:link w:val="a4"/>
    <w:uiPriority w:val="99"/>
    <w:rsid w:val="00F15448"/>
    <w:rPr>
      <w:sz w:val="18"/>
      <w:szCs w:val="18"/>
    </w:rPr>
  </w:style>
  <w:style w:type="character" w:customStyle="1" w:styleId="1Char">
    <w:name w:val="标题 1 Char"/>
    <w:basedOn w:val="a0"/>
    <w:link w:val="1"/>
    <w:uiPriority w:val="9"/>
    <w:rsid w:val="00F15448"/>
    <w:rPr>
      <w:rFonts w:ascii="宋体" w:eastAsia="宋体" w:hAnsi="宋体" w:cs="宋体"/>
      <w:b/>
      <w:bCs/>
      <w:kern w:val="36"/>
      <w:sz w:val="48"/>
      <w:szCs w:val="48"/>
    </w:rPr>
  </w:style>
  <w:style w:type="paragraph" w:customStyle="1" w:styleId="customunionstyle">
    <w:name w:val="custom_unionstyle"/>
    <w:basedOn w:val="a"/>
    <w:rsid w:val="00F15448"/>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rsid w:val="00F15448"/>
    <w:pPr>
      <w:widowControl/>
      <w:spacing w:before="100" w:beforeAutospacing="1" w:after="119"/>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5F5EDF"/>
    <w:pPr>
      <w:ind w:leftChars="2500" w:left="100"/>
    </w:pPr>
  </w:style>
  <w:style w:type="character" w:customStyle="1" w:styleId="Char1">
    <w:name w:val="日期 Char"/>
    <w:basedOn w:val="a0"/>
    <w:link w:val="a6"/>
    <w:uiPriority w:val="99"/>
    <w:semiHidden/>
    <w:rsid w:val="005F5EDF"/>
  </w:style>
  <w:style w:type="table" w:styleId="a7">
    <w:name w:val="Table Grid"/>
    <w:basedOn w:val="a1"/>
    <w:uiPriority w:val="59"/>
    <w:qFormat/>
    <w:rsid w:val="00B45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E40C4"/>
    <w:rPr>
      <w:sz w:val="18"/>
      <w:szCs w:val="18"/>
    </w:rPr>
  </w:style>
  <w:style w:type="character" w:customStyle="1" w:styleId="Char2">
    <w:name w:val="批注框文本 Char"/>
    <w:basedOn w:val="a0"/>
    <w:link w:val="a8"/>
    <w:uiPriority w:val="99"/>
    <w:semiHidden/>
    <w:rsid w:val="005E40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29668">
      <w:bodyDiv w:val="1"/>
      <w:marLeft w:val="0"/>
      <w:marRight w:val="0"/>
      <w:marTop w:val="0"/>
      <w:marBottom w:val="0"/>
      <w:divBdr>
        <w:top w:val="none" w:sz="0" w:space="0" w:color="auto"/>
        <w:left w:val="none" w:sz="0" w:space="0" w:color="auto"/>
        <w:bottom w:val="none" w:sz="0" w:space="0" w:color="auto"/>
        <w:right w:val="none" w:sz="0" w:space="0" w:color="auto"/>
      </w:divBdr>
      <w:divsChild>
        <w:div w:id="1894121983">
          <w:marLeft w:val="0"/>
          <w:marRight w:val="0"/>
          <w:marTop w:val="225"/>
          <w:marBottom w:val="225"/>
          <w:divBdr>
            <w:top w:val="none" w:sz="0" w:space="0" w:color="auto"/>
            <w:left w:val="none" w:sz="0" w:space="0" w:color="auto"/>
            <w:bottom w:val="single" w:sz="6" w:space="0" w:color="CCCCCC"/>
            <w:right w:val="none" w:sz="0" w:space="0" w:color="auto"/>
          </w:divBdr>
        </w:div>
        <w:div w:id="587689962">
          <w:marLeft w:val="0"/>
          <w:marRight w:val="0"/>
          <w:marTop w:val="0"/>
          <w:marBottom w:val="0"/>
          <w:divBdr>
            <w:top w:val="none" w:sz="0" w:space="0" w:color="auto"/>
            <w:left w:val="none" w:sz="0" w:space="0" w:color="auto"/>
            <w:bottom w:val="none" w:sz="0" w:space="0" w:color="auto"/>
            <w:right w:val="none" w:sz="0" w:space="0" w:color="auto"/>
          </w:divBdr>
          <w:divsChild>
            <w:div w:id="295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0761">
      <w:bodyDiv w:val="1"/>
      <w:marLeft w:val="0"/>
      <w:marRight w:val="0"/>
      <w:marTop w:val="0"/>
      <w:marBottom w:val="0"/>
      <w:divBdr>
        <w:top w:val="none" w:sz="0" w:space="0" w:color="auto"/>
        <w:left w:val="none" w:sz="0" w:space="0" w:color="auto"/>
        <w:bottom w:val="none" w:sz="0" w:space="0" w:color="auto"/>
        <w:right w:val="none" w:sz="0" w:space="0" w:color="auto"/>
      </w:divBdr>
    </w:div>
    <w:div w:id="14895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1433</Words>
  <Characters>1591</Characters>
  <Application>Microsoft Office Word</Application>
  <DocSecurity>0</DocSecurity>
  <Lines>79</Lines>
  <Paragraphs>47</Paragraphs>
  <ScaleCrop>false</ScaleCrop>
  <Company>Sky123.Org</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李麦收</dc:creator>
  <cp:lastModifiedBy>朱佳妮</cp:lastModifiedBy>
  <cp:revision>5</cp:revision>
  <cp:lastPrinted>2020-03-18T06:59:00Z</cp:lastPrinted>
  <dcterms:created xsi:type="dcterms:W3CDTF">2020-03-18T09:07:00Z</dcterms:created>
  <dcterms:modified xsi:type="dcterms:W3CDTF">2020-03-18T09:20:00Z</dcterms:modified>
</cp:coreProperties>
</file>