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spacing w:before="313" w:beforeLines="100" w:after="313" w:afterLines="100" w:line="596" w:lineRule="exact"/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湖南省实行政府指导价的公证服务收费项目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2"/>
          <w:szCs w:val="42"/>
          <w:u w:val="none"/>
          <w:lang w:val="en-US" w:eastAsia="zh-CN" w:bidi="ar"/>
        </w:rPr>
        <w:t>和标准</w:t>
      </w:r>
    </w:p>
    <w:p>
      <w:pPr>
        <w:keepNext w:val="0"/>
        <w:keepLines w:val="0"/>
        <w:widowControl/>
        <w:suppressLineNumbers w:val="0"/>
        <w:spacing w:line="300" w:lineRule="exact"/>
        <w:jc w:val="center"/>
        <w:textAlignment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3992"/>
        <w:gridCol w:w="2033"/>
        <w:gridCol w:w="1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一、证明文件文书类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证明文书上的签名、印鉴、日期</w:t>
            </w:r>
          </w:p>
        </w:tc>
        <w:tc>
          <w:tcPr>
            <w:tcW w:w="12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每件300元</w:t>
            </w:r>
          </w:p>
        </w:tc>
        <w:tc>
          <w:tcPr>
            <w:tcW w:w="10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证明知识产权的享有、转让和使用许可文书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每件500元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身份证、居民户口簿、户口注销证明、出生证、结婚证、学位学历证书、成绩单、技术职称证书、资格证书、驾驶证、机动车登记证书、行驶证、健康状况证明（证书）、疾病（诊断）证明、居民死亡医学证明书、判决书、调解书等证书（执照）、证明的复印件与原件相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每件150元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证明法人或其他组织的授权委托书、营业执照、公司章程、会议决议、财务报表、审计报告、法定代表人身份证明书或其他法律文书；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每件400元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证明自然人的授权委托书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每件300元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证明自然人的承诺书、具结书、担保书、声明书、保证书、解除收养、认领亲子、亲子鉴定等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每件200元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证明文书的副本、影印本与原本相符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每件150元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办理涉外公证时，要求同时证明该公证书的译文与原文相符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二、证明法律事实类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赋予债权文书具有强制执行效力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每件1000元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在证明合同（协议）公证基础上加收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赋予债权文书具有强制执行效力合同需出具执行证书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每件1000元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证明收养关系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每件500元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9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证明合同（协议）</w:t>
            </w:r>
          </w:p>
        </w:tc>
        <w:tc>
          <w:tcPr>
            <w:tcW w:w="12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不涉及财产关系的，每件400元</w:t>
            </w:r>
          </w:p>
        </w:tc>
        <w:tc>
          <w:tcPr>
            <w:tcW w:w="104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涉及财产关系的：标的额10万元（含10万元）以下的，收取500元。</w:t>
            </w: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标的额在10万元以上的按分段累加计算法计收: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50万元（含50万元）以下的部分，按0.4%收取；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50万元以上至100万元（含100万元）的部分，按0.3%收取；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100万元以上至500万元（含500万元）的部分，按0.1%收取；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500万元以上至1000万元（含1000万元）的部分，按0.05%收取；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1000万元以上至5000万元（含5000万元）的部分，按0.04%收取；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5000万元以上至1亿元（含1亿元）的部分，按0.01%收取；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超过1亿元的部分，按0.007%收取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证明财产继承、赠与、接受遗赠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按受益额的比例分段累加计算：受益额20万元（含20万元）以下的部分，按1.2%收取，低于200元的按200元收取；</w:t>
            </w: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按办理公证时受益财产的市场价值为受益额计算。证明单方赠与或受赠的，减半收取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20万元以上至50万元（含50万元）的部分，按0.8%收取；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50万元以上至500万元（含500万元）的部分，按0.6%收取；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500万元以上至1000万元（含1000万元）的部分，按0.5%收取；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超过1000万元（含1000万元）的部分，按0.1%收取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证明遗嘱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每件1000元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含摄像、刻录光盘、冲印照片的费用。复杂的遗嘱公证可以进行协商收费，包括：办理时间超过半天、涉及其他行业专业技术辅助、涉及遗嘱信托或遗嘱监护内容等情况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出生、生存、死亡、国籍、户籍注销、曾用名、住所地（居住地）、学历、学位、自然人经历、职务（职称）、有无违法犯罪记录、婚姻状况、亲属关系、收入状况、纳税状况、选票、指纹、不可抗力（意外事件）、查无档案记录、证件遗失等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每件150元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证明资格、资信、房屋产权、股权、知识产权、存款、法人经历等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每件500元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证明监护权、抚养事实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每件300元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证明招标投标、拍卖、彩票销售等竞争性交易行为或抽签、抽奖、评奖、物品销毁、公司会议等现场监督公证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每小时1000元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不满1小时，按1小时收取</w:t>
            </w: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其中证明物品销毁按每次1000元、证明公司会议按每次2000元收取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证明股票发行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每件3万元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保全证据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每件1000元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复杂的保全证据，可以进行协商收费。复杂的情形包括：保全证据时间超过一小时且工作强度比较大的；涉及其他行业专业技术辅助；工作环境比较恶劣的；要求两名以上公证员分组进行的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证明对财产的清点、清算、评估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每次1000元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杂的财产的清点、清算、评估，可以协商收费。复杂的情形包括：财产的清点、清算、评估时间超过一小时且工作强度比较大的；涉及其他行业专业技术辅助；工作环境比较恶劣的；要求两名以上公证员分组进行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票据拒绝证书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每件300元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提存公证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按标的额的比例分段累计收取：标的额1000万元及以下部分，为0.3%，低于300元的按300元收取；</w:t>
            </w: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1000万元—1亿元部分（含1亿元），为0.08%；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1亿元以上部分，为0.05%</w:t>
            </w: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办理法律规定的抵押登记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每件300元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743B1"/>
    <w:rsid w:val="73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2020-11-18T02:17:00Z</dcterms:created>
  <dc:creator>泰妍的小果达</dc:creator>
  <cp:lastModifiedBy>泰妍的小果达</cp:lastModifiedBy>
  <dcterms:modified xsi:type="dcterms:W3CDTF">2020-11-18T02:18:49Z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