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96" w:lineRule="exact"/>
        <w:rPr>
          <w:rFonts w:eastAsia="仿宋_GB2312"/>
          <w:w w:val="98"/>
          <w:sz w:val="32"/>
          <w:szCs w:val="32"/>
        </w:rPr>
      </w:pPr>
      <w:r>
        <w:rPr>
          <w:rFonts w:hint="default" w:eastAsia="仿宋_GB2312"/>
          <w:w w:val="98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96" w:lineRule="exact"/>
        <w:jc w:val="center"/>
        <w:rPr>
          <w:rFonts w:ascii="Times New Roman" w:eastAsia="方正小标宋简体"/>
          <w:w w:val="98"/>
          <w:sz w:val="42"/>
          <w:szCs w:val="42"/>
        </w:rPr>
      </w:pPr>
      <w:r>
        <w:rPr>
          <w:rFonts w:hint="default" w:ascii="Times New Roman" w:eastAsia="方正小标宋简体"/>
          <w:w w:val="98"/>
          <w:sz w:val="42"/>
          <w:szCs w:val="42"/>
        </w:rPr>
        <w:t>农村人居环境整治202</w:t>
      </w:r>
      <w:r>
        <w:rPr>
          <w:rFonts w:ascii="Times New Roman" w:eastAsia="方正小标宋简体"/>
          <w:w w:val="98"/>
          <w:sz w:val="42"/>
          <w:szCs w:val="42"/>
        </w:rPr>
        <w:t>1</w:t>
      </w:r>
      <w:r>
        <w:rPr>
          <w:rFonts w:hint="default" w:ascii="Times New Roman" w:eastAsia="方正小标宋简体"/>
          <w:w w:val="98"/>
          <w:sz w:val="42"/>
          <w:szCs w:val="42"/>
        </w:rPr>
        <w:t>年中央预算内投资计划表</w:t>
      </w:r>
    </w:p>
    <w:p>
      <w:pPr>
        <w:autoSpaceDE w:val="0"/>
        <w:autoSpaceDN w:val="0"/>
        <w:adjustRightInd w:val="0"/>
        <w:jc w:val="righ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843"/>
        <w:gridCol w:w="635"/>
        <w:gridCol w:w="1912"/>
        <w:gridCol w:w="2157"/>
        <w:gridCol w:w="884"/>
        <w:gridCol w:w="813"/>
        <w:gridCol w:w="1241"/>
        <w:gridCol w:w="1425"/>
        <w:gridCol w:w="1086"/>
        <w:gridCol w:w="975"/>
        <w:gridCol w:w="1008"/>
        <w:gridCol w:w="69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" w:hRule="atLeast"/>
          <w:tblHeader/>
          <w:jc w:val="center"/>
        </w:trPr>
        <w:tc>
          <w:tcPr>
            <w:tcW w:w="537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建设性质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建设规模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拟开工年份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拟建成年份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项目（法人）单位及项目责任人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日常监管直接责任单位及监管责任人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投资类别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总投资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本次下达</w:t>
            </w:r>
          </w:p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投资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238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全省合计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left"/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个县市区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57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个乡镇的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612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个村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left"/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22000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双牌县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27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双牌县农业农村局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盘承辉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永州市农业农村局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齐爱社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桃江县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96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桃江县农业农村局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薛虎军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益阳市农业农村局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胡跃龙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安乡县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45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安乡县农业农村局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王黛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常德市农业农村局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石玉林</w:t>
            </w:r>
          </w:p>
        </w:tc>
        <w:tc>
          <w:tcPr>
            <w:tcW w:w="108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桃源县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93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桃源县农业农村局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郭凌云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常德市农业农村局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石玉林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常宁市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75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常宁市农业农村局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郭云金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衡阳市农业农村局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刘诗真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娄星区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个乡镇（街道）</w:t>
            </w:r>
            <w:r>
              <w:rPr>
                <w:color w:val="000000"/>
                <w:kern w:val="0"/>
                <w:sz w:val="21"/>
                <w:szCs w:val="21"/>
              </w:rPr>
              <w:t>58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娄星区农业农村局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肖民海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娄底市农业农村局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袁若宁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茶陵县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个乡镇（街道）</w:t>
            </w:r>
            <w:r>
              <w:rPr>
                <w:color w:val="000000"/>
                <w:kern w:val="0"/>
                <w:sz w:val="21"/>
                <w:szCs w:val="21"/>
              </w:rPr>
              <w:t>90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茶陵县农业农村局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苏运良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株洲市农业农村局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陈艳娟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龙山县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17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龙山县农业农村局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贾高顺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湘西州农业农村局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田科虎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资阳区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31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资阳区农业农村局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郭智高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益阳市农业农村局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胡跃龙</w:t>
            </w:r>
          </w:p>
        </w:tc>
        <w:tc>
          <w:tcPr>
            <w:tcW w:w="108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岳阳县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岳阳县农业农村局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柳卫平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岳阳市农业农村局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孙志诚</w:t>
            </w:r>
          </w:p>
        </w:tc>
        <w:tc>
          <w:tcPr>
            <w:tcW w:w="108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湘乡市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年农村人居环境整治项目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新建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县域范围内，重点实施区域为</w:t>
            </w:r>
            <w:r>
              <w:rPr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个乡镇</w:t>
            </w:r>
            <w:r>
              <w:rPr>
                <w:color w:val="000000"/>
                <w:kern w:val="0"/>
                <w:sz w:val="21"/>
                <w:szCs w:val="21"/>
              </w:rPr>
              <w:t>64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个建制村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农村生活垃圾、生活污水等基础设施建设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湘乡市农业农村局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黄峰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default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湘潭市农业农村局</w:t>
            </w:r>
            <w:r>
              <w:rPr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刘良丰</w:t>
            </w:r>
          </w:p>
        </w:tc>
        <w:tc>
          <w:tcPr>
            <w:tcW w:w="1086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中央预算内投资</w:t>
            </w:r>
          </w:p>
        </w:tc>
        <w:tc>
          <w:tcPr>
            <w:tcW w:w="9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</w:rPr>
              <w:t>投资补助</w:t>
            </w:r>
          </w:p>
        </w:tc>
      </w:tr>
    </w:tbl>
    <w:p>
      <w:pPr>
        <w:pStyle w:val="2"/>
        <w:rPr>
          <w:rFonts w:hint="default"/>
        </w:rPr>
        <w:sectPr>
          <w:footerReference r:id="rId3" w:type="default"/>
          <w:footerReference r:id="rId4" w:type="even"/>
          <w:pgSz w:w="16838" w:h="11906" w:orient="landscape"/>
          <w:pgMar w:top="1418" w:right="1134" w:bottom="1418" w:left="1134" w:header="851" w:footer="1021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96" w:lineRule="exact"/>
        <w:rPr>
          <w:rFonts w:eastAsia="仿宋_GB2312"/>
          <w:w w:val="100"/>
          <w:sz w:val="32"/>
          <w:szCs w:val="32"/>
        </w:rPr>
      </w:pPr>
      <w:r>
        <w:rPr>
          <w:rFonts w:hint="default" w:eastAsia="仿宋_GB2312"/>
          <w:w w:val="10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before="0" w:beforeLines="0" w:line="596" w:lineRule="exact"/>
        <w:jc w:val="center"/>
        <w:rPr>
          <w:rFonts w:hint="eastAsia" w:eastAsia="方正小标宋简体"/>
          <w:sz w:val="42"/>
          <w:szCs w:val="42"/>
        </w:rPr>
      </w:pPr>
    </w:p>
    <w:p>
      <w:pPr>
        <w:autoSpaceDE w:val="0"/>
        <w:autoSpaceDN w:val="0"/>
        <w:adjustRightInd w:val="0"/>
        <w:spacing w:before="0" w:beforeLines="0" w:line="596" w:lineRule="exact"/>
        <w:jc w:val="center"/>
        <w:rPr>
          <w:rFonts w:hint="eastAsia" w:eastAsia="方正小标宋简体"/>
          <w:sz w:val="42"/>
          <w:szCs w:val="42"/>
        </w:rPr>
      </w:pPr>
      <w:r>
        <w:rPr>
          <w:rFonts w:hint="default" w:ascii="Times New Roman" w:eastAsia="方正小标宋简体"/>
          <w:w w:val="100"/>
          <w:sz w:val="42"/>
          <w:szCs w:val="42"/>
        </w:rPr>
        <w:t>农村人居环境整治202</w:t>
      </w:r>
      <w:r>
        <w:rPr>
          <w:rFonts w:ascii="Times New Roman" w:eastAsia="方正小标宋简体"/>
          <w:w w:val="100"/>
          <w:sz w:val="42"/>
          <w:szCs w:val="42"/>
        </w:rPr>
        <w:t>1</w:t>
      </w:r>
      <w:r>
        <w:rPr>
          <w:rFonts w:hint="default" w:ascii="Times New Roman" w:eastAsia="方正小标宋简体"/>
          <w:w w:val="100"/>
          <w:sz w:val="42"/>
          <w:szCs w:val="42"/>
        </w:rPr>
        <w:t>年中央预算内投资计划绩效目标表</w:t>
      </w:r>
    </w:p>
    <w:p>
      <w:pPr>
        <w:autoSpaceDE w:val="0"/>
        <w:autoSpaceDN w:val="0"/>
        <w:adjustRightInd w:val="0"/>
        <w:spacing w:before="0" w:beforeLines="0" w:line="596" w:lineRule="exact"/>
        <w:jc w:val="center"/>
        <w:rPr>
          <w:rFonts w:ascii="Times New Roman" w:eastAsia="方正小标宋简体"/>
          <w:w w:val="100"/>
          <w:sz w:val="42"/>
          <w:szCs w:val="4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55"/>
        <w:gridCol w:w="1600"/>
        <w:gridCol w:w="255"/>
        <w:gridCol w:w="4000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专项名称</w:t>
            </w:r>
          </w:p>
        </w:tc>
        <w:tc>
          <w:tcPr>
            <w:tcW w:w="5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乡村振兴（</w:t>
            </w:r>
            <w:r>
              <w:rPr>
                <w:color w:val="000000"/>
                <w:kern w:val="0"/>
                <w:sz w:val="22"/>
              </w:rPr>
              <w:t>农村人居环境整治</w:t>
            </w:r>
            <w:r>
              <w:rPr>
                <w:rFonts w:hint="default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下达地方或单位</w:t>
            </w:r>
          </w:p>
        </w:tc>
        <w:tc>
          <w:tcPr>
            <w:tcW w:w="5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双牌县、桃江县、安乡县、桃源县、常宁市、娄星区、茶陵县、龙山县、资阳区、岳阳县、湘乡市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本次下达中央预算内投资（万元）</w:t>
            </w:r>
          </w:p>
        </w:tc>
        <w:tc>
          <w:tcPr>
            <w:tcW w:w="5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20</w:t>
            </w:r>
            <w:r>
              <w:rPr>
                <w:color w:val="000000"/>
                <w:kern w:val="0"/>
                <w:sz w:val="22"/>
              </w:rPr>
              <w:t>00万元/县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总体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目标</w:t>
            </w:r>
          </w:p>
        </w:tc>
        <w:tc>
          <w:tcPr>
            <w:tcW w:w="81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按照国家发展改革委、农业农村部、国家乡村振兴局要求，以县为单位因地制宜开展农村人居环境基础设施建设,积极探索适合本地实际的推进农村有机废弃物就地资源化利用、农村生活污水治理的工作路径和技术模式,以点带面推动中央部署任务落地落实。同时,年度投资计划执行良好</w:t>
            </w:r>
            <w:r>
              <w:rPr>
                <w:rFonts w:hint="eastAsia"/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项目建设质量和效益得到较好保障。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绩效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实施效果指标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产出指标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支持项目县个数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建设任务完成率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效益指标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运行管护机制基本建立的项目比例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已经完成县域村庄布局安排的项目县比例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基本实现年度整治目标的项目县比例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受益群众满意度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≥90%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过程管理指标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计划管理指标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投资计划分解用时达标率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≤20个工作日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“两个责任”按项目落实到位率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≥9</w:t>
            </w:r>
            <w:r>
              <w:rPr>
                <w:rFonts w:hint="default"/>
                <w:color w:val="000000"/>
                <w:kern w:val="0"/>
                <w:sz w:val="22"/>
              </w:rPr>
              <w:t>5</w:t>
            </w:r>
            <w:r>
              <w:rPr>
                <w:color w:val="000000"/>
                <w:kern w:val="0"/>
                <w:sz w:val="22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资金管理指标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中央预算内投资支付率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≥6</w:t>
            </w:r>
            <w:r>
              <w:rPr>
                <w:rFonts w:hint="default"/>
                <w:color w:val="000000"/>
                <w:kern w:val="0"/>
                <w:sz w:val="22"/>
              </w:rPr>
              <w:t>5</w:t>
            </w:r>
            <w:r>
              <w:rPr>
                <w:color w:val="000000"/>
                <w:kern w:val="0"/>
                <w:sz w:val="22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总投资完成率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项目管理指标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项目开工率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超规模、超标准、超概算项目比例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≤10%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监督检查指标</w:t>
            </w:r>
          </w:p>
        </w:tc>
        <w:tc>
          <w:tcPr>
            <w:tcW w:w="4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审计、督查、巡视等指出问题项目比例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596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0" w:firstLine="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5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0" w:firstLine="0"/>
      <w:jc w:val="center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6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50689"/>
    <w:rsid w:val="7125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2021-05-21T07:52:00Z</dcterms:created>
  <dc:creator>朱佳妮</dc:creator>
  <cp:lastModifiedBy>朱佳妮</cp:lastModifiedBy>
  <dcterms:modified xsi:type="dcterms:W3CDTF">2021-05-21T07:52:36Z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8DDA1488A4A8473AA150D9CA71EE285E</vt:lpwstr>
  </property>
</Properties>
</file>