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6" w:lineRule="atLeas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附表：</w:t>
      </w:r>
    </w:p>
    <w:p>
      <w:pPr>
        <w:widowControl/>
        <w:spacing w:line="596" w:lineRule="atLeas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96" w:lineRule="atLeas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湖南省2021年煤矿安全改造中央预算内投资计划</w:t>
      </w:r>
    </w:p>
    <w:p>
      <w:pPr>
        <w:widowControl/>
        <w:spacing w:line="596" w:lineRule="atLeast"/>
        <w:jc w:val="righ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单位：万元</w:t>
      </w:r>
    </w:p>
    <w:tbl>
      <w:tblPr>
        <w:tblStyle w:val="2"/>
        <w:tblW w:w="82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3"/>
        <w:gridCol w:w="1159"/>
        <w:gridCol w:w="20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项目单位名称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总投资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中央预算内资金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合计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50137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6074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1.新化县祥星煤业有限公司祥星煤矿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3106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2.桂阳县鸿达能源有限责任公司三五煤矿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2160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3.株洲丰隆矿业有限责任公司碎炭眼煤矿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2430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4.新化县稠木矿业有限公司稠木煤矿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湖南煤业股份有限公司周源山矿业分公司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6.黄牛岭矿业公司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3257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7.嘉禾矿业有限公司浦溪井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2919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8.攸县兴隆矿业有限责任公司兴隆煤矿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2660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金竹山矿业有限公司塘冲煤矿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2468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.街洞矿业有限公司茶山岭煤矿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3270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.白山坪矿业有限公司龙塘煤矿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3151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.金竹山矿业有限公司一平硐煤矿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2530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.宝源矿业有限公司南平硐煤矿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2582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.兴源矿业有限公司伍家冲煤矿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3485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红卫矿业有限公司龙家山煤矿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3411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.郴州市永兴县红星煤炭有限公司大村煤矿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3440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.湖南黑金时代南阳矿业有限公司前进煤矿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2960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</w:tr>
    </w:tbl>
    <w:p>
      <w:pPr>
        <w:widowControl/>
        <w:spacing w:line="596" w:lineRule="atLeast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31427"/>
    <w:rsid w:val="4333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2021-06-24T06:55:00Z</dcterms:created>
  <dc:creator>朱佳妮</dc:creator>
  <cp:lastModifiedBy>朱佳妮</cp:lastModifiedBy>
  <dcterms:modified xsi:type="dcterms:W3CDTF">2021-06-24T06:55:30Z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73F3E94169B34C61B6C7FA4AFA1803C1</vt:lpwstr>
  </property>
</Properties>
</file>