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bCs/>
          <w:color w:val="000000"/>
          <w:sz w:val="42"/>
          <w:szCs w:val="42"/>
        </w:rPr>
      </w:pPr>
      <w:bookmarkStart w:id="0" w:name="_GoBack"/>
      <w:r>
        <w:rPr>
          <w:rFonts w:hint="eastAsia" w:eastAsia="方正小标宋_GBK"/>
          <w:bCs/>
          <w:color w:val="000000"/>
          <w:sz w:val="42"/>
          <w:szCs w:val="42"/>
        </w:rPr>
        <w:t>长沙等</w:t>
      </w:r>
      <w:r>
        <w:rPr>
          <w:rFonts w:eastAsia="方正小标宋_GBK"/>
          <w:bCs/>
          <w:color w:val="000000"/>
          <w:sz w:val="42"/>
          <w:szCs w:val="42"/>
        </w:rPr>
        <w:t>10</w:t>
      </w:r>
      <w:r>
        <w:rPr>
          <w:rFonts w:hint="eastAsia" w:eastAsia="方正小标宋_GBK"/>
          <w:bCs/>
          <w:color w:val="000000"/>
          <w:sz w:val="42"/>
          <w:szCs w:val="42"/>
        </w:rPr>
        <w:t>市中心城区非居民用气</w:t>
      </w:r>
    </w:p>
    <w:p>
      <w:pPr>
        <w:spacing w:line="600" w:lineRule="exact"/>
        <w:jc w:val="center"/>
        <w:rPr>
          <w:rFonts w:eastAsia="方正小标宋_GBK"/>
          <w:bCs/>
          <w:color w:val="000000"/>
          <w:sz w:val="42"/>
          <w:szCs w:val="42"/>
        </w:rPr>
      </w:pPr>
      <w:r>
        <w:rPr>
          <w:rFonts w:hint="eastAsia" w:eastAsia="方正小标宋_GBK"/>
          <w:bCs/>
          <w:color w:val="000000"/>
          <w:sz w:val="42"/>
          <w:szCs w:val="42"/>
        </w:rPr>
        <w:t>最高销售价格表</w:t>
      </w:r>
    </w:p>
    <w:bookmarkEnd w:id="0"/>
    <w:p>
      <w:pPr>
        <w:spacing w:line="600" w:lineRule="exact"/>
        <w:ind w:firstLine="482" w:firstLineChars="150"/>
        <w:jc w:val="center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                            </w:t>
      </w:r>
      <w:r>
        <w:rPr>
          <w:rFonts w:eastAsia="仿宋_GB2312"/>
          <w:b/>
          <w:bCs/>
          <w:color w:val="000000"/>
          <w:sz w:val="28"/>
          <w:szCs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单位：</w:t>
      </w:r>
      <w:r>
        <w:rPr>
          <w:rFonts w:eastAsia="仿宋_GB2312"/>
          <w:bCs/>
          <w:color w:val="000000"/>
          <w:sz w:val="28"/>
          <w:szCs w:val="28"/>
        </w:rPr>
        <w:t xml:space="preserve"> </w:t>
      </w:r>
      <w:r>
        <w:rPr>
          <w:rFonts w:hint="eastAsia" w:eastAsia="仿宋_GB2312"/>
          <w:bCs/>
          <w:color w:val="000000"/>
          <w:sz w:val="28"/>
          <w:szCs w:val="28"/>
        </w:rPr>
        <w:t>元</w:t>
      </w:r>
      <w:r>
        <w:rPr>
          <w:rFonts w:eastAsia="仿宋_GB2312"/>
          <w:bCs/>
          <w:color w:val="000000"/>
          <w:sz w:val="28"/>
          <w:szCs w:val="28"/>
        </w:rPr>
        <w:t>/</w:t>
      </w:r>
      <w:r>
        <w:rPr>
          <w:rFonts w:hint="eastAsia" w:eastAsia="仿宋_GB2312"/>
          <w:bCs/>
          <w:color w:val="000000"/>
          <w:sz w:val="28"/>
          <w:szCs w:val="28"/>
        </w:rPr>
        <w:t>立方米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1"/>
        <w:gridCol w:w="4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城</w:t>
            </w:r>
            <w:r>
              <w:rPr>
                <w:rFonts w:eastAsia="黑体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市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调整期销售价格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3.275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3.390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湘潭市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3.459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衡阳市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3.771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邵阳市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3.704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岳阳市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3.694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常德市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3.648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益阳市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3.416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郴州市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3.676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娄底市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3.968 </w:t>
            </w:r>
          </w:p>
        </w:tc>
      </w:tr>
    </w:tbl>
    <w:p>
      <w:pPr>
        <w:pStyle w:val="2"/>
        <w:snapToGrid w:val="0"/>
        <w:spacing w:before="156" w:beforeLines="50" w:beforeAutospacing="0" w:after="156" w:afterLines="50" w:afterAutospacing="0" w:line="360" w:lineRule="auto"/>
        <w:ind w:firstLine="560" w:firstLineChars="200"/>
        <w:jc w:val="both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注：执行时间为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2021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10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日至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2022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31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34CB"/>
    <w:rsid w:val="1129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2021-10-29T08:24:00Z</dcterms:created>
  <dc:creator>郑旋</dc:creator>
  <cp:lastModifiedBy>郑旋</cp:lastModifiedBy>
  <dcterms:modified xsi:type="dcterms:W3CDTF">2021-10-29T08:24:52Z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532C92AB3B7A4DB0B6F8A05CC024F5F5</vt:lpwstr>
  </property>
</Properties>
</file>