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88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附件4</w:t>
      </w:r>
    </w:p>
    <w:p>
      <w:pPr>
        <w:spacing w:line="560" w:lineRule="exact"/>
        <w:ind w:firstLine="640" w:firstLineChars="200"/>
        <w:rPr>
          <w:rStyle w:val="6"/>
          <w:rFonts w:eastAsia="方正小标宋简体"/>
          <w:bCs w:val="0"/>
          <w:color w:val="000000"/>
        </w:rPr>
      </w:pPr>
      <w:bookmarkStart w:id="0" w:name="_GoBack"/>
      <w:r>
        <w:rPr>
          <w:rStyle w:val="6"/>
          <w:rFonts w:eastAsia="方正小标宋简体"/>
          <w:bCs w:val="0"/>
          <w:color w:val="000000"/>
        </w:rPr>
        <w:t>湖南省列入《全国重要生态系统保护和修复重大工程总体规划（2021-2035年）》县域范围</w:t>
      </w:r>
    </w:p>
    <w:bookmarkEnd w:id="0"/>
    <w:tbl>
      <w:tblPr>
        <w:tblStyle w:val="4"/>
        <w:tblpPr w:leftFromText="180" w:rightFromText="180" w:vertAnchor="text" w:horzAnchor="page" w:tblpXSpec="center" w:tblpY="349"/>
        <w:tblOverlap w:val="never"/>
        <w:tblW w:w="140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90"/>
        <w:gridCol w:w="2295"/>
        <w:gridCol w:w="2430"/>
        <w:gridCol w:w="5145"/>
        <w:gridCol w:w="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规划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工程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地市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县级单位（局、兵团）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黑体"/>
                <w:color w:val="00000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南方丘陵山地带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南岭山地森林及生物多样性保护重点工程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湘江源区生态综合治理项目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株洲市、郴州市、永州市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炎陵县、宜章县、临武县、汝城县、桂东县、资兴市、双牌县、道县、江永县、蓝山县、宁远县、江华瑶族自治县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湘桂岩溶地区石漠化综合治理重点工程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武陵山-雪峰山生物多样性保护及石漠化综合治理项目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邵阳市、益阳市、怀化市、娄底市、湘西土家族苗族自治州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隆回县、洞口县、绥宁县、安化县、沅陵县、辰溪县、麻阳苗族自治县、新化县、冷水江市、泸溪县、凤凰县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湘西南水土流失、石漠化综合治理项目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邵阳市、永州市、怀化市、娄底市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新邵县、邵阳县、新宁县、城步苗族自治县、武冈市、零陵区、祁阳市、东安县、靖州苗族侗族自治县、通道侗族自治县、双峰县、涟源市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长江重点生态区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武陵山区生物多样性保护重点工程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湘西北生物多样性保护项目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石门县、慈利县、桑植县、永定区、武陵源区、龙山县、永顺县、古丈县、保靖县、花垣县、吉首市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kern w:val="0"/>
                <w:sz w:val="22"/>
                <w:szCs w:val="22"/>
                <w:lang w:bidi="ar"/>
              </w:rPr>
              <w:t>鄱阳湖、洞庭湖等河湖湿地保护和修复工程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东洞庭湖流域河湖湿地保护修复项目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华容县、君山区、临湘市、岳阳楼区、云溪区、岳阳县、湘阴县、汨罗市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南洞庭湖流域河湖湿地保护修复项目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汉寿县、赫山区、南县、资阳区、沅江市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</w:tbl>
    <w:p>
      <w:pPr>
        <w:snapToGrid w:val="0"/>
        <w:spacing w:after="156" w:afterLines="50" w:line="588" w:lineRule="exact"/>
        <w:rPr>
          <w:rFonts w:eastAsia="方正仿宋_GBK"/>
          <w:color w:val="000000"/>
          <w:sz w:val="30"/>
          <w:szCs w:val="30"/>
        </w:rPr>
        <w:sectPr>
          <w:footerReference r:id="rId3" w:type="default"/>
          <w:pgSz w:w="16838" w:h="11906" w:orient="landscape"/>
          <w:pgMar w:top="1418" w:right="1418" w:bottom="1247" w:left="1418" w:header="851" w:footer="1021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57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67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140E"/>
    <w:rsid w:val="1154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标题 2 Char"/>
    <w:link w:val="2"/>
    <w:qFormat/>
    <w:uiPriority w:val="9"/>
    <w:rPr>
      <w:rFonts w:ascii="Cambria" w:hAnsi="Cambria" w:eastAsia="黑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2021-12-24T07:40:00Z</dcterms:created>
  <dc:creator>郑旋</dc:creator>
  <cp:lastModifiedBy>郑旋</cp:lastModifiedBy>
  <dcterms:modified xsi:type="dcterms:W3CDTF">2021-12-24T07:41:04Z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E95B60CD847E429B9F0E1D35E91431B0</vt:lpwstr>
  </property>
</Properties>
</file>