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</w:rPr>
        <w:t>年省预算内湘赣边区域合作专项拟支持项目名单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1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拟支持项目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何孟雄、何炳麟故居”红色教育基地保护利用及配套服务设施建设项目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全域旅游（神农谷红色教育基地）VR展示馆项目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平江县红军营红色教育基地提质改造项目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李志民故居红色文化教育基地提质改造项目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浏阳苍坊旅游区创建国家AAAAA级旅游景区设施和服务质量提升建设项目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（二期）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攸县蔡会文、蔡兰阶故居红色景区建设项目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平江县浯口镇村镇基础设施完善项目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云上湘赣边公共服务平台建设项目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浏阳市新南桥特色中医药产业基础设施建设项目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醴陵市明月镇贺家桥社区人居环境提升工程项目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醴陵市沩山古窑路配套基础设施建设项目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醴陵市沈潭镇美田桥村乡村风貌更新项目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攸县桃水镇盘塘村高塘旅学研综合体建设项目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桂东县沙田军规红产业融合发展示范园项目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桂东县清泉镇湘赣边合作示范乡镇基础设施建设项目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湘赣边区域汝城集益乡核心村（远光村、益民村、益将村、桥头村）人居环境整治项目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龙灿云阳山生态茶园及茶叶中央加工厂建设项目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湖南巨雄农业科技发展有限公司厂房扩建及油茶基地建设项目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醴陵特色陶瓷配套产业智能包装平台建设项目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桂东县瑞源中药材良种培育加工全产业链项目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汝城县朝天椒研发检测中心建设项目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安仁县年产1000吨烧仙草冻饮品生产项目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7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郴州市宜章县“湘赣红”脐橙产业基地建设项目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-1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</w:pPr>
    </w:p>
    <w:p/>
    <w:p/>
    <w:sectPr>
      <w:pgSz w:w="11906" w:h="16838"/>
      <w:pgMar w:top="1871" w:right="1531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42417"/>
    <w:rsid w:val="77D4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2022-03-17T09:30:00Z</dcterms:created>
  <dc:creator>郑旋</dc:creator>
  <cp:lastModifiedBy>郑旋</cp:lastModifiedBy>
  <dcterms:modified xsi:type="dcterms:W3CDTF">2022-03-17T09:30:26Z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A535EFA70217474B9E71162560F9425B</vt:lpwstr>
  </property>
</Properties>
</file>