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eastAsia="zh-CN" w:bidi="ar"/>
        </w:rPr>
        <w:t>拟申报</w:t>
      </w:r>
      <w:r>
        <w:rPr>
          <w:rFonts w:hint="eastAsia" w:ascii="方正小标宋_GBK" w:hAnsi="方正小标宋_GBK" w:eastAsia="方正小标宋_GBK" w:cs="方正小标宋_GBK"/>
          <w:color w:val="000000"/>
          <w:kern w:val="0"/>
          <w:sz w:val="44"/>
          <w:szCs w:val="44"/>
          <w:lang w:bidi="ar"/>
        </w:rPr>
        <w:t>湖南省2023年度生态保护和修复领域中央预算内投资计划表</w:t>
      </w:r>
    </w:p>
    <w:p>
      <w:pPr>
        <w:pStyle w:val="2"/>
        <w:jc w:val="righ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eastAsia="zh-CN" w:bidi="ar"/>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7"/>
        <w:gridCol w:w="1688"/>
        <w:gridCol w:w="728"/>
        <w:gridCol w:w="4025"/>
        <w:gridCol w:w="840"/>
        <w:gridCol w:w="900"/>
        <w:gridCol w:w="2141"/>
        <w:gridCol w:w="1080"/>
        <w:gridCol w:w="940"/>
        <w:gridCol w:w="1040"/>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tblHeader/>
          <w:jc w:val="center"/>
        </w:trPr>
        <w:tc>
          <w:tcPr>
            <w:tcW w:w="757"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kern w:val="0"/>
                <w:sz w:val="24"/>
                <w:highlight w:val="none"/>
                <w:lang w:bidi="ar"/>
              </w:rPr>
            </w:pPr>
            <w:r>
              <w:rPr>
                <w:rFonts w:eastAsia="黑体"/>
                <w:color w:val="000000"/>
                <w:kern w:val="0"/>
                <w:sz w:val="24"/>
                <w:highlight w:val="none"/>
                <w:lang w:bidi="ar"/>
              </w:rPr>
              <w:t>序号</w:t>
            </w:r>
          </w:p>
        </w:tc>
        <w:tc>
          <w:tcPr>
            <w:tcW w:w="1688"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项目名称</w:t>
            </w:r>
          </w:p>
        </w:tc>
        <w:tc>
          <w:tcPr>
            <w:tcW w:w="728"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建设</w:t>
            </w:r>
            <w:r>
              <w:rPr>
                <w:rFonts w:eastAsia="黑体"/>
                <w:color w:val="000000"/>
                <w:kern w:val="0"/>
                <w:sz w:val="24"/>
                <w:highlight w:val="none"/>
                <w:lang w:bidi="ar"/>
              </w:rPr>
              <w:br w:type="textWrapping"/>
            </w:r>
            <w:r>
              <w:rPr>
                <w:rFonts w:eastAsia="黑体"/>
                <w:color w:val="000000"/>
                <w:kern w:val="0"/>
                <w:sz w:val="24"/>
                <w:highlight w:val="none"/>
                <w:lang w:bidi="ar"/>
              </w:rPr>
              <w:t>性质</w:t>
            </w:r>
          </w:p>
        </w:tc>
        <w:tc>
          <w:tcPr>
            <w:tcW w:w="4025"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建设规模</w:t>
            </w:r>
          </w:p>
        </w:tc>
        <w:tc>
          <w:tcPr>
            <w:tcW w:w="840"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拟开工年份</w:t>
            </w:r>
          </w:p>
        </w:tc>
        <w:tc>
          <w:tcPr>
            <w:tcW w:w="900" w:type="dxa"/>
            <w:shd w:val="clear" w:color="auto" w:fill="FFFFFF"/>
            <w:noWrap w:val="0"/>
            <w:vAlign w:val="center"/>
          </w:tcPr>
          <w:p>
            <w:pPr>
              <w:spacing w:line="240" w:lineRule="exact"/>
              <w:ind w:left="42" w:leftChars="20" w:right="42" w:rightChars="20"/>
              <w:jc w:val="center"/>
              <w:textAlignment w:val="center"/>
              <w:rPr>
                <w:rFonts w:eastAsia="黑体"/>
                <w:color w:val="000000"/>
                <w:kern w:val="0"/>
                <w:sz w:val="24"/>
                <w:highlight w:val="none"/>
                <w:lang w:bidi="ar"/>
              </w:rPr>
            </w:pPr>
            <w:r>
              <w:rPr>
                <w:rFonts w:eastAsia="黑体"/>
                <w:color w:val="000000"/>
                <w:kern w:val="0"/>
                <w:sz w:val="24"/>
                <w:highlight w:val="none"/>
                <w:lang w:bidi="ar"/>
              </w:rPr>
              <w:t>拟建成年份</w:t>
            </w:r>
          </w:p>
        </w:tc>
        <w:tc>
          <w:tcPr>
            <w:tcW w:w="2141"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投资类别</w:t>
            </w:r>
          </w:p>
        </w:tc>
        <w:tc>
          <w:tcPr>
            <w:tcW w:w="1080" w:type="dxa"/>
            <w:shd w:val="clear" w:color="auto" w:fill="FFFFFF"/>
            <w:noWrap w:val="0"/>
            <w:vAlign w:val="center"/>
          </w:tcPr>
          <w:p>
            <w:pPr>
              <w:spacing w:line="240" w:lineRule="exact"/>
              <w:ind w:left="42" w:leftChars="20" w:right="42" w:rightChars="20"/>
              <w:jc w:val="center"/>
              <w:textAlignment w:val="center"/>
              <w:rPr>
                <w:rFonts w:eastAsia="黑体"/>
                <w:color w:val="000000"/>
                <w:kern w:val="0"/>
                <w:sz w:val="24"/>
                <w:highlight w:val="none"/>
                <w:lang w:bidi="ar"/>
              </w:rPr>
            </w:pPr>
            <w:r>
              <w:rPr>
                <w:rFonts w:eastAsia="黑体"/>
                <w:color w:val="000000"/>
                <w:kern w:val="0"/>
                <w:sz w:val="24"/>
                <w:highlight w:val="none"/>
                <w:lang w:bidi="ar"/>
              </w:rPr>
              <w:t>总投资</w:t>
            </w:r>
          </w:p>
        </w:tc>
        <w:tc>
          <w:tcPr>
            <w:tcW w:w="940" w:type="dxa"/>
            <w:shd w:val="clear" w:color="auto" w:fill="FFFFFF"/>
            <w:noWrap w:val="0"/>
            <w:vAlign w:val="center"/>
          </w:tcPr>
          <w:p>
            <w:pPr>
              <w:spacing w:line="240" w:lineRule="exact"/>
              <w:ind w:left="42" w:leftChars="20" w:right="42" w:rightChars="20"/>
              <w:jc w:val="center"/>
              <w:textAlignment w:val="center"/>
              <w:rPr>
                <w:rFonts w:eastAsia="黑体"/>
                <w:color w:val="000000"/>
                <w:kern w:val="0"/>
                <w:sz w:val="24"/>
                <w:highlight w:val="none"/>
                <w:lang w:bidi="ar"/>
              </w:rPr>
            </w:pPr>
            <w:r>
              <w:rPr>
                <w:rFonts w:eastAsia="黑体"/>
                <w:color w:val="000000"/>
                <w:kern w:val="0"/>
                <w:sz w:val="24"/>
                <w:highlight w:val="none"/>
                <w:lang w:bidi="ar"/>
              </w:rPr>
              <w:t>已下达</w:t>
            </w:r>
          </w:p>
          <w:p>
            <w:pPr>
              <w:spacing w:line="240" w:lineRule="exact"/>
              <w:ind w:left="42" w:leftChars="20" w:right="42" w:rightChars="20"/>
              <w:jc w:val="center"/>
              <w:textAlignment w:val="center"/>
              <w:rPr>
                <w:rFonts w:eastAsia="黑体"/>
                <w:color w:val="000000"/>
                <w:kern w:val="0"/>
                <w:sz w:val="24"/>
                <w:highlight w:val="none"/>
                <w:lang w:bidi="ar"/>
              </w:rPr>
            </w:pPr>
            <w:r>
              <w:rPr>
                <w:rFonts w:eastAsia="黑体"/>
                <w:color w:val="000000"/>
                <w:kern w:val="0"/>
                <w:sz w:val="24"/>
                <w:highlight w:val="none"/>
                <w:lang w:bidi="ar"/>
              </w:rPr>
              <w:t>投资</w:t>
            </w:r>
            <w:bookmarkStart w:id="0" w:name="_GoBack"/>
            <w:bookmarkEnd w:id="0"/>
          </w:p>
        </w:tc>
        <w:tc>
          <w:tcPr>
            <w:tcW w:w="1040"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kern w:val="0"/>
                <w:sz w:val="24"/>
                <w:highlight w:val="none"/>
                <w:lang w:bidi="ar"/>
              </w:rPr>
              <w:t>本次申请投资</w:t>
            </w:r>
          </w:p>
        </w:tc>
        <w:tc>
          <w:tcPr>
            <w:tcW w:w="3266" w:type="dxa"/>
            <w:shd w:val="clear" w:color="auto" w:fill="FFFFFF"/>
            <w:noWrap w:val="0"/>
            <w:tcMar>
              <w:top w:w="15" w:type="dxa"/>
              <w:left w:w="15" w:type="dxa"/>
              <w:right w:w="15" w:type="dxa"/>
            </w:tcMar>
            <w:vAlign w:val="center"/>
          </w:tcPr>
          <w:p>
            <w:pPr>
              <w:spacing w:line="240" w:lineRule="exact"/>
              <w:ind w:left="42" w:leftChars="20" w:right="42" w:rightChars="20"/>
              <w:jc w:val="center"/>
              <w:textAlignment w:val="center"/>
              <w:rPr>
                <w:rFonts w:eastAsia="黑体"/>
                <w:color w:val="000000"/>
                <w:sz w:val="24"/>
                <w:highlight w:val="none"/>
              </w:rPr>
            </w:pPr>
            <w:r>
              <w:rPr>
                <w:rFonts w:eastAsia="黑体"/>
                <w:color w:val="000000"/>
                <w:sz w:val="24"/>
                <w:highlight w:val="none"/>
                <w:lang w:bidi="ar"/>
              </w:rPr>
              <w:t>年度建设内容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168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72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840"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900" w:type="dxa"/>
            <w:vMerge w:val="restart"/>
            <w:shd w:val="clear" w:color="auto" w:fill="FFFFFF"/>
            <w:noWrap w:val="0"/>
            <w:vAlign w:val="center"/>
          </w:tcPr>
          <w:p>
            <w:pPr>
              <w:spacing w:line="32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
                <w:bCs/>
                <w:color w:val="000000"/>
                <w:sz w:val="24"/>
                <w:highlight w:val="none"/>
                <w:lang w:bidi="ar"/>
              </w:rPr>
            </w:pPr>
            <w:r>
              <w:rPr>
                <w:b/>
                <w:bCs/>
                <w:color w:val="000000"/>
                <w:sz w:val="24"/>
                <w:highlight w:val="none"/>
                <w:lang w:bidi="ar"/>
              </w:rPr>
              <w:t>合计</w:t>
            </w:r>
          </w:p>
        </w:tc>
        <w:tc>
          <w:tcPr>
            <w:tcW w:w="1080" w:type="dxa"/>
            <w:shd w:val="clear" w:color="auto" w:fill="FFFFFF"/>
            <w:noWrap w:val="0"/>
            <w:vAlign w:val="center"/>
          </w:tcPr>
          <w:p>
            <w:pPr>
              <w:widowControl/>
              <w:jc w:val="center"/>
              <w:rPr>
                <w:b/>
                <w:bCs/>
                <w:color w:val="000000"/>
                <w:kern w:val="0"/>
                <w:sz w:val="24"/>
                <w:highlight w:val="none"/>
              </w:rPr>
            </w:pPr>
            <w:r>
              <w:rPr>
                <w:b/>
                <w:bCs/>
                <w:sz w:val="24"/>
                <w:highlight w:val="none"/>
              </w:rPr>
              <w:t>425226</w:t>
            </w:r>
          </w:p>
        </w:tc>
        <w:tc>
          <w:tcPr>
            <w:tcW w:w="940" w:type="dxa"/>
            <w:shd w:val="clear" w:color="auto" w:fill="FFFFFF"/>
            <w:noWrap w:val="0"/>
            <w:vAlign w:val="center"/>
          </w:tcPr>
          <w:p>
            <w:pPr>
              <w:jc w:val="center"/>
              <w:rPr>
                <w:b/>
                <w:bCs/>
                <w:color w:val="000000"/>
                <w:sz w:val="24"/>
                <w:highlight w:val="none"/>
              </w:rPr>
            </w:pPr>
            <w:r>
              <w:rPr>
                <w:b/>
                <w:bCs/>
                <w:sz w:val="24"/>
                <w:highlight w:val="none"/>
              </w:rPr>
              <w:t>100224</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sz w:val="24"/>
                <w:highlight w:val="none"/>
              </w:rPr>
              <w:t>260889</w:t>
            </w:r>
          </w:p>
        </w:tc>
        <w:tc>
          <w:tcPr>
            <w:tcW w:w="3266"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
                <w:bCs/>
                <w:color w:val="000000"/>
                <w:sz w:val="24"/>
                <w:highlight w:val="none"/>
                <w:lang w:bidi="ar"/>
              </w:rPr>
            </w:pPr>
            <w:r>
              <w:rPr>
                <w:b/>
                <w:bCs/>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sz w:val="24"/>
                <w:highlight w:val="none"/>
              </w:rPr>
              <w:t>405929</w:t>
            </w:r>
          </w:p>
        </w:tc>
        <w:tc>
          <w:tcPr>
            <w:tcW w:w="940" w:type="dxa"/>
            <w:shd w:val="clear" w:color="auto" w:fill="FFFFFF"/>
            <w:noWrap w:val="0"/>
            <w:vAlign w:val="center"/>
          </w:tcPr>
          <w:p>
            <w:pPr>
              <w:jc w:val="center"/>
              <w:rPr>
                <w:b/>
                <w:bCs/>
                <w:color w:val="000000"/>
                <w:sz w:val="24"/>
                <w:highlight w:val="none"/>
              </w:rPr>
            </w:pPr>
            <w:r>
              <w:rPr>
                <w:b/>
                <w:bCs/>
                <w:sz w:val="24"/>
                <w:highlight w:val="none"/>
              </w:rPr>
              <w:t>98259</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sz w:val="24"/>
                <w:highlight w:val="none"/>
              </w:rPr>
              <w:t>243530</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rPr>
                <w:color w:val="000000"/>
                <w:sz w:val="24"/>
                <w:highlight w:val="none"/>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
                <w:bCs/>
                <w:color w:val="000000"/>
                <w:sz w:val="24"/>
                <w:highlight w:val="none"/>
                <w:lang w:bidi="ar"/>
              </w:rPr>
            </w:pPr>
            <w:r>
              <w:rPr>
                <w:b/>
                <w:bCs/>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r>
              <w:rPr>
                <w:b/>
                <w:bCs/>
                <w:sz w:val="24"/>
                <w:highlight w:val="none"/>
              </w:rPr>
              <w:t>19297</w:t>
            </w:r>
          </w:p>
        </w:tc>
        <w:tc>
          <w:tcPr>
            <w:tcW w:w="940" w:type="dxa"/>
            <w:shd w:val="clear" w:color="auto" w:fill="FFFFFF"/>
            <w:noWrap w:val="0"/>
            <w:vAlign w:val="center"/>
          </w:tcPr>
          <w:p>
            <w:pPr>
              <w:jc w:val="center"/>
              <w:rPr>
                <w:b/>
                <w:bCs/>
                <w:color w:val="000000"/>
                <w:sz w:val="24"/>
                <w:highlight w:val="none"/>
              </w:rPr>
            </w:pPr>
            <w:r>
              <w:rPr>
                <w:b/>
                <w:bCs/>
                <w:sz w:val="24"/>
                <w:highlight w:val="none"/>
              </w:rPr>
              <w:t>1938</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sz w:val="24"/>
                <w:highlight w:val="none"/>
              </w:rPr>
              <w:t>17359</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r>
              <w:rPr>
                <w:b/>
                <w:color w:val="000000"/>
                <w:sz w:val="24"/>
                <w:highlight w:val="none"/>
                <w:lang w:bidi="ar"/>
              </w:rPr>
              <w:t>一</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r>
              <w:rPr>
                <w:b/>
                <w:color w:val="000000"/>
                <w:sz w:val="24"/>
                <w:highlight w:val="none"/>
                <w:lang w:bidi="ar"/>
              </w:rPr>
              <w:t>重点区域生态保护和修复工程</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合计</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300865</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91947</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168975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300375</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91947</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168485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490</w:t>
            </w:r>
          </w:p>
        </w:tc>
        <w:tc>
          <w:tcPr>
            <w:tcW w:w="940" w:type="dxa"/>
            <w:shd w:val="clear" w:color="auto" w:fill="FFFFFF"/>
            <w:noWrap w:val="0"/>
            <w:vAlign w:val="center"/>
          </w:tcPr>
          <w:p>
            <w:pPr>
              <w:jc w:val="center"/>
              <w:rPr>
                <w:b/>
                <w:bCs/>
                <w:color w:val="000000"/>
                <w:sz w:val="24"/>
                <w:highlight w:val="none"/>
              </w:rPr>
            </w:pP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490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color w:val="000000"/>
                <w:sz w:val="24"/>
                <w:highlight w:val="none"/>
                <w:lang w:bidi="ar"/>
              </w:rPr>
              <w:t>（一）</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color w:val="000000"/>
                <w:kern w:val="0"/>
                <w:sz w:val="24"/>
                <w:highlight w:val="none"/>
                <w:lang w:bidi="ar"/>
              </w:rPr>
              <w:t>武陵山-雪峰山生物多样性保护及石漠化综合治理项目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tcBorders>
              <w:right w:val="single" w:color="auto" w:sz="4" w:space="0"/>
            </w:tcBorders>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val="en" w:bidi="ar"/>
              </w:rPr>
              <w:t>83045</w:t>
            </w:r>
          </w:p>
        </w:tc>
        <w:tc>
          <w:tcPr>
            <w:tcW w:w="9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32824</w:t>
            </w:r>
          </w:p>
        </w:tc>
        <w:tc>
          <w:tcPr>
            <w:tcW w:w="10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jc w:val="center"/>
              <w:textAlignment w:val="top"/>
              <w:rPr>
                <w:color w:val="000000"/>
                <w:sz w:val="24"/>
                <w:highlight w:val="none"/>
                <w:lang w:val="en" w:bidi="ar"/>
              </w:rPr>
            </w:pPr>
            <w:r>
              <w:rPr>
                <w:color w:val="000000"/>
                <w:sz w:val="24"/>
                <w:highlight w:val="none"/>
                <w:lang w:bidi="ar"/>
              </w:rPr>
              <w:t>50221</w:t>
            </w:r>
          </w:p>
        </w:tc>
        <w:tc>
          <w:tcPr>
            <w:tcW w:w="3266" w:type="dxa"/>
            <w:vMerge w:val="restart"/>
            <w:tcBorders>
              <w:lef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tcBorders>
              <w:right w:val="single" w:color="auto" w:sz="4" w:space="0"/>
            </w:tcBorders>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tcBorders>
              <w:top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tcBorders>
              <w:top w:val="single" w:color="auto" w:sz="4" w:space="0"/>
            </w:tcBorders>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val="en" w:bidi="ar"/>
              </w:rPr>
              <w:t>83045</w:t>
            </w:r>
          </w:p>
        </w:tc>
        <w:tc>
          <w:tcPr>
            <w:tcW w:w="940" w:type="dxa"/>
            <w:tcBorders>
              <w:top w:val="single" w:color="auto" w:sz="4" w:space="0"/>
            </w:tcBorders>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32824</w:t>
            </w:r>
          </w:p>
        </w:tc>
        <w:tc>
          <w:tcPr>
            <w:tcW w:w="1040" w:type="dxa"/>
            <w:tcBorders>
              <w:top w:val="single" w:color="auto" w:sz="4" w:space="0"/>
              <w:right w:val="single" w:color="auto" w:sz="4" w:space="0"/>
            </w:tcBorders>
            <w:shd w:val="clear" w:color="auto" w:fill="FFFFFF"/>
            <w:noWrap w:val="0"/>
            <w:tcMar>
              <w:top w:w="15" w:type="dxa"/>
              <w:left w:w="15" w:type="dxa"/>
              <w:right w:w="15" w:type="dxa"/>
            </w:tcMar>
            <w:vAlign w:val="center"/>
          </w:tcPr>
          <w:p>
            <w:pPr>
              <w:widowControl/>
              <w:jc w:val="center"/>
              <w:textAlignment w:val="top"/>
              <w:rPr>
                <w:color w:val="000000"/>
                <w:sz w:val="24"/>
                <w:highlight w:val="none"/>
                <w:lang w:val="en" w:bidi="ar"/>
              </w:rPr>
            </w:pPr>
            <w:r>
              <w:rPr>
                <w:color w:val="000000"/>
                <w:sz w:val="24"/>
                <w:highlight w:val="none"/>
                <w:lang w:bidi="ar"/>
              </w:rPr>
              <w:t>50221</w:t>
            </w:r>
          </w:p>
        </w:tc>
        <w:tc>
          <w:tcPr>
            <w:tcW w:w="3266" w:type="dxa"/>
            <w:vMerge w:val="continue"/>
            <w:tcBorders>
              <w:lef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tcBorders>
              <w:right w:val="single" w:color="auto" w:sz="4" w:space="0"/>
            </w:tcBorders>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sz w:val="24"/>
                <w:highlight w:val="none"/>
                <w:lang w:bidi="ar"/>
              </w:rPr>
            </w:pPr>
          </w:p>
        </w:tc>
        <w:tc>
          <w:tcPr>
            <w:tcW w:w="940" w:type="dxa"/>
            <w:shd w:val="clear" w:color="auto" w:fill="FFFFFF"/>
            <w:noWrap w:val="0"/>
            <w:vAlign w:val="center"/>
          </w:tcPr>
          <w:p>
            <w:pPr>
              <w:widowControl/>
              <w:jc w:val="center"/>
              <w:textAlignment w:val="top"/>
              <w:rPr>
                <w:color w:val="000000"/>
                <w:sz w:val="24"/>
                <w:highlight w:val="none"/>
                <w:lang w:bidi="ar"/>
              </w:rPr>
            </w:pPr>
          </w:p>
        </w:tc>
        <w:tc>
          <w:tcPr>
            <w:tcW w:w="1040" w:type="dxa"/>
            <w:tcBorders>
              <w:right w:val="single" w:color="auto" w:sz="4" w:space="0"/>
            </w:tcBorders>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p>
        </w:tc>
        <w:tc>
          <w:tcPr>
            <w:tcW w:w="3266" w:type="dxa"/>
            <w:vMerge w:val="continue"/>
            <w:tcBorders>
              <w:lef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天然林保护与营造林工程：人工造林199776.8亩，封山育林1844525亩，森林质量精准提升707315.7亩</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tcBorders>
              <w:right w:val="single" w:color="auto" w:sz="4" w:space="0"/>
            </w:tcBorders>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81329</w:t>
            </w:r>
          </w:p>
        </w:tc>
        <w:tc>
          <w:tcPr>
            <w:tcW w:w="94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31829</w:t>
            </w:r>
          </w:p>
        </w:tc>
        <w:tc>
          <w:tcPr>
            <w:tcW w:w="1040" w:type="dxa"/>
            <w:tcBorders>
              <w:right w:val="single" w:color="auto" w:sz="4" w:space="0"/>
            </w:tcBorders>
            <w:shd w:val="clear" w:color="auto" w:fill="FFFFFF"/>
            <w:noWrap w:val="0"/>
            <w:tcMar>
              <w:top w:w="15" w:type="dxa"/>
              <w:left w:w="15" w:type="dxa"/>
              <w:right w:w="15" w:type="dxa"/>
            </w:tcMar>
            <w:vAlign w:val="center"/>
          </w:tcPr>
          <w:p>
            <w:pPr>
              <w:widowControl/>
              <w:jc w:val="center"/>
              <w:textAlignment w:val="top"/>
              <w:rPr>
                <w:color w:val="000000"/>
                <w:sz w:val="24"/>
                <w:highlight w:val="none"/>
                <w:lang w:val="en" w:bidi="ar"/>
              </w:rPr>
            </w:pPr>
            <w:r>
              <w:rPr>
                <w:color w:val="000000"/>
                <w:sz w:val="24"/>
                <w:highlight w:val="none"/>
                <w:lang w:bidi="ar"/>
              </w:rPr>
              <w:t>49500</w:t>
            </w:r>
            <w:r>
              <w:rPr>
                <w:color w:val="000000"/>
                <w:sz w:val="24"/>
                <w:highlight w:val="none"/>
                <w:lang w:val="en" w:bidi="ar"/>
              </w:rPr>
              <w:t xml:space="preserve"> </w:t>
            </w:r>
          </w:p>
        </w:tc>
        <w:tc>
          <w:tcPr>
            <w:tcW w:w="3266" w:type="dxa"/>
            <w:tcBorders>
              <w:lef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天然林保护与营造林工程：人工造林94349.6亩，封山育林1661622.9亩，森林质量精准提升376222.7亩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退化草原修复工程：人工种草48612亩，草地改良4000亩，草原围栏40千米</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tcBorders>
              <w:right w:val="single" w:color="auto" w:sz="4" w:space="0"/>
            </w:tcBorders>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1716</w:t>
            </w:r>
            <w:r>
              <w:rPr>
                <w:color w:val="000000"/>
                <w:sz w:val="24"/>
                <w:highlight w:val="none"/>
                <w:lang w:val="en" w:bidi="ar"/>
              </w:rPr>
              <w:t xml:space="preserve"> </w:t>
            </w:r>
          </w:p>
        </w:tc>
        <w:tc>
          <w:tcPr>
            <w:tcW w:w="94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995</w:t>
            </w:r>
          </w:p>
        </w:tc>
        <w:tc>
          <w:tcPr>
            <w:tcW w:w="1040" w:type="dxa"/>
            <w:tcBorders>
              <w:right w:val="single" w:color="auto" w:sz="4" w:space="0"/>
            </w:tcBorders>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721</w:t>
            </w:r>
          </w:p>
        </w:tc>
        <w:tc>
          <w:tcPr>
            <w:tcW w:w="3266" w:type="dxa"/>
            <w:tcBorders>
              <w:left w:val="single" w:color="auto" w:sz="4" w:space="0"/>
            </w:tcBorders>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退化草原修复工程：人工种草19969亩，草地改良2000亩，草原围栏20千米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（二）</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color w:val="000000"/>
                <w:kern w:val="0"/>
                <w:sz w:val="24"/>
                <w:highlight w:val="none"/>
                <w:lang w:bidi="ar"/>
              </w:rPr>
              <w:t>湘西南水土流失及石漠化综合治理项目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kern w:val="0"/>
                <w:sz w:val="24"/>
                <w:highlight w:val="none"/>
                <w:lang w:bidi="ar"/>
              </w:rPr>
              <w:t>53703</w:t>
            </w:r>
          </w:p>
        </w:tc>
        <w:tc>
          <w:tcPr>
            <w:tcW w:w="940" w:type="dxa"/>
            <w:shd w:val="clear" w:color="auto" w:fill="FFFFFF"/>
            <w:noWrap w:val="0"/>
            <w:vAlign w:val="center"/>
          </w:tcPr>
          <w:p>
            <w:pPr>
              <w:jc w:val="center"/>
              <w:rPr>
                <w:color w:val="000000"/>
                <w:sz w:val="24"/>
                <w:highlight w:val="none"/>
                <w:lang w:bidi="ar"/>
              </w:rPr>
            </w:pPr>
            <w:r>
              <w:rPr>
                <w:color w:val="000000"/>
                <w:sz w:val="24"/>
                <w:highlight w:val="none"/>
                <w:lang w:bidi="ar"/>
              </w:rPr>
              <w:t>25678</w:t>
            </w: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28025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kern w:val="0"/>
                <w:sz w:val="24"/>
                <w:highlight w:val="none"/>
                <w:lang w:bidi="ar"/>
              </w:rPr>
              <w:t>53703</w:t>
            </w:r>
          </w:p>
        </w:tc>
        <w:tc>
          <w:tcPr>
            <w:tcW w:w="940" w:type="dxa"/>
            <w:shd w:val="clear" w:color="auto" w:fill="FFFFFF"/>
            <w:noWrap w:val="0"/>
            <w:vAlign w:val="center"/>
          </w:tcPr>
          <w:p>
            <w:pPr>
              <w:jc w:val="center"/>
              <w:rPr>
                <w:color w:val="000000"/>
                <w:sz w:val="24"/>
                <w:highlight w:val="none"/>
                <w:lang w:bidi="ar"/>
              </w:rPr>
            </w:pPr>
            <w:r>
              <w:rPr>
                <w:color w:val="000000"/>
                <w:sz w:val="24"/>
                <w:highlight w:val="none"/>
                <w:lang w:bidi="ar"/>
              </w:rPr>
              <w:t>25678</w:t>
            </w: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28025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jc w:val="center"/>
              <w:rPr>
                <w:color w:val="000000"/>
                <w:sz w:val="24"/>
                <w:highlight w:val="none"/>
                <w:lang w:bidi="ar"/>
              </w:rPr>
            </w:pPr>
            <w:r>
              <w:rPr>
                <w:color w:val="000000"/>
                <w:sz w:val="24"/>
                <w:highlight w:val="none"/>
                <w:lang w:bidi="ar"/>
              </w:rPr>
              <w:t xml:space="preserve"> </w:t>
            </w:r>
          </w:p>
        </w:tc>
        <w:tc>
          <w:tcPr>
            <w:tcW w:w="940" w:type="dxa"/>
            <w:shd w:val="clear" w:color="auto" w:fill="FFFFFF"/>
            <w:noWrap w:val="0"/>
            <w:vAlign w:val="center"/>
          </w:tcPr>
          <w:p>
            <w:pPr>
              <w:jc w:val="center"/>
              <w:rPr>
                <w:color w:val="000000"/>
                <w:sz w:val="24"/>
                <w:highlight w:val="none"/>
                <w:lang w:bidi="ar"/>
              </w:rPr>
            </w:pPr>
          </w:p>
        </w:tc>
        <w:tc>
          <w:tcPr>
            <w:tcW w:w="1040" w:type="dxa"/>
            <w:shd w:val="clear" w:color="auto" w:fill="FFFFFF"/>
            <w:noWrap w:val="0"/>
            <w:tcMar>
              <w:top w:w="15" w:type="dxa"/>
              <w:left w:w="15" w:type="dxa"/>
              <w:right w:w="15" w:type="dxa"/>
            </w:tcMar>
            <w:vAlign w:val="center"/>
          </w:tcPr>
          <w:p>
            <w:pPr>
              <w:jc w:val="center"/>
              <w:rPr>
                <w:color w:val="000000"/>
                <w:sz w:val="24"/>
                <w:highlight w:val="none"/>
                <w:lang w:bidi="ar"/>
              </w:rPr>
            </w:pPr>
            <w:r>
              <w:rPr>
                <w:color w:val="000000"/>
                <w:sz w:val="24"/>
                <w:highlight w:val="none"/>
                <w:lang w:bidi="ar"/>
              </w:rPr>
              <w:t xml:space="preserve"> </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天然林保护与营造林工程：人工造林132816亩，封山育林453327亩，森林质量精准提升570653.7亩</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color w:val="000000"/>
                <w:sz w:val="24"/>
                <w:highlight w:val="none"/>
                <w:lang w:bidi="ar"/>
              </w:rPr>
            </w:pPr>
            <w:r>
              <w:rPr>
                <w:color w:val="000000"/>
                <w:sz w:val="24"/>
                <w:highlight w:val="none"/>
                <w:lang w:bidi="ar"/>
              </w:rPr>
              <w:t>52504</w:t>
            </w:r>
          </w:p>
        </w:tc>
        <w:tc>
          <w:tcPr>
            <w:tcW w:w="940" w:type="dxa"/>
            <w:shd w:val="clear" w:color="auto" w:fill="FFFFFF"/>
            <w:noWrap w:val="0"/>
            <w:vAlign w:val="center"/>
          </w:tcPr>
          <w:p>
            <w:pPr>
              <w:jc w:val="center"/>
              <w:rPr>
                <w:color w:val="000000"/>
                <w:sz w:val="24"/>
                <w:highlight w:val="none"/>
                <w:lang w:bidi="ar"/>
              </w:rPr>
            </w:pPr>
            <w:r>
              <w:rPr>
                <w:color w:val="000000"/>
                <w:sz w:val="24"/>
                <w:highlight w:val="none"/>
                <w:lang w:bidi="ar"/>
              </w:rPr>
              <w:t>24917</w:t>
            </w:r>
          </w:p>
        </w:tc>
        <w:tc>
          <w:tcPr>
            <w:tcW w:w="1040" w:type="dxa"/>
            <w:shd w:val="clear" w:color="auto" w:fill="FFFFFF"/>
            <w:noWrap w:val="0"/>
            <w:tcMar>
              <w:top w:w="15" w:type="dxa"/>
              <w:left w:w="15" w:type="dxa"/>
              <w:right w:w="15" w:type="dxa"/>
            </w:tcMar>
            <w:vAlign w:val="center"/>
          </w:tcPr>
          <w:p>
            <w:pPr>
              <w:jc w:val="center"/>
              <w:rPr>
                <w:color w:val="000000"/>
                <w:sz w:val="24"/>
                <w:highlight w:val="none"/>
                <w:lang w:bidi="ar"/>
              </w:rPr>
            </w:pPr>
            <w:r>
              <w:rPr>
                <w:color w:val="000000"/>
                <w:sz w:val="24"/>
                <w:highlight w:val="none"/>
                <w:lang w:bidi="ar"/>
              </w:rPr>
              <w:t>27587</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天然林保护与营造林工程：人工造林59673.5亩，封山育林360483.7亩，森林质量精准提升290009.2亩。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退化草原修复工程：人工种草29742亩，草地改良11338亩，草原围栏31千米。</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color w:val="000000"/>
                <w:sz w:val="24"/>
                <w:highlight w:val="none"/>
                <w:lang w:bidi="ar"/>
              </w:rPr>
            </w:pPr>
            <w:r>
              <w:rPr>
                <w:color w:val="000000"/>
                <w:sz w:val="24"/>
                <w:highlight w:val="none"/>
                <w:lang w:bidi="ar"/>
              </w:rPr>
              <w:t>1199</w:t>
            </w:r>
          </w:p>
        </w:tc>
        <w:tc>
          <w:tcPr>
            <w:tcW w:w="940" w:type="dxa"/>
            <w:shd w:val="clear" w:color="auto" w:fill="FFFFFF"/>
            <w:noWrap w:val="0"/>
            <w:vAlign w:val="center"/>
          </w:tcPr>
          <w:p>
            <w:pPr>
              <w:jc w:val="center"/>
              <w:rPr>
                <w:color w:val="000000"/>
                <w:sz w:val="24"/>
                <w:highlight w:val="none"/>
                <w:lang w:bidi="ar"/>
              </w:rPr>
            </w:pPr>
            <w:r>
              <w:rPr>
                <w:color w:val="000000"/>
                <w:sz w:val="24"/>
                <w:highlight w:val="none"/>
                <w:lang w:bidi="ar"/>
              </w:rPr>
              <w:t>761</w:t>
            </w:r>
          </w:p>
        </w:tc>
        <w:tc>
          <w:tcPr>
            <w:tcW w:w="1040" w:type="dxa"/>
            <w:shd w:val="clear" w:color="auto" w:fill="FFFFFF"/>
            <w:noWrap w:val="0"/>
            <w:tcMar>
              <w:top w:w="15" w:type="dxa"/>
              <w:left w:w="15" w:type="dxa"/>
              <w:right w:w="15" w:type="dxa"/>
            </w:tcMar>
            <w:vAlign w:val="center"/>
          </w:tcPr>
          <w:p>
            <w:pPr>
              <w:jc w:val="center"/>
              <w:rPr>
                <w:color w:val="000000"/>
                <w:sz w:val="24"/>
                <w:highlight w:val="none"/>
                <w:lang w:bidi="ar"/>
              </w:rPr>
            </w:pPr>
            <w:r>
              <w:rPr>
                <w:color w:val="000000"/>
                <w:sz w:val="24"/>
                <w:highlight w:val="none"/>
                <w:lang w:bidi="ar"/>
              </w:rPr>
              <w:t>438</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退化草原修复工程：人工种草10702亩，草地改良4634亩，草原围栏12千米。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color w:val="000000"/>
                <w:sz w:val="24"/>
                <w:highlight w:val="none"/>
                <w:lang w:bidi="ar"/>
              </w:rPr>
              <w:t>（三）</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color w:val="000000"/>
                <w:kern w:val="0"/>
                <w:sz w:val="24"/>
                <w:highlight w:val="none"/>
                <w:lang w:bidi="ar"/>
              </w:rPr>
              <w:t>湘西北生物多样性保护与生态修复项目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kern w:val="0"/>
                <w:sz w:val="24"/>
                <w:highlight w:val="none"/>
                <w:lang w:bidi="ar"/>
              </w:rPr>
              <w:t>74345</w:t>
            </w:r>
          </w:p>
        </w:tc>
        <w:tc>
          <w:tcPr>
            <w:tcW w:w="94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33445</w:t>
            </w: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kern w:val="0"/>
                <w:sz w:val="24"/>
                <w:highlight w:val="none"/>
                <w:lang w:bidi="ar"/>
              </w:rPr>
              <w:t>40900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kern w:val="0"/>
                <w:sz w:val="24"/>
                <w:highlight w:val="none"/>
                <w:lang w:bidi="ar"/>
              </w:rPr>
              <w:t>74345</w:t>
            </w:r>
          </w:p>
        </w:tc>
        <w:tc>
          <w:tcPr>
            <w:tcW w:w="94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33445</w:t>
            </w: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40900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sz w:val="24"/>
                <w:highlight w:val="none"/>
                <w:lang w:bidi="ar"/>
              </w:rPr>
            </w:pPr>
          </w:p>
        </w:tc>
        <w:tc>
          <w:tcPr>
            <w:tcW w:w="940" w:type="dxa"/>
            <w:shd w:val="clear" w:color="auto" w:fill="FFFFFF"/>
            <w:noWrap w:val="0"/>
            <w:vAlign w:val="center"/>
          </w:tcPr>
          <w:p>
            <w:pPr>
              <w:widowControl/>
              <w:jc w:val="center"/>
              <w:textAlignment w:val="top"/>
              <w:rPr>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6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天然林保护与营造林工程：人工造林37136亩，封山育林1462089.7亩，森林质量精准提升857513.1亩</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72948 </w:t>
            </w:r>
          </w:p>
        </w:tc>
        <w:tc>
          <w:tcPr>
            <w:tcW w:w="94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32499</w:t>
            </w: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40449 </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天然林保护与营造林工程：人工造林16433亩，封山育林1301325.7亩，森林质量精准提升410922.3亩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8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退化草原修复工程：人工种草34500亩，草地改良18000亩，草原围栏15千米</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1397</w:t>
            </w:r>
          </w:p>
        </w:tc>
        <w:tc>
          <w:tcPr>
            <w:tcW w:w="94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946</w:t>
            </w: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451</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退化草原修复工程：人工种草10500亩，草地改良8000亩，草原围栏6千米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（四）</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color w:val="000000"/>
                <w:kern w:val="0"/>
                <w:sz w:val="24"/>
                <w:highlight w:val="none"/>
                <w:lang w:bidi="ar"/>
              </w:rPr>
              <w:t>湘江源区生态综合治理项目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88782</w:t>
            </w:r>
          </w:p>
        </w:tc>
        <w:tc>
          <w:tcPr>
            <w:tcW w:w="940" w:type="dxa"/>
            <w:shd w:val="clear" w:color="auto" w:fill="FFFFFF"/>
            <w:noWrap w:val="0"/>
            <w:vAlign w:val="center"/>
          </w:tcPr>
          <w:p>
            <w:pPr>
              <w:widowControl/>
              <w:jc w:val="center"/>
              <w:textAlignment w:val="top"/>
              <w:rPr>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48839</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88490</w:t>
            </w:r>
          </w:p>
        </w:tc>
        <w:tc>
          <w:tcPr>
            <w:tcW w:w="940" w:type="dxa"/>
            <w:shd w:val="clear" w:color="auto" w:fill="FFFFFF"/>
            <w:noWrap w:val="0"/>
            <w:vAlign w:val="center"/>
          </w:tcPr>
          <w:p>
            <w:pPr>
              <w:widowControl/>
              <w:jc w:val="center"/>
              <w:textAlignment w:val="top"/>
              <w:rPr>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48547</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sz w:val="24"/>
                <w:highlight w:val="none"/>
                <w:lang w:bidi="ar"/>
              </w:rPr>
            </w:pPr>
            <w:r>
              <w:rPr>
                <w:color w:val="000000"/>
                <w:sz w:val="24"/>
                <w:highlight w:val="none"/>
                <w:lang w:bidi="ar"/>
              </w:rPr>
              <w:t>292</w:t>
            </w:r>
          </w:p>
        </w:tc>
        <w:tc>
          <w:tcPr>
            <w:tcW w:w="940" w:type="dxa"/>
            <w:shd w:val="clear" w:color="auto" w:fill="FFFFFF"/>
            <w:noWrap w:val="0"/>
            <w:vAlign w:val="center"/>
          </w:tcPr>
          <w:p>
            <w:pPr>
              <w:widowControl/>
              <w:jc w:val="center"/>
              <w:textAlignment w:val="top"/>
              <w:rPr>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sz w:val="24"/>
                <w:highlight w:val="none"/>
                <w:lang w:bidi="ar"/>
              </w:rPr>
            </w:pPr>
            <w:r>
              <w:rPr>
                <w:color w:val="000000"/>
                <w:sz w:val="24"/>
                <w:highlight w:val="none"/>
                <w:lang w:bidi="ar"/>
              </w:rPr>
              <w:t>292</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4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天然林保护与营造林工程：人工造林181453亩，封山育林958222亩，森林质量精准提升896164亩。</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 </w:t>
            </w:r>
          </w:p>
          <w:p>
            <w:pPr>
              <w:widowControl/>
              <w:jc w:val="center"/>
              <w:textAlignment w:val="center"/>
              <w:rPr>
                <w:color w:val="000000"/>
                <w:kern w:val="0"/>
                <w:sz w:val="24"/>
                <w:highlight w:val="none"/>
                <w:lang w:bidi="ar"/>
              </w:rPr>
            </w:pPr>
            <w:r>
              <w:rPr>
                <w:color w:val="000000"/>
                <w:kern w:val="0"/>
                <w:sz w:val="24"/>
                <w:highlight w:val="none"/>
                <w:lang w:bidi="ar"/>
              </w:rPr>
              <w:t xml:space="preserve">81639 </w:t>
            </w:r>
          </w:p>
          <w:p>
            <w:pPr>
              <w:widowControl/>
              <w:jc w:val="center"/>
              <w:textAlignment w:val="center"/>
              <w:rPr>
                <w:color w:val="000000"/>
                <w:kern w:val="0"/>
                <w:sz w:val="24"/>
                <w:highlight w:val="none"/>
                <w:lang w:bidi="ar"/>
              </w:rPr>
            </w:pPr>
            <w:r>
              <w:rPr>
                <w:color w:val="000000"/>
                <w:kern w:val="0"/>
                <w:sz w:val="24"/>
                <w:highlight w:val="none"/>
                <w:lang w:bidi="ar"/>
              </w:rPr>
              <w:t xml:space="preserve"> </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 </w:t>
            </w:r>
          </w:p>
          <w:p>
            <w:pPr>
              <w:widowControl/>
              <w:jc w:val="center"/>
              <w:textAlignment w:val="center"/>
              <w:rPr>
                <w:color w:val="000000"/>
                <w:kern w:val="0"/>
                <w:sz w:val="24"/>
                <w:highlight w:val="none"/>
                <w:lang w:bidi="ar"/>
              </w:rPr>
            </w:pPr>
            <w:r>
              <w:rPr>
                <w:color w:val="000000"/>
                <w:kern w:val="0"/>
                <w:sz w:val="24"/>
                <w:highlight w:val="none"/>
                <w:lang w:bidi="ar"/>
              </w:rPr>
              <w:t xml:space="preserve">44554 </w:t>
            </w:r>
          </w:p>
          <w:p>
            <w:pPr>
              <w:widowControl/>
              <w:jc w:val="center"/>
              <w:textAlignment w:val="center"/>
              <w:rPr>
                <w:color w:val="000000"/>
                <w:kern w:val="0"/>
                <w:sz w:val="24"/>
                <w:highlight w:val="none"/>
                <w:lang w:bidi="ar"/>
              </w:rPr>
            </w:pPr>
            <w:r>
              <w:rPr>
                <w:color w:val="000000"/>
                <w:kern w:val="0"/>
                <w:sz w:val="24"/>
                <w:highlight w:val="none"/>
                <w:lang w:bidi="ar"/>
              </w:rPr>
              <w:t xml:space="preserve"> </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天然林保护与营造林工程：人工造林93617亩，封山育林497882亩，森林质量精准提升509374亩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5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退化草原修复工程：人工种草180996亩，草原改良69583亩，草原围栏79948米。</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 </w:t>
            </w:r>
          </w:p>
          <w:p>
            <w:pPr>
              <w:widowControl/>
              <w:jc w:val="center"/>
              <w:textAlignment w:val="center"/>
              <w:rPr>
                <w:color w:val="000000"/>
                <w:kern w:val="0"/>
                <w:sz w:val="24"/>
                <w:highlight w:val="none"/>
                <w:lang w:bidi="ar"/>
              </w:rPr>
            </w:pPr>
            <w:r>
              <w:rPr>
                <w:color w:val="000000"/>
                <w:kern w:val="0"/>
                <w:sz w:val="24"/>
                <w:highlight w:val="none"/>
                <w:lang w:bidi="ar"/>
              </w:rPr>
              <w:t xml:space="preserve"> 5681</w:t>
            </w:r>
          </w:p>
          <w:p>
            <w:pPr>
              <w:widowControl/>
              <w:jc w:val="center"/>
              <w:textAlignment w:val="center"/>
              <w:rPr>
                <w:color w:val="000000"/>
                <w:kern w:val="0"/>
                <w:sz w:val="24"/>
                <w:highlight w:val="none"/>
                <w:lang w:bidi="ar"/>
              </w:rPr>
            </w:pPr>
            <w:r>
              <w:rPr>
                <w:color w:val="000000"/>
                <w:kern w:val="0"/>
                <w:sz w:val="24"/>
                <w:highlight w:val="none"/>
                <w:lang w:bidi="ar"/>
              </w:rPr>
              <w:t xml:space="preserve"> </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 </w:t>
            </w:r>
          </w:p>
          <w:p>
            <w:pPr>
              <w:widowControl/>
              <w:jc w:val="center"/>
              <w:textAlignment w:val="center"/>
              <w:rPr>
                <w:color w:val="000000"/>
                <w:kern w:val="0"/>
                <w:sz w:val="24"/>
                <w:highlight w:val="none"/>
                <w:lang w:bidi="ar"/>
              </w:rPr>
            </w:pPr>
            <w:r>
              <w:rPr>
                <w:color w:val="000000"/>
                <w:kern w:val="0"/>
                <w:sz w:val="24"/>
                <w:highlight w:val="none"/>
                <w:lang w:bidi="ar"/>
              </w:rPr>
              <w:t xml:space="preserve">2823 </w:t>
            </w:r>
          </w:p>
          <w:p>
            <w:pPr>
              <w:widowControl/>
              <w:jc w:val="center"/>
              <w:textAlignment w:val="center"/>
              <w:rPr>
                <w:color w:val="000000"/>
                <w:kern w:val="0"/>
                <w:sz w:val="24"/>
                <w:highlight w:val="none"/>
                <w:lang w:bidi="ar"/>
              </w:rPr>
            </w:pPr>
            <w:r>
              <w:rPr>
                <w:color w:val="000000"/>
                <w:kern w:val="0"/>
                <w:sz w:val="24"/>
                <w:highlight w:val="none"/>
                <w:lang w:bidi="ar"/>
              </w:rPr>
              <w:t xml:space="preserve"> </w:t>
            </w:r>
          </w:p>
        </w:tc>
        <w:tc>
          <w:tcPr>
            <w:tcW w:w="3266" w:type="dxa"/>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退化草原修复工程：人工种草78880亩，草地改良30692亩，草原围栏44986米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湿地修复：莽山浪畔湖国家重要湿地退化湿地修复300 亩，购置科研监测设备1 批、湿地监测信息管理系统平台1 套，建设科研档案管理基础设施180 平方米。</w:t>
            </w: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1462 </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color w:val="000000"/>
                <w:kern w:val="0"/>
                <w:sz w:val="24"/>
                <w:highlight w:val="none"/>
                <w:lang w:bidi="ar"/>
              </w:rPr>
            </w:pPr>
            <w:r>
              <w:rPr>
                <w:color w:val="000000"/>
                <w:kern w:val="0"/>
                <w:sz w:val="24"/>
                <w:highlight w:val="none"/>
                <w:lang w:bidi="ar"/>
              </w:rPr>
              <w:t xml:space="preserve">1462 </w:t>
            </w:r>
          </w:p>
        </w:tc>
        <w:tc>
          <w:tcPr>
            <w:tcW w:w="3266" w:type="dxa"/>
            <w:vMerge w:val="restart"/>
            <w:shd w:val="clear" w:color="auto" w:fill="FFFFFF"/>
            <w:noWrap w:val="0"/>
            <w:tcMar>
              <w:top w:w="15" w:type="dxa"/>
              <w:left w:w="15" w:type="dxa"/>
              <w:right w:w="15" w:type="dxa"/>
            </w:tcMar>
            <w:vAlign w:val="center"/>
          </w:tcPr>
          <w:p>
            <w:pPr>
              <w:spacing w:line="300" w:lineRule="exact"/>
              <w:ind w:right="42" w:rightChars="20"/>
              <w:jc w:val="left"/>
              <w:textAlignment w:val="top"/>
              <w:rPr>
                <w:bCs/>
                <w:color w:val="000000"/>
                <w:sz w:val="24"/>
                <w:highlight w:val="none"/>
                <w:lang w:bidi="ar"/>
              </w:rPr>
            </w:pPr>
            <w:r>
              <w:rPr>
                <w:bCs/>
                <w:color w:val="000000"/>
                <w:sz w:val="24"/>
                <w:highlight w:val="none"/>
                <w:lang w:bidi="ar"/>
              </w:rPr>
              <w:t>莽山浪畔湖国家重要湿地退化湿地修复300 亩，购置科研监测设备1 批、湿地监测信息管理系统平台1 套，建设科研档案管理基础设施180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1170 </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1170 </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1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292 </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 xml:space="preserve">292 </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8"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（五）</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r>
              <w:rPr>
                <w:color w:val="000000"/>
                <w:kern w:val="0"/>
                <w:sz w:val="24"/>
                <w:highlight w:val="none"/>
                <w:lang w:bidi="ar"/>
              </w:rPr>
              <w:t>湖南衡南江口鸟洲国家重要湿地保护与恢复工程建设项目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湿地修复工程、科研监测工程、科普宣教工程</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990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990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湿地修复工程：开展植被恢复，修复野生动植物栖息地。科研监测工程：购置科研监测设备，设定固定监测样地10个，固定监测样线10条。</w:t>
            </w:r>
          </w:p>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科普宣教工程</w:t>
            </w:r>
            <w:r>
              <w:rPr>
                <w:bCs/>
                <w:color w:val="000000"/>
                <w:sz w:val="24"/>
                <w:highlight w:val="none"/>
                <w:lang w:val="en" w:bidi="ar"/>
              </w:rPr>
              <w:t>:</w:t>
            </w:r>
            <w:r>
              <w:rPr>
                <w:bCs/>
                <w:color w:val="000000"/>
                <w:sz w:val="24"/>
                <w:highlight w:val="none"/>
                <w:lang w:bidi="ar"/>
              </w:rPr>
              <w:t>建设宣传展示标识标牌1套，修建宣教科普设施维修改造宣教巡护用房1栋。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8"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792</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792</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8"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198</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198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r>
              <w:rPr>
                <w:b/>
                <w:color w:val="000000"/>
                <w:sz w:val="24"/>
                <w:highlight w:val="none"/>
                <w:lang w:bidi="ar"/>
              </w:rPr>
              <w:t>二</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r>
              <w:rPr>
                <w:b/>
                <w:color w:val="000000"/>
                <w:sz w:val="24"/>
                <w:highlight w:val="none"/>
                <w:lang w:bidi="ar"/>
              </w:rPr>
              <w:t>生态保护和修复支撑体系工程</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合计</w:t>
            </w:r>
          </w:p>
        </w:tc>
        <w:tc>
          <w:tcPr>
            <w:tcW w:w="1080" w:type="dxa"/>
            <w:shd w:val="clear" w:color="auto" w:fill="FFFFFF"/>
            <w:noWrap w:val="0"/>
            <w:vAlign w:val="center"/>
          </w:tcPr>
          <w:p>
            <w:pPr>
              <w:widowControl/>
              <w:jc w:val="center"/>
              <w:rPr>
                <w:b/>
                <w:bCs/>
                <w:color w:val="000000"/>
                <w:kern w:val="0"/>
                <w:sz w:val="24"/>
                <w:highlight w:val="none"/>
              </w:rPr>
            </w:pPr>
            <w:r>
              <w:rPr>
                <w:b/>
                <w:bCs/>
                <w:color w:val="000000"/>
                <w:sz w:val="24"/>
                <w:highlight w:val="none"/>
              </w:rPr>
              <w:t>92991</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6027</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62794</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80487</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4312</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51978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12504</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1688</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10816</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（一）</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
                <w:bCs/>
                <w:color w:val="000000"/>
                <w:sz w:val="24"/>
                <w:highlight w:val="none"/>
                <w:lang w:bidi="ar"/>
              </w:rPr>
              <w:t>森林草原防灭火项目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22374</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3746</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18628</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15859</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2518</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13341</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6515</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1228</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5287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sz w:val="24"/>
                <w:highlight w:val="none"/>
                <w:lang w:bidi="ar"/>
              </w:rPr>
              <w:t>1</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sz w:val="24"/>
                <w:highlight w:val="none"/>
                <w:lang w:bidi="ar"/>
              </w:rPr>
              <w:t>郴州市森林消防队伍能力建设项目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kern w:val="0"/>
                <w:sz w:val="24"/>
                <w:highlight w:val="none"/>
                <w:lang w:bidi="ar"/>
              </w:rPr>
              <w:t>新建营房3746平方米，改建营房2102平方米；购置扑火机具装备车、运兵车、森林消防水车等特种车辆44辆，购置必要的通信指挥、扑火机具装备、队员基本装备等。</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sz w:val="24"/>
                <w:highlight w:val="none"/>
                <w:lang w:bidi="ar"/>
              </w:rPr>
              <w:t>2023</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
                <w:bCs/>
                <w:color w:val="000000"/>
                <w:sz w:val="24"/>
                <w:highlight w:val="none"/>
              </w:rPr>
            </w:pPr>
            <w:r>
              <w:rPr>
                <w:kern w:val="0"/>
                <w:sz w:val="24"/>
                <w:highlight w:val="none"/>
                <w:lang w:bidi="ar"/>
              </w:rPr>
              <w:t>4461</w:t>
            </w:r>
          </w:p>
        </w:tc>
        <w:tc>
          <w:tcPr>
            <w:tcW w:w="940" w:type="dxa"/>
            <w:shd w:val="clear" w:color="auto" w:fill="FFFFFF"/>
            <w:noWrap w:val="0"/>
            <w:vAlign w:val="center"/>
          </w:tcPr>
          <w:p>
            <w:pPr>
              <w:jc w:val="center"/>
              <w:rPr>
                <w:b/>
                <w:bCs/>
                <w:color w:val="000000"/>
                <w:sz w:val="24"/>
                <w:highlight w:val="none"/>
              </w:rPr>
            </w:pPr>
            <w:r>
              <w:rPr>
                <w:bCs/>
                <w:sz w:val="24"/>
                <w:highlight w:val="none"/>
                <w:lang w:bidi="ar"/>
              </w:rPr>
              <w:t>3746</w:t>
            </w:r>
          </w:p>
        </w:tc>
        <w:tc>
          <w:tcPr>
            <w:tcW w:w="1040" w:type="dxa"/>
            <w:shd w:val="clear" w:color="auto" w:fill="FFFFFF"/>
            <w:noWrap w:val="0"/>
            <w:tcMar>
              <w:top w:w="15" w:type="dxa"/>
              <w:left w:w="15" w:type="dxa"/>
              <w:right w:w="15" w:type="dxa"/>
            </w:tcMar>
            <w:vAlign w:val="center"/>
          </w:tcPr>
          <w:p>
            <w:pPr>
              <w:widowControl/>
              <w:jc w:val="center"/>
              <w:textAlignment w:val="top"/>
              <w:rPr>
                <w:b/>
                <w:bCs/>
                <w:color w:val="000000"/>
                <w:sz w:val="24"/>
                <w:highlight w:val="none"/>
              </w:rPr>
            </w:pPr>
            <w:r>
              <w:rPr>
                <w:kern w:val="0"/>
                <w:sz w:val="24"/>
                <w:highlight w:val="none"/>
                <w:lang w:bidi="ar"/>
              </w:rPr>
              <w:t>715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中央预算内投资</w:t>
            </w:r>
          </w:p>
        </w:tc>
        <w:tc>
          <w:tcPr>
            <w:tcW w:w="1080" w:type="dxa"/>
            <w:shd w:val="clear" w:color="auto" w:fill="FFFFFF"/>
            <w:noWrap w:val="0"/>
            <w:vAlign w:val="center"/>
          </w:tcPr>
          <w:p>
            <w:pPr>
              <w:widowControl/>
              <w:jc w:val="center"/>
              <w:textAlignment w:val="top"/>
              <w:rPr>
                <w:b/>
                <w:bCs/>
                <w:color w:val="000000"/>
                <w:sz w:val="24"/>
                <w:highlight w:val="none"/>
              </w:rPr>
            </w:pPr>
            <w:r>
              <w:rPr>
                <w:kern w:val="0"/>
                <w:sz w:val="24"/>
                <w:highlight w:val="none"/>
                <w:lang w:bidi="ar"/>
              </w:rPr>
              <w:t>2999</w:t>
            </w:r>
          </w:p>
        </w:tc>
        <w:tc>
          <w:tcPr>
            <w:tcW w:w="940" w:type="dxa"/>
            <w:shd w:val="clear" w:color="auto" w:fill="FFFFFF"/>
            <w:noWrap w:val="0"/>
            <w:vAlign w:val="center"/>
          </w:tcPr>
          <w:p>
            <w:pPr>
              <w:jc w:val="center"/>
              <w:rPr>
                <w:b/>
                <w:bCs/>
                <w:color w:val="000000"/>
                <w:sz w:val="24"/>
                <w:highlight w:val="none"/>
              </w:rPr>
            </w:pPr>
            <w:r>
              <w:rPr>
                <w:bCs/>
                <w:sz w:val="24"/>
                <w:highlight w:val="none"/>
                <w:lang w:bidi="ar"/>
              </w:rPr>
              <w:t>2518</w:t>
            </w:r>
          </w:p>
        </w:tc>
        <w:tc>
          <w:tcPr>
            <w:tcW w:w="1040" w:type="dxa"/>
            <w:shd w:val="clear" w:color="auto" w:fill="FFFFFF"/>
            <w:noWrap w:val="0"/>
            <w:tcMar>
              <w:top w:w="15" w:type="dxa"/>
              <w:left w:w="15" w:type="dxa"/>
              <w:right w:w="15" w:type="dxa"/>
            </w:tcMar>
            <w:vAlign w:val="center"/>
          </w:tcPr>
          <w:p>
            <w:pPr>
              <w:widowControl/>
              <w:jc w:val="center"/>
              <w:textAlignment w:val="top"/>
              <w:rPr>
                <w:b/>
                <w:bCs/>
                <w:color w:val="000000"/>
                <w:sz w:val="24"/>
                <w:highlight w:val="none"/>
              </w:rPr>
            </w:pPr>
            <w:r>
              <w:rPr>
                <w:bCs/>
                <w:sz w:val="24"/>
                <w:highlight w:val="none"/>
                <w:lang w:bidi="ar"/>
              </w:rPr>
              <w:t>481</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地方投资</w:t>
            </w:r>
          </w:p>
        </w:tc>
        <w:tc>
          <w:tcPr>
            <w:tcW w:w="1080" w:type="dxa"/>
            <w:shd w:val="clear" w:color="auto" w:fill="FFFFFF"/>
            <w:noWrap w:val="0"/>
            <w:vAlign w:val="center"/>
          </w:tcPr>
          <w:p>
            <w:pPr>
              <w:widowControl/>
              <w:jc w:val="center"/>
              <w:textAlignment w:val="top"/>
              <w:rPr>
                <w:b/>
                <w:bCs/>
                <w:color w:val="000000"/>
                <w:sz w:val="24"/>
                <w:highlight w:val="none"/>
              </w:rPr>
            </w:pPr>
            <w:r>
              <w:rPr>
                <w:kern w:val="0"/>
                <w:sz w:val="24"/>
                <w:highlight w:val="none"/>
                <w:lang w:bidi="ar"/>
              </w:rPr>
              <w:t>1462</w:t>
            </w:r>
          </w:p>
        </w:tc>
        <w:tc>
          <w:tcPr>
            <w:tcW w:w="940" w:type="dxa"/>
            <w:shd w:val="clear" w:color="auto" w:fill="FFFFFF"/>
            <w:noWrap w:val="0"/>
            <w:vAlign w:val="center"/>
          </w:tcPr>
          <w:p>
            <w:pPr>
              <w:jc w:val="center"/>
              <w:rPr>
                <w:b/>
                <w:bCs/>
                <w:color w:val="000000"/>
                <w:sz w:val="24"/>
                <w:highlight w:val="none"/>
              </w:rPr>
            </w:pPr>
            <w:r>
              <w:rPr>
                <w:bCs/>
                <w:sz w:val="24"/>
                <w:highlight w:val="none"/>
                <w:lang w:bidi="ar"/>
              </w:rPr>
              <w:t>1228</w:t>
            </w:r>
          </w:p>
        </w:tc>
        <w:tc>
          <w:tcPr>
            <w:tcW w:w="1040" w:type="dxa"/>
            <w:shd w:val="clear" w:color="auto" w:fill="FFFFFF"/>
            <w:noWrap w:val="0"/>
            <w:tcMar>
              <w:top w:w="15" w:type="dxa"/>
              <w:left w:w="15" w:type="dxa"/>
              <w:right w:w="15" w:type="dxa"/>
            </w:tcMar>
            <w:vAlign w:val="center"/>
          </w:tcPr>
          <w:p>
            <w:pPr>
              <w:widowControl/>
              <w:jc w:val="center"/>
              <w:textAlignment w:val="top"/>
              <w:rPr>
                <w:b/>
                <w:bCs/>
                <w:color w:val="000000"/>
                <w:sz w:val="24"/>
                <w:highlight w:val="none"/>
              </w:rPr>
            </w:pPr>
            <w:r>
              <w:rPr>
                <w:kern w:val="0"/>
                <w:sz w:val="24"/>
                <w:highlight w:val="none"/>
                <w:lang w:bidi="ar"/>
              </w:rPr>
              <w:t>234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8"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湖南省张家界市森林火灾高风险区综合治理工程建设项目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购置无人机 7 架、超高扬程森林消防泵 5 台、消防水带 900 卷、背负式灭火高压水泵 30 台、油锯 100 台、高枝锯 100 台、粗枝剪 100 把；新建消防水池 17 处；新建生物防火林带180千米。</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2958</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2958</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2366</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2366</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592</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592</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9"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3</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湖南省湘潭市森林火灾高风险区综合治理工程建设项目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新建生物防火林带238千米；建设林火视频监控中控设施1套、林火视频监控系统前端7套；购置2号工具5250把、割灌机46台、油锯45台、灭火水枪38台、高压细水雾灭火机15台、移动水泵灭火系统15套、阻燃服装90套；新建消防水池25个；安装太阳能语音监控194个、宣传标牌126个。</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2991</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2991</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1965</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1965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1026</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1026</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4</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湖南省株洲市森林火灾高风险区综合治理工程建设项目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kern w:val="0"/>
                <w:sz w:val="24"/>
                <w:highlight w:val="none"/>
              </w:rPr>
              <w:t>配置10台无人机及10套无人机自动机场；配备移动巡护终端640台、望远镜35个、人车抓拍全局摄像机20台，摄像机配套设施20套；新建视频监控系统，配置一体化云台摄像机25套、图像综合管理服务器1台、国标下联网关1套、录播服务器1台、嵌入式一体化统一融合通信系统主机1台、集群接入网关1台、统一融合通讯系统平台软件1套。装备150台风力灭火机、150台油锯、150台割灌机、300套单兵防护装备等设备；配备高压接力森林消防水泵65台、高压细水雾灭火器65台、脉冲水枪（背负式）130台、便携式移动水囊（水池）65个。新建生物防火林带114千米。</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kern w:val="0"/>
                <w:sz w:val="24"/>
                <w:highlight w:val="none"/>
                <w:lang w:bidi="ar"/>
              </w:rPr>
              <w:t>2990</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kern w:val="0"/>
                <w:sz w:val="24"/>
                <w:highlight w:val="none"/>
                <w:lang w:bidi="ar"/>
              </w:rPr>
              <w:t>2990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kern w:val="0"/>
                <w:sz w:val="24"/>
                <w:highlight w:val="none"/>
                <w:lang w:bidi="ar"/>
              </w:rPr>
              <w:t>2026</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kern w:val="0"/>
                <w:sz w:val="24"/>
                <w:highlight w:val="none"/>
                <w:lang w:bidi="ar"/>
              </w:rPr>
              <w:t>2026</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0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kern w:val="0"/>
                <w:sz w:val="24"/>
                <w:highlight w:val="none"/>
                <w:lang w:bidi="ar"/>
              </w:rPr>
              <w:t>964</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kern w:val="0"/>
                <w:sz w:val="24"/>
                <w:highlight w:val="none"/>
                <w:lang w:bidi="ar"/>
              </w:rPr>
              <w:t>964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5</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南山国家公园森林火灾高风险区综合治理</w:t>
            </w:r>
            <w:r>
              <w:rPr>
                <w:rFonts w:hint="eastAsia"/>
                <w:bCs/>
                <w:color w:val="000000"/>
                <w:sz w:val="24"/>
                <w:highlight w:val="none"/>
                <w:lang w:bidi="ar"/>
              </w:rPr>
              <w:t>工程建设</w:t>
            </w:r>
            <w:r>
              <w:rPr>
                <w:bCs/>
                <w:color w:val="000000"/>
                <w:sz w:val="24"/>
                <w:highlight w:val="none"/>
                <w:lang w:bidi="ar"/>
              </w:rPr>
              <w:t>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r>
              <w:rPr>
                <w:kern w:val="0"/>
                <w:sz w:val="24"/>
                <w:highlight w:val="none"/>
              </w:rPr>
              <w:t>新建林火视频监控前端21处，购置林火视频监控中心设施设备4套，购置巡护无人机20架。配备扑火机具、配备单兵防护装备一批；购置通讯指挥车1辆、扑火机具装备车8辆；新建消防水池20座。新建生物防火林带90.2千米。</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2984</w:t>
            </w:r>
          </w:p>
        </w:tc>
        <w:tc>
          <w:tcPr>
            <w:tcW w:w="940" w:type="dxa"/>
            <w:shd w:val="clear" w:color="auto" w:fill="FFFFFF"/>
            <w:noWrap w:val="0"/>
            <w:vAlign w:val="center"/>
          </w:tcPr>
          <w:p>
            <w:pPr>
              <w:jc w:val="center"/>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2984</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widowControl/>
              <w:jc w:val="center"/>
              <w:textAlignment w:val="top"/>
              <w:rPr>
                <w:bCs/>
                <w:sz w:val="24"/>
                <w:highlight w:val="none"/>
                <w:lang w:bidi="ar"/>
              </w:rPr>
            </w:pPr>
            <w:r>
              <w:rPr>
                <w:bCs/>
                <w:sz w:val="24"/>
                <w:highlight w:val="none"/>
                <w:lang w:bidi="ar"/>
              </w:rPr>
              <w:t>2304</w:t>
            </w:r>
          </w:p>
        </w:tc>
        <w:tc>
          <w:tcPr>
            <w:tcW w:w="940" w:type="dxa"/>
            <w:shd w:val="clear" w:color="auto" w:fill="FFFFFF"/>
            <w:noWrap w:val="0"/>
            <w:vAlign w:val="center"/>
          </w:tcPr>
          <w:p>
            <w:pPr>
              <w:jc w:val="center"/>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bCs/>
                <w:sz w:val="24"/>
                <w:highlight w:val="none"/>
                <w:lang w:bidi="ar"/>
              </w:rPr>
              <w:t>2304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widowControl/>
              <w:jc w:val="center"/>
              <w:textAlignment w:val="top"/>
              <w:rPr>
                <w:bCs/>
                <w:sz w:val="24"/>
                <w:highlight w:val="none"/>
                <w:lang w:bidi="ar"/>
              </w:rPr>
            </w:pPr>
            <w:r>
              <w:rPr>
                <w:bCs/>
                <w:sz w:val="24"/>
                <w:highlight w:val="none"/>
                <w:lang w:bidi="ar"/>
              </w:rPr>
              <w:t>680</w:t>
            </w:r>
          </w:p>
        </w:tc>
        <w:tc>
          <w:tcPr>
            <w:tcW w:w="940" w:type="dxa"/>
            <w:shd w:val="clear" w:color="auto" w:fill="FFFFFF"/>
            <w:noWrap w:val="0"/>
            <w:vAlign w:val="center"/>
          </w:tcPr>
          <w:p>
            <w:pPr>
              <w:jc w:val="center"/>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bCs/>
                <w:sz w:val="24"/>
                <w:highlight w:val="none"/>
                <w:lang w:bidi="ar"/>
              </w:rPr>
              <w:t>680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6</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rFonts w:hint="eastAsia"/>
                <w:bCs/>
                <w:color w:val="000000"/>
                <w:sz w:val="24"/>
                <w:highlight w:val="none"/>
                <w:lang w:eastAsia="zh-CN" w:bidi="ar"/>
              </w:rPr>
              <w:t>湖南省益阳市森林火灾高风险区综合治理二期项目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r>
              <w:rPr>
                <w:kern w:val="0"/>
                <w:sz w:val="24"/>
                <w:highlight w:val="none"/>
              </w:rPr>
              <w:t>新建设林火视频监控系统前端20套，巡护无人机5架，通讯终端55台，望远镜10个。</w:t>
            </w:r>
            <w:r>
              <w:rPr>
                <w:kern w:val="0"/>
                <w:sz w:val="24"/>
                <w:highlight w:val="none"/>
                <w:lang w:val="en"/>
              </w:rPr>
              <w:t>购置扑火机具一批</w:t>
            </w:r>
            <w:r>
              <w:rPr>
                <w:kern w:val="0"/>
                <w:sz w:val="24"/>
                <w:highlight w:val="none"/>
              </w:rPr>
              <w:t>，森防指挥车1辆。建设森林消防水池87个，物资储备库改造16处面积940</w:t>
            </w:r>
            <w:r>
              <w:rPr>
                <w:kern w:val="0"/>
                <w:sz w:val="24"/>
                <w:highlight w:val="none"/>
                <w:lang w:val="en"/>
              </w:rPr>
              <w:t>平方米</w:t>
            </w:r>
            <w:r>
              <w:rPr>
                <w:kern w:val="0"/>
                <w:sz w:val="24"/>
                <w:highlight w:val="none"/>
              </w:rPr>
              <w:t>。新建生物防火林带90.42</w:t>
            </w:r>
            <w:r>
              <w:rPr>
                <w:kern w:val="0"/>
                <w:sz w:val="24"/>
                <w:highlight w:val="none"/>
                <w:lang w:val="en"/>
              </w:rPr>
              <w:t>千米</w:t>
            </w:r>
            <w:r>
              <w:rPr>
                <w:kern w:val="0"/>
                <w:sz w:val="24"/>
                <w:highlight w:val="none"/>
              </w:rPr>
              <w:t>。</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2995</w:t>
            </w:r>
          </w:p>
        </w:tc>
        <w:tc>
          <w:tcPr>
            <w:tcW w:w="940" w:type="dxa"/>
            <w:shd w:val="clear" w:color="auto" w:fill="FFFFFF"/>
            <w:noWrap w:val="0"/>
            <w:vAlign w:val="center"/>
          </w:tcPr>
          <w:p>
            <w:pPr>
              <w:widowControl/>
              <w:jc w:val="center"/>
              <w:textAlignment w:val="top"/>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2995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widowControl/>
              <w:jc w:val="center"/>
              <w:textAlignment w:val="top"/>
              <w:rPr>
                <w:bCs/>
                <w:sz w:val="24"/>
                <w:highlight w:val="none"/>
                <w:lang w:bidi="ar"/>
              </w:rPr>
            </w:pPr>
            <w:r>
              <w:rPr>
                <w:bCs/>
                <w:sz w:val="24"/>
                <w:highlight w:val="none"/>
                <w:lang w:bidi="ar"/>
              </w:rPr>
              <w:t>2091</w:t>
            </w:r>
          </w:p>
        </w:tc>
        <w:tc>
          <w:tcPr>
            <w:tcW w:w="940" w:type="dxa"/>
            <w:shd w:val="clear" w:color="auto" w:fill="FFFFFF"/>
            <w:noWrap w:val="0"/>
            <w:vAlign w:val="center"/>
          </w:tcPr>
          <w:p>
            <w:pPr>
              <w:widowControl/>
              <w:jc w:val="center"/>
              <w:textAlignment w:val="top"/>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bCs/>
                <w:sz w:val="24"/>
                <w:highlight w:val="none"/>
                <w:lang w:bidi="ar"/>
              </w:rPr>
              <w:t>2091</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widowControl/>
              <w:jc w:val="center"/>
              <w:textAlignment w:val="top"/>
              <w:rPr>
                <w:bCs/>
                <w:sz w:val="24"/>
                <w:highlight w:val="none"/>
                <w:lang w:bidi="ar"/>
              </w:rPr>
            </w:pPr>
            <w:r>
              <w:rPr>
                <w:bCs/>
                <w:sz w:val="24"/>
                <w:highlight w:val="none"/>
                <w:lang w:bidi="ar"/>
              </w:rPr>
              <w:t>904</w:t>
            </w:r>
          </w:p>
        </w:tc>
        <w:tc>
          <w:tcPr>
            <w:tcW w:w="940" w:type="dxa"/>
            <w:shd w:val="clear" w:color="auto" w:fill="FFFFFF"/>
            <w:noWrap w:val="0"/>
            <w:vAlign w:val="center"/>
          </w:tcPr>
          <w:p>
            <w:pPr>
              <w:widowControl/>
              <w:jc w:val="center"/>
              <w:textAlignment w:val="top"/>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bCs/>
                <w:sz w:val="24"/>
                <w:highlight w:val="none"/>
                <w:lang w:bidi="ar"/>
              </w:rPr>
              <w:t>904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7</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湖南省永州市森林火灾高风险区综合治理工程建设项目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r>
              <w:rPr>
                <w:kern w:val="0"/>
                <w:sz w:val="24"/>
                <w:highlight w:val="none"/>
              </w:rPr>
              <w:t>林火视频监控系统建设：建设林火视频监控中控设施13套、林火视频监控系统前端12套、太阳能语音监控卡点500个。</w:t>
            </w:r>
            <w:r>
              <w:rPr>
                <w:kern w:val="0"/>
                <w:sz w:val="24"/>
                <w:highlight w:val="none"/>
                <w:lang w:val="en"/>
              </w:rPr>
              <w:t>扑火机具装备建设：割灌机700台，油锯700台，灭火水枪700台，高压细水雾灭火机100台，移动水泵灭火系统100套，阻燃服装1042套。建设消防水池20个。</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2995</w:t>
            </w:r>
          </w:p>
        </w:tc>
        <w:tc>
          <w:tcPr>
            <w:tcW w:w="940" w:type="dxa"/>
            <w:shd w:val="clear" w:color="auto" w:fill="FFFFFF"/>
            <w:noWrap w:val="0"/>
            <w:vAlign w:val="center"/>
          </w:tcPr>
          <w:p>
            <w:pPr>
              <w:widowControl/>
              <w:jc w:val="center"/>
              <w:textAlignment w:val="top"/>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2995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spacing w:line="300" w:lineRule="exact"/>
              <w:ind w:left="42" w:leftChars="20" w:right="42" w:rightChars="20"/>
              <w:jc w:val="center"/>
              <w:textAlignment w:val="top"/>
              <w:rPr>
                <w:sz w:val="24"/>
                <w:highlight w:val="none"/>
                <w:lang w:bidi="ar"/>
              </w:rPr>
            </w:pPr>
            <w:r>
              <w:rPr>
                <w:sz w:val="24"/>
                <w:highlight w:val="none"/>
                <w:lang w:bidi="ar"/>
              </w:rPr>
              <w:t>2108</w:t>
            </w:r>
          </w:p>
        </w:tc>
        <w:tc>
          <w:tcPr>
            <w:tcW w:w="940" w:type="dxa"/>
            <w:shd w:val="clear" w:color="auto" w:fill="FFFFFF"/>
            <w:noWrap w:val="0"/>
            <w:vAlign w:val="center"/>
          </w:tcPr>
          <w:p>
            <w:pPr>
              <w:spacing w:line="300" w:lineRule="exact"/>
              <w:ind w:left="42" w:leftChars="20" w:right="42" w:rightChars="20"/>
              <w:jc w:val="center"/>
              <w:textAlignment w:val="top"/>
              <w:rPr>
                <w:sz w:val="24"/>
                <w:highlight w:val="none"/>
                <w:lang w:bidi="ar"/>
              </w:rPr>
            </w:pPr>
          </w:p>
        </w:tc>
        <w:tc>
          <w:tcPr>
            <w:tcW w:w="1040"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2108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spacing w:line="300" w:lineRule="exact"/>
              <w:ind w:left="42" w:leftChars="20" w:right="42" w:rightChars="20"/>
              <w:jc w:val="center"/>
              <w:textAlignment w:val="top"/>
              <w:rPr>
                <w:sz w:val="24"/>
                <w:highlight w:val="none"/>
                <w:lang w:bidi="ar"/>
              </w:rPr>
            </w:pPr>
            <w:r>
              <w:rPr>
                <w:sz w:val="24"/>
                <w:highlight w:val="none"/>
                <w:lang w:bidi="ar"/>
              </w:rPr>
              <w:t>887</w:t>
            </w:r>
          </w:p>
        </w:tc>
        <w:tc>
          <w:tcPr>
            <w:tcW w:w="940" w:type="dxa"/>
            <w:shd w:val="clear" w:color="auto" w:fill="FFFFFF"/>
            <w:noWrap w:val="0"/>
            <w:vAlign w:val="center"/>
          </w:tcPr>
          <w:p>
            <w:pPr>
              <w:spacing w:line="300" w:lineRule="exact"/>
              <w:ind w:left="42" w:leftChars="20" w:right="42" w:rightChars="20"/>
              <w:jc w:val="center"/>
              <w:textAlignment w:val="top"/>
              <w:rPr>
                <w:sz w:val="24"/>
                <w:highlight w:val="none"/>
                <w:lang w:bidi="ar"/>
              </w:rPr>
            </w:pPr>
          </w:p>
        </w:tc>
        <w:tc>
          <w:tcPr>
            <w:tcW w:w="1040"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887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5"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（二）</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
                <w:bCs/>
                <w:color w:val="000000"/>
                <w:sz w:val="24"/>
                <w:highlight w:val="none"/>
                <w:lang w:bidi="ar"/>
              </w:rPr>
              <w:t>国家级自然保护区基础设施建设项目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rPr>
                <w:b/>
                <w:bCs/>
                <w:kern w:val="0"/>
                <w:sz w:val="24"/>
                <w:highlight w:val="none"/>
              </w:rPr>
            </w:pPr>
            <w:r>
              <w:rPr>
                <w:b/>
                <w:bCs/>
                <w:sz w:val="24"/>
                <w:highlight w:val="none"/>
              </w:rPr>
              <w:t>24418</w:t>
            </w:r>
          </w:p>
        </w:tc>
        <w:tc>
          <w:tcPr>
            <w:tcW w:w="940" w:type="dxa"/>
            <w:shd w:val="clear" w:color="auto" w:fill="FFFFFF"/>
            <w:noWrap w:val="0"/>
            <w:vAlign w:val="center"/>
          </w:tcPr>
          <w:p>
            <w:pPr>
              <w:jc w:val="center"/>
              <w:rPr>
                <w:b/>
                <w:bCs/>
                <w:sz w:val="24"/>
                <w:highlight w:val="none"/>
              </w:rPr>
            </w:pPr>
            <w:r>
              <w:rPr>
                <w:b/>
                <w:bCs/>
                <w:sz w:val="24"/>
                <w:highlight w:val="none"/>
              </w:rPr>
              <w:t>1842</w:t>
            </w:r>
          </w:p>
        </w:tc>
        <w:tc>
          <w:tcPr>
            <w:tcW w:w="1040" w:type="dxa"/>
            <w:shd w:val="clear" w:color="auto" w:fill="FFFFFF"/>
            <w:noWrap w:val="0"/>
            <w:tcMar>
              <w:top w:w="15" w:type="dxa"/>
              <w:left w:w="15" w:type="dxa"/>
              <w:right w:w="15" w:type="dxa"/>
            </w:tcMar>
            <w:vAlign w:val="center"/>
          </w:tcPr>
          <w:p>
            <w:pPr>
              <w:jc w:val="center"/>
              <w:rPr>
                <w:b/>
                <w:bCs/>
                <w:sz w:val="24"/>
                <w:highlight w:val="none"/>
              </w:rPr>
            </w:pPr>
            <w:r>
              <w:rPr>
                <w:b/>
                <w:bCs/>
                <w:sz w:val="24"/>
                <w:highlight w:val="none"/>
              </w:rPr>
              <w:t>22576</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jc w:val="center"/>
              <w:rPr>
                <w:b/>
                <w:bCs/>
                <w:sz w:val="24"/>
                <w:highlight w:val="none"/>
              </w:rPr>
            </w:pPr>
            <w:r>
              <w:rPr>
                <w:b/>
                <w:bCs/>
                <w:sz w:val="24"/>
                <w:highlight w:val="none"/>
              </w:rPr>
              <w:t>19534</w:t>
            </w:r>
          </w:p>
        </w:tc>
        <w:tc>
          <w:tcPr>
            <w:tcW w:w="940" w:type="dxa"/>
            <w:shd w:val="clear" w:color="auto" w:fill="FFFFFF"/>
            <w:noWrap w:val="0"/>
            <w:vAlign w:val="center"/>
          </w:tcPr>
          <w:p>
            <w:pPr>
              <w:jc w:val="center"/>
              <w:rPr>
                <w:b/>
                <w:bCs/>
                <w:sz w:val="24"/>
                <w:highlight w:val="none"/>
              </w:rPr>
            </w:pPr>
            <w:r>
              <w:rPr>
                <w:b/>
                <w:bCs/>
                <w:sz w:val="24"/>
                <w:highlight w:val="none"/>
              </w:rPr>
              <w:t>1445</w:t>
            </w:r>
          </w:p>
        </w:tc>
        <w:tc>
          <w:tcPr>
            <w:tcW w:w="1040" w:type="dxa"/>
            <w:shd w:val="clear" w:color="auto" w:fill="FFFFFF"/>
            <w:noWrap w:val="0"/>
            <w:tcMar>
              <w:top w:w="15" w:type="dxa"/>
              <w:left w:w="15" w:type="dxa"/>
              <w:right w:w="15" w:type="dxa"/>
            </w:tcMar>
            <w:vAlign w:val="center"/>
          </w:tcPr>
          <w:p>
            <w:pPr>
              <w:jc w:val="center"/>
              <w:rPr>
                <w:b/>
                <w:bCs/>
                <w:sz w:val="24"/>
                <w:highlight w:val="none"/>
              </w:rPr>
            </w:pPr>
            <w:r>
              <w:rPr>
                <w:b/>
                <w:bCs/>
                <w:sz w:val="24"/>
                <w:highlight w:val="none"/>
              </w:rPr>
              <w:t>18062</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jc w:val="center"/>
              <w:rPr>
                <w:b/>
                <w:bCs/>
                <w:sz w:val="24"/>
                <w:highlight w:val="none"/>
              </w:rPr>
            </w:pPr>
            <w:r>
              <w:rPr>
                <w:b/>
                <w:bCs/>
                <w:sz w:val="24"/>
                <w:highlight w:val="none"/>
              </w:rPr>
              <w:t>4884</w:t>
            </w:r>
          </w:p>
        </w:tc>
        <w:tc>
          <w:tcPr>
            <w:tcW w:w="940" w:type="dxa"/>
            <w:shd w:val="clear" w:color="auto" w:fill="FFFFFF"/>
            <w:noWrap w:val="0"/>
            <w:vAlign w:val="center"/>
          </w:tcPr>
          <w:p>
            <w:pPr>
              <w:jc w:val="center"/>
              <w:rPr>
                <w:b/>
                <w:bCs/>
                <w:sz w:val="24"/>
                <w:highlight w:val="none"/>
              </w:rPr>
            </w:pPr>
            <w:r>
              <w:rPr>
                <w:b/>
                <w:bCs/>
                <w:sz w:val="24"/>
                <w:highlight w:val="none"/>
              </w:rPr>
              <w:t>370</w:t>
            </w:r>
          </w:p>
        </w:tc>
        <w:tc>
          <w:tcPr>
            <w:tcW w:w="1040" w:type="dxa"/>
            <w:shd w:val="clear" w:color="auto" w:fill="FFFFFF"/>
            <w:noWrap w:val="0"/>
            <w:tcMar>
              <w:top w:w="15" w:type="dxa"/>
              <w:left w:w="15" w:type="dxa"/>
              <w:right w:w="15" w:type="dxa"/>
            </w:tcMar>
            <w:vAlign w:val="center"/>
          </w:tcPr>
          <w:p>
            <w:pPr>
              <w:jc w:val="center"/>
              <w:rPr>
                <w:b/>
                <w:bCs/>
                <w:sz w:val="24"/>
                <w:highlight w:val="none"/>
              </w:rPr>
            </w:pPr>
            <w:r>
              <w:rPr>
                <w:b/>
                <w:bCs/>
                <w:sz w:val="24"/>
                <w:highlight w:val="none"/>
              </w:rPr>
              <w:t>4514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56"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8</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湖南张家界大鲵国家级自然保护区基础设施建设项目（一期）</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sz w:val="24"/>
                <w:highlight w:val="none"/>
                <w:lang w:bidi="ar"/>
              </w:rPr>
              <w:t>（1）新建管理站3处，900平方米；新建管护点7处，700平方米；建设巡护步道1800米，购置巡护设备92台（套/个）；（2）购置自然保护区监测信息系统区级平台1套，生境数据采集系统18套，人员密集活动区域监控20套，繁殖栖息地监控10套，开展野生大鲵种群监测1项，生物多样性监测1项。</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1913</w:t>
            </w:r>
          </w:p>
        </w:tc>
        <w:tc>
          <w:tcPr>
            <w:tcW w:w="940" w:type="dxa"/>
            <w:shd w:val="clear" w:color="auto" w:fill="FFFFFF"/>
            <w:noWrap w:val="0"/>
            <w:vAlign w:val="center"/>
          </w:tcPr>
          <w:p>
            <w:pPr>
              <w:jc w:val="center"/>
              <w:rPr>
                <w:bCs/>
                <w:sz w:val="24"/>
                <w:highlight w:val="none"/>
                <w:lang w:bidi="ar"/>
              </w:rPr>
            </w:pPr>
            <w:r>
              <w:rPr>
                <w:bCs/>
                <w:sz w:val="24"/>
                <w:highlight w:val="none"/>
                <w:lang w:bidi="ar"/>
              </w:rPr>
              <w:t>996</w:t>
            </w: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917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56"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1530</w:t>
            </w:r>
          </w:p>
        </w:tc>
        <w:tc>
          <w:tcPr>
            <w:tcW w:w="940" w:type="dxa"/>
            <w:shd w:val="clear" w:color="auto" w:fill="FFFFFF"/>
            <w:noWrap w:val="0"/>
            <w:vAlign w:val="center"/>
          </w:tcPr>
          <w:p>
            <w:pPr>
              <w:jc w:val="center"/>
              <w:rPr>
                <w:bCs/>
                <w:sz w:val="24"/>
                <w:highlight w:val="none"/>
                <w:lang w:bidi="ar"/>
              </w:rPr>
            </w:pPr>
            <w:r>
              <w:rPr>
                <w:bCs/>
                <w:sz w:val="24"/>
                <w:highlight w:val="none"/>
                <w:lang w:bidi="ar"/>
              </w:rPr>
              <w:t>769</w:t>
            </w: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bCs/>
                <w:sz w:val="24"/>
                <w:highlight w:val="none"/>
                <w:lang w:bidi="ar"/>
              </w:rPr>
              <w:t>734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56"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383</w:t>
            </w:r>
          </w:p>
        </w:tc>
        <w:tc>
          <w:tcPr>
            <w:tcW w:w="940" w:type="dxa"/>
            <w:shd w:val="clear" w:color="auto" w:fill="FFFFFF"/>
            <w:noWrap w:val="0"/>
            <w:vAlign w:val="center"/>
          </w:tcPr>
          <w:p>
            <w:pPr>
              <w:jc w:val="center"/>
              <w:rPr>
                <w:bCs/>
                <w:sz w:val="24"/>
                <w:highlight w:val="none"/>
                <w:lang w:bidi="ar"/>
              </w:rPr>
            </w:pPr>
            <w:r>
              <w:rPr>
                <w:bCs/>
                <w:sz w:val="24"/>
                <w:highlight w:val="none"/>
                <w:lang w:bidi="ar"/>
              </w:rPr>
              <w:t>200</w:t>
            </w: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183</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10"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9</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湖南高望界国家级自然保护区保护与监测设施建设项目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sz w:val="24"/>
                <w:highlight w:val="none"/>
                <w:lang w:bidi="ar"/>
              </w:rPr>
              <w:t>（1）购置有害生物防治设备1套、野生动物疫源疫病防控与监测设备2套；（2）巡护步道改造48公里，购置巡护船1艘，巡护车4辆，个人野外装备30套，车载台及电话4部；（3）建设视频监控系统基站6个、全天候物咱保护与视频系统前端监控点16套、重要道口监控点7套、远程控制中心1个、分控中心4个，网络传输工程1项，购置一批监测设备；（4）建设野外生态保护宣教点2个及附属设施。</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top"/>
              <w:rPr>
                <w:bCs/>
                <w:sz w:val="24"/>
                <w:highlight w:val="none"/>
                <w:lang w:bidi="ar"/>
              </w:rPr>
            </w:pPr>
            <w:r>
              <w:rPr>
                <w:kern w:val="0"/>
                <w:sz w:val="24"/>
                <w:highlight w:val="none"/>
                <w:lang w:bidi="ar"/>
              </w:rPr>
              <w:t>2433</w:t>
            </w:r>
          </w:p>
        </w:tc>
        <w:tc>
          <w:tcPr>
            <w:tcW w:w="940" w:type="dxa"/>
            <w:shd w:val="clear" w:color="auto" w:fill="FFFFFF"/>
            <w:noWrap w:val="0"/>
            <w:vAlign w:val="center"/>
          </w:tcPr>
          <w:p>
            <w:pPr>
              <w:jc w:val="center"/>
              <w:rPr>
                <w:bCs/>
                <w:sz w:val="24"/>
                <w:highlight w:val="none"/>
                <w:lang w:bidi="ar"/>
              </w:rPr>
            </w:pPr>
            <w:r>
              <w:rPr>
                <w:bCs/>
                <w:sz w:val="24"/>
                <w:highlight w:val="none"/>
                <w:lang w:bidi="ar"/>
              </w:rPr>
              <w:t>846</w:t>
            </w:r>
          </w:p>
        </w:tc>
        <w:tc>
          <w:tcPr>
            <w:tcW w:w="1040" w:type="dxa"/>
            <w:shd w:val="clear" w:color="auto" w:fill="FFFFFF"/>
            <w:noWrap w:val="0"/>
            <w:tcMar>
              <w:top w:w="15" w:type="dxa"/>
              <w:left w:w="15" w:type="dxa"/>
              <w:right w:w="15" w:type="dxa"/>
            </w:tcMar>
            <w:vAlign w:val="center"/>
          </w:tcPr>
          <w:p>
            <w:pPr>
              <w:widowControl/>
              <w:jc w:val="center"/>
              <w:textAlignment w:val="top"/>
              <w:rPr>
                <w:bCs/>
                <w:sz w:val="24"/>
                <w:highlight w:val="none"/>
                <w:lang w:bidi="ar"/>
              </w:rPr>
            </w:pPr>
            <w:r>
              <w:rPr>
                <w:kern w:val="0"/>
                <w:sz w:val="24"/>
                <w:highlight w:val="none"/>
                <w:lang w:bidi="ar"/>
              </w:rPr>
              <w:t>1587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1946</w:t>
            </w:r>
          </w:p>
        </w:tc>
        <w:tc>
          <w:tcPr>
            <w:tcW w:w="940" w:type="dxa"/>
            <w:shd w:val="clear" w:color="auto" w:fill="FFFFFF"/>
            <w:noWrap w:val="0"/>
            <w:vAlign w:val="center"/>
          </w:tcPr>
          <w:p>
            <w:pPr>
              <w:jc w:val="center"/>
              <w:rPr>
                <w:bCs/>
                <w:color w:val="000000"/>
                <w:sz w:val="24"/>
                <w:highlight w:val="none"/>
                <w:lang w:bidi="ar"/>
              </w:rPr>
            </w:pPr>
            <w:r>
              <w:rPr>
                <w:bCs/>
                <w:color w:val="000000"/>
                <w:sz w:val="24"/>
                <w:highlight w:val="none"/>
                <w:lang w:bidi="ar"/>
              </w:rPr>
              <w:t>676</w:t>
            </w: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1270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7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487</w:t>
            </w:r>
          </w:p>
        </w:tc>
        <w:tc>
          <w:tcPr>
            <w:tcW w:w="940" w:type="dxa"/>
            <w:shd w:val="clear" w:color="auto" w:fill="FFFFFF"/>
            <w:noWrap w:val="0"/>
            <w:vAlign w:val="center"/>
          </w:tcPr>
          <w:p>
            <w:pPr>
              <w:jc w:val="center"/>
              <w:rPr>
                <w:bCs/>
                <w:color w:val="000000"/>
                <w:sz w:val="24"/>
                <w:highlight w:val="none"/>
                <w:lang w:bidi="ar"/>
              </w:rPr>
            </w:pPr>
            <w:r>
              <w:rPr>
                <w:bCs/>
                <w:color w:val="000000"/>
                <w:sz w:val="24"/>
                <w:highlight w:val="none"/>
                <w:lang w:bidi="ar"/>
              </w:rPr>
              <w:t>170</w:t>
            </w: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317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6"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10</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湖南八大公山国家级自然保护区保护管理和科研监测建设项目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 xml:space="preserve">（1）管护系统。对管理站翻修重建，面积500平方米；新增一批标识标牌；补充完善一批视频监测系统；（2）巡护系统。巡护公路33.5千米，巡护步道81千米；（3）科研监测系统。建立保护区野生动物红外相机监测系统；购置一批生物多样性监测设备；开展两栖类等重要生物类群以及林麝和黑熊等旗舰物种专项调查监测；（4）公众教育系统。在科普宣教中心建立数字科普互动设施，设立一批中小学研学基地和线路，配套相关的设施设备； </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2987</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2987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6"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2390</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2390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26"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597</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597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11</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湖南八面山国家级自然保护区保护与监测（二期基础设施）项目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pacing w:val="-2"/>
                <w:sz w:val="24"/>
                <w:highlight w:val="none"/>
                <w:lang w:bidi="ar"/>
              </w:rPr>
              <w:t>（1）管护系统。全天候物种保护与视频监控预警系统前端10套、重要道口监控前端10个、视频监控分控中心2个、视频监控控制中心1个，信息管理系统1套；（2）巡护系统。巡护步道改造7.5千米，安全护栏10千米；购置一批野外巡护装备；（3）科研系统。改造科研业务用房600平方米、购置常规科研设备一批；设置固定监测样线25千米、大型固定样地2个、样方50个；（4）公众教育系统：新建野外宣教点2个、公众教育线路7千米，购置一批宣教设备。</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2649</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2649</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pacing w:val="-2"/>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2119</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2119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530</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530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12</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湖南鹰嘴界国家级自然保护区建设项目(二期）</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pacing w:val="-4"/>
                <w:sz w:val="24"/>
                <w:highlight w:val="none"/>
                <w:lang w:bidi="ar"/>
              </w:rPr>
              <w:t>（1）管护系统。新建标示牌100块，全天候物种保护视频监控点6个、重要道口监控点30个、远程控制中心设备1套、分控中心设备3套、信息管理系统1套、疫源疫病监测设备3套、管理站点设备更新1批；（2）巡护系统。改造巡护步道15千米，购置一批野外巡护装备；（3）科研监测系统。购置科研档案管理设施设备1套，新建气象观测站1个、大型固定样地1个、监测样方25个、固定监测样线23千米，购置科研监测野外设备1批；（4）公众教育系统。新建野外宣教点4个，公众教育线路4千米，购置一批宣教设备。</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2715</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2715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2172</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2172</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543</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543</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13</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乌云界国家级自然保护区保护与监测设施建设项目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（1）管护系统。新建物种保护监测、视频系统；（2）巡护系统。维修受损巡护步道 157.0 千米；购置一批巡护装备；（3）科研监测系统。新建野外观测站、气象观测站；购置科研监测中心设备1套、科研档案管理设施设备1套；（4）公众教育系统。设置引导解说牌、教育解说牌等宣传设施设备一批；（5）防灾减灾系统。设置防火宣传、警示系统一批，购置有害生物防控、疫源疫病监测、鸟类环志中心设备1套。</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2930</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2930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2344</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2344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586</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586</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14</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湖南西洞庭湖国家级自然保护区保护与科研监测设施建设项目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r>
              <w:rPr>
                <w:bCs/>
                <w:color w:val="000000"/>
                <w:sz w:val="24"/>
                <w:highlight w:val="none"/>
                <w:lang w:bidi="ar"/>
              </w:rPr>
              <w:t>（1）建设保护区管理局综合服务用房建筑面积1200平方米，保护区派出所业务用房建筑面积300平方米，新建管理站5个、建筑面积共计1200平方米，管护点5个、建筑面积共计500平方米，维修原有巡护路46千米，建设浮桥码头1座，购置巡护、取证设备共计128套；（2）建设科研工作站建筑面积1000平方米，配备设施设备共计31套（台）；建设监测信息管理系统建设1套、数据库1套、微生物监测设备1套、数据处理设备2台。</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2993</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2993</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bCs/>
                <w:color w:val="000000"/>
                <w:sz w:val="24"/>
                <w:highlight w:val="none"/>
                <w:lang w:bidi="ar"/>
              </w:rPr>
              <w:t>2395</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2395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4"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598</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598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8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15</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湖南壶瓶山国家级自然保护区保护和科研监测建设项目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r>
              <w:rPr>
                <w:bCs/>
                <w:color w:val="000000"/>
                <w:sz w:val="24"/>
                <w:highlight w:val="none"/>
                <w:lang w:bidi="ar"/>
              </w:rPr>
              <w:t>（1）管护系统。新建保护管理站500平方米；配备一批巡护监测设施设备；新增视频监测系统6套；新建华南虎生境景观改造面积150公顷，植被修复面积150公顷，生态隔离廊道26千米；（2） 巡护系统。维修巡护公路12.5千米，巡护步道55.0千米，新建华南虎野化放归实验基地内部巡护步道19.0千米；（3）科研监测系统。新建高通量卫星红外相机监测系统1套，购置网络智能传输红外相机268台，LTE基站和高通量卫星站各6套，新建智慧监测管理和展示平台；购置科研设施设备1套，新增加1公顷长期监测样地6个，完成重点物种专项调查3项。</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2984</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2984</w:t>
            </w:r>
          </w:p>
        </w:tc>
        <w:tc>
          <w:tcPr>
            <w:tcW w:w="3266" w:type="dxa"/>
            <w:vMerge w:val="restart"/>
            <w:shd w:val="clear" w:color="auto" w:fill="FFFFFF"/>
            <w:noWrap w:val="0"/>
            <w:tcMar>
              <w:top w:w="15" w:type="dxa"/>
              <w:left w:w="15" w:type="dxa"/>
              <w:right w:w="15" w:type="dxa"/>
            </w:tcMar>
            <w:vAlign w:val="center"/>
          </w:tcPr>
          <w:p>
            <w:pPr>
              <w:spacing w:line="28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8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2387</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2387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84"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597</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597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16</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湖南借母溪国家级自然保护区保护与监测（二期基础设施）</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10" w:lineRule="exact"/>
              <w:ind w:left="42" w:leftChars="20" w:right="42" w:rightChars="20"/>
              <w:jc w:val="left"/>
              <w:textAlignment w:val="top"/>
              <w:rPr>
                <w:bCs/>
                <w:color w:val="000000"/>
                <w:sz w:val="24"/>
                <w:highlight w:val="none"/>
                <w:lang w:bidi="ar"/>
              </w:rPr>
            </w:pPr>
            <w:r>
              <w:rPr>
                <w:bCs/>
                <w:color w:val="000000"/>
                <w:sz w:val="24"/>
                <w:highlight w:val="none"/>
                <w:lang w:bidi="ar"/>
              </w:rPr>
              <w:t>（1）管护系统。新建管理站1个、管护点2个、疫源疫病监测点2个、检查站设备4套、智慧管理平台1套、新建视频监控系统、网络系统等；（2）巡护系统。巡护道提质改造18千米、巡护步道维修改造10千米，购置一批野外巡护装备；（3）科研监测系统。购置科研设备1套、大型固定样地1个、监测样方25个、固定监测样线20千米，科研监测野外设备1批；（4）公众教育工程。新建野外宣教点2个，购置一批宣教设备。</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2814</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2814</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bCs/>
                <w:color w:val="000000"/>
                <w:sz w:val="24"/>
                <w:highlight w:val="none"/>
                <w:lang w:bidi="ar"/>
              </w:rPr>
              <w:t>2251</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2251</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84"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563</w:t>
            </w:r>
          </w:p>
        </w:tc>
        <w:tc>
          <w:tcPr>
            <w:tcW w:w="940" w:type="dxa"/>
            <w:shd w:val="clear" w:color="auto" w:fill="FFFFFF"/>
            <w:noWrap w:val="0"/>
            <w:vAlign w:val="center"/>
          </w:tcPr>
          <w:p>
            <w:pPr>
              <w:jc w:val="center"/>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563</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（三）</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
                <w:bCs/>
                <w:color w:val="000000"/>
                <w:sz w:val="24"/>
                <w:highlight w:val="none"/>
                <w:lang w:bidi="ar"/>
              </w:rPr>
              <w:t>林草种质资源保存库项目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rPr>
                <w:b/>
                <w:bCs/>
                <w:color w:val="000000"/>
                <w:kern w:val="0"/>
                <w:sz w:val="24"/>
                <w:highlight w:val="none"/>
              </w:rPr>
            </w:pPr>
            <w:r>
              <w:rPr>
                <w:b/>
                <w:bCs/>
                <w:color w:val="000000"/>
                <w:sz w:val="24"/>
                <w:highlight w:val="none"/>
              </w:rPr>
              <w:t>5529</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439</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5090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4424</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349</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4075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1105</w:t>
            </w:r>
          </w:p>
        </w:tc>
        <w:tc>
          <w:tcPr>
            <w:tcW w:w="940" w:type="dxa"/>
            <w:shd w:val="clear" w:color="auto" w:fill="FFFFFF"/>
            <w:noWrap w:val="0"/>
            <w:vAlign w:val="center"/>
          </w:tcPr>
          <w:p>
            <w:pPr>
              <w:jc w:val="center"/>
              <w:rPr>
                <w:b/>
                <w:bCs/>
                <w:color w:val="000000"/>
                <w:sz w:val="24"/>
                <w:highlight w:val="none"/>
              </w:rPr>
            </w:pPr>
            <w:r>
              <w:rPr>
                <w:b/>
                <w:bCs/>
                <w:color w:val="000000"/>
                <w:sz w:val="24"/>
                <w:highlight w:val="none"/>
              </w:rPr>
              <w:t>90</w:t>
            </w: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1015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3" w:hRule="atLeast"/>
          <w:jc w:val="center"/>
        </w:trPr>
        <w:tc>
          <w:tcPr>
            <w:tcW w:w="757"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17</w:t>
            </w:r>
          </w:p>
        </w:tc>
        <w:tc>
          <w:tcPr>
            <w:tcW w:w="168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中南林业科技大学芦头实验林场国家林木种质资源库建设项目</w:t>
            </w:r>
          </w:p>
        </w:tc>
        <w:tc>
          <w:tcPr>
            <w:tcW w:w="72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r>
              <w:rPr>
                <w:bCs/>
                <w:color w:val="000000"/>
                <w:sz w:val="24"/>
                <w:highlight w:val="none"/>
                <w:lang w:bidi="ar"/>
              </w:rPr>
              <w:t>种质资源调查、观察与测定、生境改善43.67h平方米，种质资源选择与收集206份，测定林10h平方米，种质资源遗传性状分析700份，种质资源杂交子代创制500份，标本制作100份，新建生物隔离带5千米，以及配套附属工程建设和相关设备购置。</w:t>
            </w:r>
          </w:p>
        </w:tc>
        <w:tc>
          <w:tcPr>
            <w:tcW w:w="840"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765</w:t>
            </w:r>
          </w:p>
        </w:tc>
        <w:tc>
          <w:tcPr>
            <w:tcW w:w="940" w:type="dxa"/>
            <w:shd w:val="clear" w:color="auto" w:fill="FFFFFF"/>
            <w:noWrap w:val="0"/>
            <w:vAlign w:val="center"/>
          </w:tcPr>
          <w:p>
            <w:pPr>
              <w:widowControl/>
              <w:spacing w:line="320" w:lineRule="exact"/>
              <w:jc w:val="center"/>
              <w:textAlignment w:val="top"/>
              <w:rPr>
                <w:bCs/>
                <w:color w:val="000000"/>
                <w:sz w:val="24"/>
                <w:highlight w:val="none"/>
                <w:lang w:bidi="ar"/>
              </w:rPr>
            </w:pPr>
            <w:r>
              <w:rPr>
                <w:bCs/>
                <w:color w:val="000000"/>
                <w:sz w:val="24"/>
                <w:highlight w:val="none"/>
                <w:lang w:bidi="ar"/>
              </w:rPr>
              <w:t>439</w:t>
            </w: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326</w:t>
            </w:r>
          </w:p>
        </w:tc>
        <w:tc>
          <w:tcPr>
            <w:tcW w:w="3266"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3"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612</w:t>
            </w:r>
          </w:p>
        </w:tc>
        <w:tc>
          <w:tcPr>
            <w:tcW w:w="940" w:type="dxa"/>
            <w:shd w:val="clear" w:color="auto" w:fill="FFFFFF"/>
            <w:noWrap w:val="0"/>
            <w:vAlign w:val="center"/>
          </w:tcPr>
          <w:p>
            <w:pPr>
              <w:widowControl/>
              <w:spacing w:line="320" w:lineRule="exact"/>
              <w:jc w:val="center"/>
              <w:textAlignment w:val="top"/>
              <w:rPr>
                <w:bCs/>
                <w:color w:val="000000"/>
                <w:sz w:val="24"/>
                <w:highlight w:val="none"/>
                <w:lang w:bidi="ar"/>
              </w:rPr>
            </w:pPr>
            <w:r>
              <w:rPr>
                <w:bCs/>
                <w:color w:val="000000"/>
                <w:sz w:val="24"/>
                <w:highlight w:val="none"/>
                <w:lang w:bidi="ar"/>
              </w:rPr>
              <w:t>349</w:t>
            </w: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bCs/>
                <w:color w:val="000000"/>
                <w:sz w:val="24"/>
                <w:highlight w:val="none"/>
                <w:lang w:bidi="ar"/>
              </w:rPr>
            </w:pPr>
            <w:r>
              <w:rPr>
                <w:bCs/>
                <w:color w:val="000000"/>
                <w:sz w:val="24"/>
                <w:highlight w:val="none"/>
                <w:lang w:bidi="ar"/>
              </w:rPr>
              <w:t>263</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4"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153</w:t>
            </w:r>
          </w:p>
        </w:tc>
        <w:tc>
          <w:tcPr>
            <w:tcW w:w="940" w:type="dxa"/>
            <w:shd w:val="clear" w:color="auto" w:fill="FFFFFF"/>
            <w:noWrap w:val="0"/>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90</w:t>
            </w: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63</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9" w:hRule="atLeast"/>
          <w:jc w:val="center"/>
        </w:trPr>
        <w:tc>
          <w:tcPr>
            <w:tcW w:w="757"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18</w:t>
            </w:r>
          </w:p>
        </w:tc>
        <w:tc>
          <w:tcPr>
            <w:tcW w:w="168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湖南省沅江市湿地植物国家林木种质资源库建设项目</w:t>
            </w:r>
          </w:p>
        </w:tc>
        <w:tc>
          <w:tcPr>
            <w:tcW w:w="72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r>
              <w:rPr>
                <w:bCs/>
                <w:color w:val="000000"/>
                <w:sz w:val="24"/>
                <w:highlight w:val="none"/>
                <w:lang w:bidi="ar"/>
              </w:rPr>
              <w:t>新建湿地种质资源收集保存区116.1公顷、种质资源扩繁区1.3公顷、种质资源保存与研究中心用房2004平方米等，配套设施设备等。</w:t>
            </w:r>
          </w:p>
        </w:tc>
        <w:tc>
          <w:tcPr>
            <w:tcW w:w="840"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2716</w:t>
            </w:r>
          </w:p>
        </w:tc>
        <w:tc>
          <w:tcPr>
            <w:tcW w:w="940" w:type="dxa"/>
            <w:shd w:val="clear" w:color="auto" w:fill="FFFFFF"/>
            <w:noWrap w:val="0"/>
            <w:vAlign w:val="center"/>
          </w:tcPr>
          <w:p>
            <w:pPr>
              <w:spacing w:line="320" w:lineRule="exact"/>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2716</w:t>
            </w:r>
          </w:p>
        </w:tc>
        <w:tc>
          <w:tcPr>
            <w:tcW w:w="3266"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9"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2173</w:t>
            </w:r>
          </w:p>
        </w:tc>
        <w:tc>
          <w:tcPr>
            <w:tcW w:w="940" w:type="dxa"/>
            <w:shd w:val="clear" w:color="auto" w:fill="FFFFFF"/>
            <w:noWrap w:val="0"/>
            <w:vAlign w:val="center"/>
          </w:tcPr>
          <w:p>
            <w:pPr>
              <w:spacing w:line="320" w:lineRule="exact"/>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2173</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9" w:hRule="atLeast"/>
          <w:jc w:val="center"/>
        </w:trPr>
        <w:tc>
          <w:tcPr>
            <w:tcW w:w="757"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543</w:t>
            </w:r>
          </w:p>
        </w:tc>
        <w:tc>
          <w:tcPr>
            <w:tcW w:w="940" w:type="dxa"/>
            <w:shd w:val="clear" w:color="auto" w:fill="FFFFFF"/>
            <w:noWrap w:val="0"/>
            <w:vAlign w:val="center"/>
          </w:tcPr>
          <w:p>
            <w:pPr>
              <w:spacing w:line="320" w:lineRule="exact"/>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color w:val="000000"/>
                <w:kern w:val="0"/>
                <w:sz w:val="24"/>
                <w:highlight w:val="none"/>
                <w:lang w:bidi="ar"/>
              </w:rPr>
            </w:pPr>
            <w:r>
              <w:rPr>
                <w:color w:val="000000"/>
                <w:kern w:val="0"/>
                <w:sz w:val="24"/>
                <w:highlight w:val="none"/>
                <w:lang w:bidi="ar"/>
              </w:rPr>
              <w:t>543</w:t>
            </w:r>
          </w:p>
        </w:tc>
        <w:tc>
          <w:tcPr>
            <w:tcW w:w="3266"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6" w:hRule="atLeast"/>
          <w:jc w:val="center"/>
        </w:trPr>
        <w:tc>
          <w:tcPr>
            <w:tcW w:w="757"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19</w:t>
            </w:r>
          </w:p>
        </w:tc>
        <w:tc>
          <w:tcPr>
            <w:tcW w:w="168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湖南省植物园樱花、杜鹃花国家林木种质资源库建设项目</w:t>
            </w:r>
          </w:p>
        </w:tc>
        <w:tc>
          <w:tcPr>
            <w:tcW w:w="728"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30" w:lineRule="exact"/>
              <w:ind w:left="42" w:leftChars="20" w:right="42" w:rightChars="20"/>
              <w:jc w:val="left"/>
              <w:textAlignment w:val="top"/>
              <w:rPr>
                <w:bCs/>
                <w:color w:val="000000"/>
                <w:sz w:val="24"/>
                <w:highlight w:val="none"/>
                <w:lang w:bidi="ar"/>
              </w:rPr>
            </w:pPr>
            <w:r>
              <w:rPr>
                <w:bCs/>
                <w:color w:val="000000"/>
                <w:sz w:val="24"/>
                <w:highlight w:val="none"/>
                <w:lang w:bidi="ar"/>
              </w:rPr>
              <w:t>开展樱花、杜鹃花种质资源调查与收集；建设樱花种质资源扩繁圃4.00公顷、杜鹃种质资源扩繁圃3.60公顷、樱花种质资源收集区16.00公顷、杜鹃种质资源收集区20.40公顷；改造种质资源保存与研究中心1200平方米；配套设施设备等。</w:t>
            </w:r>
          </w:p>
        </w:tc>
        <w:tc>
          <w:tcPr>
            <w:tcW w:w="840" w:type="dxa"/>
            <w:vMerge w:val="restart"/>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p>
            <w:pPr>
              <w:spacing w:line="32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2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p>
            <w:pPr>
              <w:spacing w:line="32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2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2048</w:t>
            </w:r>
          </w:p>
        </w:tc>
        <w:tc>
          <w:tcPr>
            <w:tcW w:w="940" w:type="dxa"/>
            <w:shd w:val="clear" w:color="auto" w:fill="FFFFFF"/>
            <w:noWrap w:val="0"/>
            <w:vAlign w:val="center"/>
          </w:tcPr>
          <w:p>
            <w:pPr>
              <w:spacing w:line="320" w:lineRule="exact"/>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spacing w:line="320" w:lineRule="exact"/>
              <w:jc w:val="center"/>
              <w:textAlignment w:val="top"/>
              <w:rPr>
                <w:bCs/>
                <w:color w:val="000000"/>
                <w:sz w:val="24"/>
                <w:highlight w:val="none"/>
                <w:lang w:bidi="ar"/>
              </w:rPr>
            </w:pPr>
            <w:r>
              <w:rPr>
                <w:color w:val="000000"/>
                <w:kern w:val="0"/>
                <w:sz w:val="24"/>
                <w:highlight w:val="none"/>
                <w:lang w:bidi="ar"/>
              </w:rPr>
              <w:t>2048</w:t>
            </w:r>
          </w:p>
        </w:tc>
        <w:tc>
          <w:tcPr>
            <w:tcW w:w="3266"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bCs/>
                <w:color w:val="000000"/>
                <w:sz w:val="24"/>
                <w:highlight w:val="none"/>
                <w:lang w:bidi="ar"/>
              </w:rPr>
              <w:t>1639</w:t>
            </w:r>
          </w:p>
        </w:tc>
        <w:tc>
          <w:tcPr>
            <w:tcW w:w="940" w:type="dxa"/>
            <w:shd w:val="clear" w:color="auto" w:fill="FFFFFF"/>
            <w:noWrap w:val="0"/>
            <w:vAlign w:val="center"/>
          </w:tcPr>
          <w:p>
            <w:pPr>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1639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75"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Cs/>
                <w:color w:val="000000"/>
                <w:sz w:val="24"/>
                <w:highlight w:val="none"/>
                <w:lang w:bidi="ar"/>
              </w:rPr>
            </w:pPr>
            <w:r>
              <w:rPr>
                <w:color w:val="000000"/>
                <w:kern w:val="0"/>
                <w:sz w:val="24"/>
                <w:highlight w:val="none"/>
                <w:lang w:bidi="ar"/>
              </w:rPr>
              <w:t>409</w:t>
            </w:r>
          </w:p>
        </w:tc>
        <w:tc>
          <w:tcPr>
            <w:tcW w:w="940" w:type="dxa"/>
            <w:shd w:val="clear" w:color="auto" w:fill="FFFFFF"/>
            <w:noWrap w:val="0"/>
            <w:vAlign w:val="center"/>
          </w:tcPr>
          <w:p>
            <w:pPr>
              <w:jc w:val="center"/>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color w:val="000000"/>
                <w:kern w:val="0"/>
                <w:sz w:val="24"/>
                <w:highlight w:val="none"/>
                <w:lang w:bidi="ar"/>
              </w:rPr>
              <w:t>409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（四）</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r>
              <w:rPr>
                <w:b/>
                <w:bCs/>
                <w:color w:val="000000"/>
                <w:sz w:val="24"/>
                <w:highlight w:val="none"/>
                <w:lang w:bidi="ar"/>
              </w:rPr>
              <w:t>林业管护用房建设项目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rPr>
                <w:b/>
                <w:bCs/>
                <w:color w:val="000000"/>
                <w:kern w:val="0"/>
                <w:sz w:val="24"/>
                <w:highlight w:val="none"/>
              </w:rPr>
            </w:pPr>
            <w:r>
              <w:rPr>
                <w:b/>
                <w:bCs/>
                <w:color w:val="000000"/>
                <w:sz w:val="24"/>
                <w:highlight w:val="none"/>
              </w:rPr>
              <w:t>40670</w:t>
            </w:r>
          </w:p>
        </w:tc>
        <w:tc>
          <w:tcPr>
            <w:tcW w:w="940" w:type="dxa"/>
            <w:shd w:val="clear" w:color="auto" w:fill="FFFFFF"/>
            <w:noWrap w:val="0"/>
            <w:vAlign w:val="center"/>
          </w:tcPr>
          <w:p>
            <w:pPr>
              <w:jc w:val="center"/>
              <w:rPr>
                <w:b/>
                <w:bCs/>
                <w:color w:val="000000"/>
                <w:sz w:val="24"/>
                <w:highlight w:val="none"/>
              </w:rPr>
            </w:pP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16500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b/>
                <w:bCs/>
                <w:color w:val="000000"/>
                <w:sz w:val="24"/>
                <w:highlight w:val="none"/>
              </w:rPr>
            </w:pPr>
            <w:r>
              <w:rPr>
                <w:b/>
                <w:bCs/>
                <w:color w:val="000000"/>
                <w:sz w:val="24"/>
                <w:highlight w:val="none"/>
              </w:rPr>
              <w:t>40670</w:t>
            </w:r>
          </w:p>
        </w:tc>
        <w:tc>
          <w:tcPr>
            <w:tcW w:w="940" w:type="dxa"/>
            <w:shd w:val="clear" w:color="auto" w:fill="FFFFFF"/>
            <w:noWrap w:val="0"/>
            <w:vAlign w:val="center"/>
          </w:tcPr>
          <w:p>
            <w:pPr>
              <w:jc w:val="center"/>
              <w:rPr>
                <w:b/>
                <w:bCs/>
                <w:color w:val="000000"/>
                <w:sz w:val="24"/>
                <w:highlight w:val="none"/>
              </w:rPr>
            </w:pP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r>
              <w:rPr>
                <w:b/>
                <w:bCs/>
                <w:color w:val="000000"/>
                <w:sz w:val="24"/>
                <w:highlight w:val="none"/>
              </w:rPr>
              <w:t>16500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jc w:val="center"/>
              <w:rPr>
                <w:b/>
                <w:bCs/>
                <w:color w:val="000000"/>
                <w:sz w:val="24"/>
                <w:highlight w:val="none"/>
              </w:rPr>
            </w:pPr>
          </w:p>
        </w:tc>
        <w:tc>
          <w:tcPr>
            <w:tcW w:w="940" w:type="dxa"/>
            <w:shd w:val="clear" w:color="auto" w:fill="FFFFFF"/>
            <w:noWrap w:val="0"/>
            <w:vAlign w:val="center"/>
          </w:tcPr>
          <w:p>
            <w:pPr>
              <w:jc w:val="center"/>
              <w:rPr>
                <w:b/>
                <w:bCs/>
                <w:color w:val="000000"/>
                <w:sz w:val="24"/>
                <w:highlight w:val="none"/>
              </w:rPr>
            </w:pPr>
          </w:p>
        </w:tc>
        <w:tc>
          <w:tcPr>
            <w:tcW w:w="1040" w:type="dxa"/>
            <w:shd w:val="clear" w:color="auto" w:fill="FFFFFF"/>
            <w:noWrap w:val="0"/>
            <w:tcMar>
              <w:top w:w="15" w:type="dxa"/>
              <w:left w:w="15" w:type="dxa"/>
              <w:right w:w="15" w:type="dxa"/>
            </w:tcMar>
            <w:vAlign w:val="center"/>
          </w:tcPr>
          <w:p>
            <w:pPr>
              <w:jc w:val="center"/>
              <w:rPr>
                <w:b/>
                <w:bCs/>
                <w:color w:val="000000"/>
                <w:sz w:val="24"/>
                <w:highlight w:val="none"/>
              </w:rPr>
            </w:pP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textAlignment w:val="top"/>
              <w:rPr>
                <w:bCs/>
                <w:color w:val="000000"/>
                <w:sz w:val="24"/>
                <w:highlight w:val="none"/>
                <w:lang w:bidi="ar"/>
              </w:rPr>
            </w:pPr>
            <w:r>
              <w:rPr>
                <w:bCs/>
                <w:color w:val="000000"/>
                <w:sz w:val="24"/>
                <w:highlight w:val="none"/>
                <w:lang w:bidi="ar"/>
              </w:rPr>
              <w:t>湖南省国有林场管护用房建设项目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项目建设1916个国有林场管护站房，其中：新建管护站房1148个、改建管护站房768个。</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2025</w:t>
            </w:r>
          </w:p>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bCs/>
                <w:color w:val="000000"/>
                <w:sz w:val="24"/>
                <w:highlight w:val="none"/>
                <w:lang w:bidi="ar"/>
              </w:rPr>
            </w:pPr>
            <w:r>
              <w:rPr>
                <w:bCs/>
                <w:color w:val="000000"/>
                <w:sz w:val="24"/>
                <w:highlight w:val="none"/>
                <w:lang w:bidi="ar"/>
              </w:rPr>
              <w:t>40670</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16500</w:t>
            </w:r>
          </w:p>
        </w:tc>
        <w:tc>
          <w:tcPr>
            <w:tcW w:w="3266" w:type="dxa"/>
            <w:vMerge w:val="restart"/>
            <w:shd w:val="clear" w:color="auto" w:fill="FFFFFF"/>
            <w:noWrap w:val="0"/>
            <w:tcMar>
              <w:top w:w="15" w:type="dxa"/>
              <w:left w:w="15" w:type="dxa"/>
              <w:right w:w="15" w:type="dxa"/>
            </w:tcMar>
            <w:vAlign w:val="center"/>
          </w:tcPr>
          <w:p>
            <w:pPr>
              <w:spacing w:line="340" w:lineRule="exact"/>
              <w:ind w:left="42" w:leftChars="20" w:right="42" w:rightChars="20"/>
              <w:jc w:val="left"/>
              <w:textAlignment w:val="top"/>
              <w:rPr>
                <w:bCs/>
                <w:color w:val="000000"/>
                <w:sz w:val="24"/>
                <w:highlight w:val="none"/>
                <w:lang w:bidi="ar"/>
              </w:rPr>
            </w:pPr>
            <w:r>
              <w:rPr>
                <w:bCs/>
                <w:color w:val="000000"/>
                <w:sz w:val="24"/>
                <w:highlight w:val="none"/>
                <w:lang w:bidi="ar"/>
              </w:rPr>
              <w:t>建设600个国有林场管护站房，其中：新建管护站房400个、改造管护站房200个（重建改造100个、加固改造50个、功能完善50个）。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bCs/>
                <w:color w:val="000000"/>
                <w:sz w:val="24"/>
                <w:highlight w:val="none"/>
                <w:lang w:bidi="ar"/>
              </w:rPr>
            </w:pPr>
            <w:r>
              <w:rPr>
                <w:bCs/>
                <w:color w:val="000000"/>
                <w:sz w:val="24"/>
                <w:highlight w:val="none"/>
                <w:lang w:bidi="ar"/>
              </w:rPr>
              <w:t>40670</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Cs/>
                <w:color w:val="000000"/>
                <w:sz w:val="24"/>
                <w:highlight w:val="none"/>
                <w:lang w:bidi="ar"/>
              </w:rPr>
            </w:pPr>
            <w:r>
              <w:rPr>
                <w:bCs/>
                <w:color w:val="000000"/>
                <w:sz w:val="24"/>
                <w:highlight w:val="none"/>
                <w:lang w:bidi="ar"/>
              </w:rPr>
              <w:t>16500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b/>
                <w:color w:val="000000"/>
                <w:sz w:val="24"/>
                <w:highlight w:val="none"/>
                <w:lang w:bidi="ar"/>
              </w:rPr>
            </w:pPr>
          </w:p>
        </w:tc>
        <w:tc>
          <w:tcPr>
            <w:tcW w:w="940" w:type="dxa"/>
            <w:shd w:val="clear" w:color="auto" w:fill="FFFFFF"/>
            <w:noWrap w:val="0"/>
            <w:vAlign w:val="center"/>
          </w:tcPr>
          <w:p>
            <w:pPr>
              <w:widowControl/>
              <w:jc w:val="center"/>
              <w:textAlignment w:val="top"/>
              <w:rPr>
                <w:b/>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b/>
                <w:color w:val="000000"/>
                <w:sz w:val="24"/>
                <w:highlight w:val="none"/>
                <w:lang w:bidi="ar"/>
              </w:rPr>
            </w:pP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bCs/>
                <w:color w:val="000000"/>
                <w:sz w:val="24"/>
                <w:highlight w:val="none"/>
                <w:lang w:bidi="ar"/>
              </w:rPr>
            </w:pPr>
            <w:r>
              <w:rPr>
                <w:b/>
                <w:bCs/>
                <w:color w:val="000000"/>
                <w:sz w:val="24"/>
                <w:highlight w:val="none"/>
                <w:lang w:bidi="ar"/>
              </w:rPr>
              <w:t>三</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bCs/>
                <w:color w:val="000000"/>
                <w:sz w:val="24"/>
                <w:highlight w:val="none"/>
                <w:lang w:bidi="ar"/>
              </w:rPr>
            </w:pPr>
            <w:r>
              <w:rPr>
                <w:b/>
                <w:bCs/>
                <w:color w:val="000000"/>
                <w:sz w:val="24"/>
                <w:highlight w:val="none"/>
                <w:lang w:bidi="ar"/>
              </w:rPr>
              <w:t>藏粮于地藏粮于技专项</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rPr>
                <w:color w:val="000000"/>
                <w:kern w:val="0"/>
                <w:sz w:val="24"/>
                <w:highlight w:val="none"/>
              </w:rPr>
            </w:pPr>
            <w:r>
              <w:rPr>
                <w:sz w:val="24"/>
                <w:highlight w:val="none"/>
              </w:rPr>
              <w:t>31370</w:t>
            </w:r>
          </w:p>
        </w:tc>
        <w:tc>
          <w:tcPr>
            <w:tcW w:w="940" w:type="dxa"/>
            <w:shd w:val="clear" w:color="auto" w:fill="FFFFFF"/>
            <w:noWrap w:val="0"/>
            <w:vAlign w:val="center"/>
          </w:tcPr>
          <w:p>
            <w:pPr>
              <w:jc w:val="center"/>
              <w:rPr>
                <w:color w:val="000000"/>
                <w:sz w:val="24"/>
                <w:highlight w:val="none"/>
              </w:rPr>
            </w:pPr>
            <w:r>
              <w:rPr>
                <w:sz w:val="24"/>
                <w:highlight w:val="none"/>
              </w:rPr>
              <w:t>2250</w:t>
            </w:r>
          </w:p>
        </w:tc>
        <w:tc>
          <w:tcPr>
            <w:tcW w:w="1040" w:type="dxa"/>
            <w:shd w:val="clear" w:color="auto" w:fill="FFFFFF"/>
            <w:noWrap w:val="0"/>
            <w:tcMar>
              <w:top w:w="15" w:type="dxa"/>
              <w:left w:w="15" w:type="dxa"/>
              <w:right w:w="15" w:type="dxa"/>
            </w:tcMar>
            <w:vAlign w:val="center"/>
          </w:tcPr>
          <w:p>
            <w:pPr>
              <w:jc w:val="center"/>
              <w:rPr>
                <w:color w:val="000000"/>
                <w:sz w:val="24"/>
                <w:highlight w:val="none"/>
              </w:rPr>
            </w:pPr>
            <w:r>
              <w:rPr>
                <w:sz w:val="24"/>
                <w:highlight w:val="none"/>
              </w:rPr>
              <w:t>29120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color w:val="000000"/>
                <w:sz w:val="24"/>
                <w:highlight w:val="none"/>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jc w:val="center"/>
              <w:rPr>
                <w:color w:val="000000"/>
                <w:sz w:val="24"/>
                <w:highlight w:val="none"/>
              </w:rPr>
            </w:pPr>
            <w:r>
              <w:rPr>
                <w:sz w:val="24"/>
                <w:highlight w:val="none"/>
              </w:rPr>
              <w:t>25067</w:t>
            </w:r>
          </w:p>
        </w:tc>
        <w:tc>
          <w:tcPr>
            <w:tcW w:w="940" w:type="dxa"/>
            <w:shd w:val="clear" w:color="auto" w:fill="FFFFFF"/>
            <w:noWrap w:val="0"/>
            <w:vAlign w:val="center"/>
          </w:tcPr>
          <w:p>
            <w:pPr>
              <w:jc w:val="center"/>
              <w:rPr>
                <w:color w:val="000000"/>
                <w:sz w:val="24"/>
                <w:highlight w:val="none"/>
              </w:rPr>
            </w:pPr>
            <w:r>
              <w:rPr>
                <w:sz w:val="24"/>
                <w:highlight w:val="none"/>
              </w:rPr>
              <w:t>2000</w:t>
            </w:r>
          </w:p>
        </w:tc>
        <w:tc>
          <w:tcPr>
            <w:tcW w:w="1040" w:type="dxa"/>
            <w:shd w:val="clear" w:color="auto" w:fill="FFFFFF"/>
            <w:noWrap w:val="0"/>
            <w:tcMar>
              <w:top w:w="15" w:type="dxa"/>
              <w:left w:w="15" w:type="dxa"/>
              <w:right w:w="15" w:type="dxa"/>
            </w:tcMar>
            <w:vAlign w:val="center"/>
          </w:tcPr>
          <w:p>
            <w:pPr>
              <w:jc w:val="center"/>
              <w:rPr>
                <w:color w:val="000000"/>
                <w:sz w:val="24"/>
                <w:highlight w:val="none"/>
              </w:rPr>
            </w:pPr>
            <w:r>
              <w:rPr>
                <w:sz w:val="24"/>
                <w:highlight w:val="none"/>
              </w:rPr>
              <w:t>23067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jc w:val="center"/>
              <w:rPr>
                <w:color w:val="000000"/>
                <w:sz w:val="24"/>
                <w:highlight w:val="none"/>
              </w:rPr>
            </w:pPr>
            <w:r>
              <w:rPr>
                <w:sz w:val="24"/>
                <w:highlight w:val="none"/>
              </w:rPr>
              <w:t>6303</w:t>
            </w:r>
          </w:p>
        </w:tc>
        <w:tc>
          <w:tcPr>
            <w:tcW w:w="940" w:type="dxa"/>
            <w:shd w:val="clear" w:color="auto" w:fill="FFFFFF"/>
            <w:noWrap w:val="0"/>
            <w:vAlign w:val="center"/>
          </w:tcPr>
          <w:p>
            <w:pPr>
              <w:jc w:val="center"/>
              <w:rPr>
                <w:color w:val="000000"/>
                <w:sz w:val="24"/>
                <w:highlight w:val="none"/>
              </w:rPr>
            </w:pPr>
            <w:r>
              <w:rPr>
                <w:sz w:val="24"/>
                <w:highlight w:val="none"/>
              </w:rPr>
              <w:t>250</w:t>
            </w:r>
          </w:p>
        </w:tc>
        <w:tc>
          <w:tcPr>
            <w:tcW w:w="1040" w:type="dxa"/>
            <w:shd w:val="clear" w:color="auto" w:fill="FFFFFF"/>
            <w:noWrap w:val="0"/>
            <w:tcMar>
              <w:top w:w="15" w:type="dxa"/>
              <w:left w:w="15" w:type="dxa"/>
              <w:right w:w="15" w:type="dxa"/>
            </w:tcMar>
            <w:vAlign w:val="center"/>
          </w:tcPr>
          <w:p>
            <w:pPr>
              <w:jc w:val="center"/>
              <w:rPr>
                <w:color w:val="000000"/>
                <w:sz w:val="24"/>
                <w:highlight w:val="none"/>
              </w:rPr>
            </w:pPr>
            <w:r>
              <w:rPr>
                <w:sz w:val="24"/>
                <w:highlight w:val="none"/>
              </w:rPr>
              <w:t>6053</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color w:val="000000"/>
                <w:sz w:val="24"/>
                <w:highlight w:val="none"/>
                <w:lang w:bidi="ar"/>
              </w:rPr>
            </w:pPr>
            <w:r>
              <w:rPr>
                <w:b/>
                <w:color w:val="000000"/>
                <w:sz w:val="24"/>
                <w:highlight w:val="none"/>
                <w:lang w:bidi="ar"/>
              </w:rPr>
              <w:t>（一）</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color w:val="000000"/>
                <w:sz w:val="24"/>
                <w:highlight w:val="none"/>
                <w:lang w:bidi="ar"/>
              </w:rPr>
            </w:pPr>
            <w:r>
              <w:rPr>
                <w:b/>
                <w:color w:val="000000"/>
                <w:sz w:val="24"/>
                <w:highlight w:val="none"/>
                <w:lang w:bidi="ar"/>
              </w:rPr>
              <w:t>林业有害生物防治项目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top"/>
          </w:tcPr>
          <w:p>
            <w:pPr>
              <w:jc w:val="center"/>
              <w:rPr>
                <w:color w:val="000000"/>
                <w:sz w:val="24"/>
                <w:highlight w:val="none"/>
              </w:rPr>
            </w:pPr>
            <w:r>
              <w:rPr>
                <w:color w:val="000000"/>
                <w:sz w:val="24"/>
                <w:highlight w:val="none"/>
              </w:rPr>
              <w:t>9017</w:t>
            </w:r>
          </w:p>
        </w:tc>
        <w:tc>
          <w:tcPr>
            <w:tcW w:w="940" w:type="dxa"/>
            <w:shd w:val="clear" w:color="auto" w:fill="FFFFFF"/>
            <w:noWrap w:val="0"/>
            <w:vAlign w:val="top"/>
          </w:tcPr>
          <w:p>
            <w:pPr>
              <w:jc w:val="center"/>
              <w:rPr>
                <w:color w:val="000000"/>
                <w:sz w:val="24"/>
                <w:highlight w:val="none"/>
              </w:rPr>
            </w:pPr>
            <w:r>
              <w:rPr>
                <w:color w:val="000000"/>
                <w:sz w:val="24"/>
                <w:highlight w:val="none"/>
              </w:rPr>
              <w:t>2250</w:t>
            </w:r>
          </w:p>
        </w:tc>
        <w:tc>
          <w:tcPr>
            <w:tcW w:w="1040" w:type="dxa"/>
            <w:shd w:val="clear" w:color="auto" w:fill="FFFFFF"/>
            <w:noWrap w:val="0"/>
            <w:tcMar>
              <w:top w:w="15" w:type="dxa"/>
              <w:left w:w="15" w:type="dxa"/>
              <w:right w:w="15" w:type="dxa"/>
            </w:tcMar>
            <w:vAlign w:val="top"/>
          </w:tcPr>
          <w:p>
            <w:pPr>
              <w:jc w:val="center"/>
              <w:rPr>
                <w:color w:val="000000"/>
                <w:sz w:val="24"/>
                <w:highlight w:val="none"/>
              </w:rPr>
            </w:pPr>
            <w:r>
              <w:rPr>
                <w:color w:val="000000"/>
                <w:sz w:val="24"/>
                <w:highlight w:val="none"/>
              </w:rPr>
              <w:t>6767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top"/>
          </w:tcPr>
          <w:p>
            <w:pPr>
              <w:jc w:val="center"/>
              <w:rPr>
                <w:color w:val="000000"/>
                <w:sz w:val="24"/>
                <w:highlight w:val="none"/>
              </w:rPr>
            </w:pPr>
            <w:r>
              <w:rPr>
                <w:color w:val="000000"/>
                <w:sz w:val="24"/>
                <w:highlight w:val="none"/>
              </w:rPr>
              <w:t>7203</w:t>
            </w:r>
          </w:p>
        </w:tc>
        <w:tc>
          <w:tcPr>
            <w:tcW w:w="940" w:type="dxa"/>
            <w:shd w:val="clear" w:color="auto" w:fill="FFFFFF"/>
            <w:noWrap w:val="0"/>
            <w:vAlign w:val="top"/>
          </w:tcPr>
          <w:p>
            <w:pPr>
              <w:jc w:val="center"/>
              <w:rPr>
                <w:color w:val="000000"/>
                <w:sz w:val="24"/>
                <w:highlight w:val="none"/>
              </w:rPr>
            </w:pPr>
            <w:r>
              <w:rPr>
                <w:color w:val="000000"/>
                <w:sz w:val="24"/>
                <w:highlight w:val="none"/>
              </w:rPr>
              <w:t>2000</w:t>
            </w:r>
          </w:p>
        </w:tc>
        <w:tc>
          <w:tcPr>
            <w:tcW w:w="1040" w:type="dxa"/>
            <w:shd w:val="clear" w:color="auto" w:fill="FFFFFF"/>
            <w:noWrap w:val="0"/>
            <w:tcMar>
              <w:top w:w="15" w:type="dxa"/>
              <w:left w:w="15" w:type="dxa"/>
              <w:right w:w="15" w:type="dxa"/>
            </w:tcMar>
            <w:vAlign w:val="top"/>
          </w:tcPr>
          <w:p>
            <w:pPr>
              <w:jc w:val="center"/>
              <w:rPr>
                <w:color w:val="000000"/>
                <w:sz w:val="24"/>
                <w:highlight w:val="none"/>
              </w:rPr>
            </w:pPr>
            <w:r>
              <w:rPr>
                <w:color w:val="000000"/>
                <w:sz w:val="24"/>
                <w:highlight w:val="none"/>
              </w:rPr>
              <w:t>5203</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top"/>
          </w:tcPr>
          <w:p>
            <w:pPr>
              <w:jc w:val="center"/>
              <w:rPr>
                <w:color w:val="000000"/>
                <w:sz w:val="24"/>
                <w:highlight w:val="none"/>
              </w:rPr>
            </w:pPr>
            <w:r>
              <w:rPr>
                <w:color w:val="000000"/>
                <w:sz w:val="24"/>
                <w:highlight w:val="none"/>
              </w:rPr>
              <w:t>1814</w:t>
            </w:r>
          </w:p>
        </w:tc>
        <w:tc>
          <w:tcPr>
            <w:tcW w:w="940" w:type="dxa"/>
            <w:shd w:val="clear" w:color="auto" w:fill="FFFFFF"/>
            <w:noWrap w:val="0"/>
            <w:vAlign w:val="top"/>
          </w:tcPr>
          <w:p>
            <w:pPr>
              <w:jc w:val="center"/>
              <w:rPr>
                <w:color w:val="000000"/>
                <w:sz w:val="24"/>
                <w:highlight w:val="none"/>
              </w:rPr>
            </w:pPr>
            <w:r>
              <w:rPr>
                <w:color w:val="000000"/>
                <w:sz w:val="24"/>
                <w:highlight w:val="none"/>
              </w:rPr>
              <w:t>250</w:t>
            </w:r>
          </w:p>
        </w:tc>
        <w:tc>
          <w:tcPr>
            <w:tcW w:w="1040" w:type="dxa"/>
            <w:shd w:val="clear" w:color="auto" w:fill="FFFFFF"/>
            <w:noWrap w:val="0"/>
            <w:tcMar>
              <w:top w:w="15" w:type="dxa"/>
              <w:left w:w="15" w:type="dxa"/>
              <w:right w:w="15" w:type="dxa"/>
            </w:tcMar>
            <w:vAlign w:val="top"/>
          </w:tcPr>
          <w:p>
            <w:pPr>
              <w:jc w:val="center"/>
              <w:rPr>
                <w:color w:val="000000"/>
                <w:sz w:val="24"/>
                <w:highlight w:val="none"/>
              </w:rPr>
            </w:pPr>
            <w:r>
              <w:rPr>
                <w:color w:val="000000"/>
                <w:sz w:val="24"/>
                <w:highlight w:val="none"/>
              </w:rPr>
              <w:t>1564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21</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张家界等重点生态区松材线虫病智慧防控能力提升建设项目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续建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购置无人机、疫木粉碎机、虫情远程定位仪、检疫检查设备和实验室建设等设备。</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2022</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4532</w:t>
            </w:r>
          </w:p>
        </w:tc>
        <w:tc>
          <w:tcPr>
            <w:tcW w:w="94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2250</w:t>
            </w: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2282</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购置无人机、疫木粉碎机、虫情远程定位仪、检疫检查设备和实验室建设等设备。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3625</w:t>
            </w:r>
          </w:p>
        </w:tc>
        <w:tc>
          <w:tcPr>
            <w:tcW w:w="94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2000</w:t>
            </w: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1625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907</w:t>
            </w:r>
          </w:p>
        </w:tc>
        <w:tc>
          <w:tcPr>
            <w:tcW w:w="94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250</w:t>
            </w: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657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22</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环南山国家公园松材线虫病智慧防控能力提升工程</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疫情监测体系建设、疫情防控体系建设、检疫检查体系建设和技术培训。</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4485</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4485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疫情监测体系建设、疫情防控体系建设、检疫检查体系建设和技术培训。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3578</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3578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907</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907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
                <w:sz w:val="24"/>
                <w:highlight w:val="none"/>
                <w:lang w:bidi="ar"/>
              </w:rPr>
            </w:pPr>
            <w:r>
              <w:rPr>
                <w:b/>
                <w:sz w:val="24"/>
                <w:highlight w:val="none"/>
                <w:lang w:bidi="ar"/>
              </w:rPr>
              <w:t>（二）</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
                <w:sz w:val="24"/>
                <w:highlight w:val="none"/>
                <w:lang w:bidi="ar"/>
              </w:rPr>
            </w:pPr>
            <w:r>
              <w:rPr>
                <w:b/>
                <w:sz w:val="24"/>
                <w:highlight w:val="none"/>
                <w:lang w:bidi="ar"/>
              </w:rPr>
              <w:t>野生动植物保护项目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900" w:type="dxa"/>
            <w:vMerge w:val="restart"/>
            <w:shd w:val="clear" w:color="auto" w:fill="FFFFFF"/>
            <w:noWrap w:val="0"/>
            <w:vAlign w:val="center"/>
          </w:tcPr>
          <w:p>
            <w:pPr>
              <w:spacing w:line="300" w:lineRule="exact"/>
              <w:ind w:left="42" w:leftChars="20" w:right="42" w:rightChars="20"/>
              <w:jc w:val="center"/>
              <w:textAlignment w:val="top"/>
              <w:rPr>
                <w:bCs/>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rPr>
                <w:kern w:val="0"/>
                <w:sz w:val="24"/>
                <w:highlight w:val="none"/>
              </w:rPr>
            </w:pPr>
            <w:r>
              <w:rPr>
                <w:sz w:val="24"/>
                <w:highlight w:val="none"/>
              </w:rPr>
              <w:t>22353</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widowControl/>
              <w:jc w:val="center"/>
              <w:rPr>
                <w:sz w:val="24"/>
                <w:highlight w:val="none"/>
              </w:rPr>
            </w:pPr>
            <w:r>
              <w:rPr>
                <w:sz w:val="24"/>
                <w:highlight w:val="none"/>
              </w:rPr>
              <w:t>22353</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jc w:val="center"/>
              <w:rPr>
                <w:sz w:val="24"/>
                <w:highlight w:val="none"/>
              </w:rPr>
            </w:pPr>
            <w:r>
              <w:rPr>
                <w:sz w:val="24"/>
                <w:highlight w:val="none"/>
              </w:rPr>
              <w:t>17864</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jc w:val="center"/>
              <w:rPr>
                <w:sz w:val="24"/>
                <w:highlight w:val="none"/>
              </w:rPr>
            </w:pPr>
            <w:r>
              <w:rPr>
                <w:sz w:val="24"/>
                <w:highlight w:val="none"/>
              </w:rPr>
              <w:t>17864</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jc w:val="center"/>
              <w:rPr>
                <w:sz w:val="24"/>
                <w:highlight w:val="none"/>
              </w:rPr>
            </w:pPr>
            <w:r>
              <w:rPr>
                <w:sz w:val="24"/>
                <w:highlight w:val="none"/>
              </w:rPr>
              <w:t>4489</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jc w:val="center"/>
              <w:rPr>
                <w:sz w:val="24"/>
                <w:highlight w:val="none"/>
              </w:rPr>
            </w:pPr>
            <w:r>
              <w:rPr>
                <w:sz w:val="24"/>
                <w:highlight w:val="none"/>
              </w:rPr>
              <w:t>4489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3"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23</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sz w:val="24"/>
                <w:highlight w:val="none"/>
                <w:lang w:bidi="ar"/>
              </w:rPr>
              <w:t>国家林业和草原局南方查没制品储存中心项目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sz w:val="24"/>
                <w:highlight w:val="none"/>
                <w:lang w:bidi="ar"/>
              </w:rPr>
            </w:pPr>
            <w:r>
              <w:rPr>
                <w:bCs/>
                <w:sz w:val="24"/>
                <w:highlight w:val="none"/>
                <w:lang w:bidi="ar"/>
              </w:rPr>
              <w:t>主要拟新建1栋连体建筑，总建筑面积为4936平方米。配套建筑的装修、给排水、电气、消防、暖通、安防以及电梯等工程，配置库前区设备、库房设备、展陈设备、多媒体设备以及开展区域的绿化、停车场、边坡治理等基础设施建设。</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jc w:val="center"/>
              <w:rPr>
                <w:sz w:val="24"/>
                <w:highlight w:val="none"/>
              </w:rPr>
            </w:pPr>
            <w:r>
              <w:rPr>
                <w:sz w:val="24"/>
                <w:highlight w:val="none"/>
              </w:rPr>
              <w:t>5647</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jc w:val="center"/>
              <w:rPr>
                <w:sz w:val="24"/>
                <w:highlight w:val="none"/>
              </w:rPr>
            </w:pPr>
            <w:r>
              <w:rPr>
                <w:sz w:val="24"/>
                <w:highlight w:val="none"/>
              </w:rPr>
              <w:t>5647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8"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中央预算内投资</w:t>
            </w:r>
          </w:p>
        </w:tc>
        <w:tc>
          <w:tcPr>
            <w:tcW w:w="1080" w:type="dxa"/>
            <w:shd w:val="clear" w:color="auto" w:fill="FFFFFF"/>
            <w:noWrap w:val="0"/>
            <w:vAlign w:val="center"/>
          </w:tcPr>
          <w:p>
            <w:pPr>
              <w:jc w:val="center"/>
              <w:rPr>
                <w:sz w:val="24"/>
                <w:highlight w:val="none"/>
              </w:rPr>
            </w:pPr>
            <w:r>
              <w:rPr>
                <w:sz w:val="24"/>
                <w:highlight w:val="none"/>
              </w:rPr>
              <w:t>4500</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jc w:val="center"/>
              <w:rPr>
                <w:sz w:val="24"/>
                <w:highlight w:val="none"/>
              </w:rPr>
            </w:pPr>
            <w:r>
              <w:rPr>
                <w:sz w:val="24"/>
                <w:highlight w:val="none"/>
              </w:rPr>
              <w:t>4500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9"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地方投资</w:t>
            </w:r>
          </w:p>
        </w:tc>
        <w:tc>
          <w:tcPr>
            <w:tcW w:w="1080" w:type="dxa"/>
            <w:shd w:val="clear" w:color="auto" w:fill="FFFFFF"/>
            <w:noWrap w:val="0"/>
            <w:vAlign w:val="center"/>
          </w:tcPr>
          <w:p>
            <w:pPr>
              <w:jc w:val="center"/>
              <w:rPr>
                <w:sz w:val="24"/>
                <w:highlight w:val="none"/>
              </w:rPr>
            </w:pPr>
            <w:r>
              <w:rPr>
                <w:sz w:val="24"/>
                <w:highlight w:val="none"/>
              </w:rPr>
              <w:t>1147</w:t>
            </w:r>
          </w:p>
        </w:tc>
        <w:tc>
          <w:tcPr>
            <w:tcW w:w="940" w:type="dxa"/>
            <w:shd w:val="clear" w:color="auto" w:fill="FFFFFF"/>
            <w:noWrap w:val="0"/>
            <w:vAlign w:val="center"/>
          </w:tcPr>
          <w:p>
            <w:pPr>
              <w:jc w:val="center"/>
              <w:rPr>
                <w:sz w:val="24"/>
                <w:highlight w:val="none"/>
              </w:rPr>
            </w:pPr>
          </w:p>
        </w:tc>
        <w:tc>
          <w:tcPr>
            <w:tcW w:w="1040" w:type="dxa"/>
            <w:shd w:val="clear" w:color="auto" w:fill="FFFFFF"/>
            <w:noWrap w:val="0"/>
            <w:tcMar>
              <w:top w:w="15" w:type="dxa"/>
              <w:left w:w="15" w:type="dxa"/>
              <w:right w:w="15" w:type="dxa"/>
            </w:tcMar>
            <w:vAlign w:val="center"/>
          </w:tcPr>
          <w:p>
            <w:pPr>
              <w:jc w:val="center"/>
              <w:rPr>
                <w:sz w:val="24"/>
                <w:highlight w:val="none"/>
              </w:rPr>
            </w:pPr>
            <w:r>
              <w:rPr>
                <w:sz w:val="24"/>
                <w:highlight w:val="none"/>
              </w:rPr>
              <w:t>1147</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24</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sz w:val="24"/>
                <w:highlight w:val="none"/>
                <w:lang w:bidi="ar"/>
              </w:rPr>
              <w:t>湖南省兰科植物保护工程项目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20" w:lineRule="exact"/>
              <w:ind w:left="42" w:leftChars="20" w:right="42" w:rightChars="20"/>
              <w:jc w:val="left"/>
              <w:textAlignment w:val="top"/>
              <w:rPr>
                <w:bCs/>
                <w:sz w:val="24"/>
                <w:highlight w:val="none"/>
                <w:lang w:bidi="ar"/>
              </w:rPr>
            </w:pPr>
            <w:r>
              <w:rPr>
                <w:bCs/>
                <w:sz w:val="24"/>
                <w:highlight w:val="none"/>
                <w:lang w:bidi="ar"/>
              </w:rPr>
              <w:t>1.科研基础设施建设。包括科研实验室1100平方米，改建管护用房300平方米，建设练苗及培苗温室1000平方米。2.兰科植物扩繁建设。包括建设兰科植物扩繁区（圃）2.41公顷、兰科植物引种、培植区21公顷。3.数据库建设。建立研究数据库1个，购置信息系统设备。4.附属工程建设。包括道路拓宽及硬化2.06千米，种植管护作业道2.50千米、泵房25平方米等，以及购置灌溉等设备。</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sz w:val="24"/>
                <w:highlight w:val="none"/>
                <w:lang w:bidi="ar"/>
              </w:rPr>
            </w:pPr>
            <w:r>
              <w:rPr>
                <w:sz w:val="24"/>
                <w:highlight w:val="none"/>
                <w:lang w:bidi="ar"/>
              </w:rPr>
              <w:t>合计</w:t>
            </w:r>
          </w:p>
        </w:tc>
        <w:tc>
          <w:tcPr>
            <w:tcW w:w="1080" w:type="dxa"/>
            <w:shd w:val="clear" w:color="auto" w:fill="FFFFFF"/>
            <w:noWrap w:val="0"/>
            <w:vAlign w:val="center"/>
          </w:tcPr>
          <w:p>
            <w:pPr>
              <w:widowControl/>
              <w:jc w:val="center"/>
              <w:textAlignment w:val="center"/>
              <w:rPr>
                <w:bCs/>
                <w:sz w:val="24"/>
                <w:highlight w:val="none"/>
                <w:lang w:bidi="ar"/>
              </w:rPr>
            </w:pPr>
            <w:r>
              <w:rPr>
                <w:kern w:val="0"/>
                <w:sz w:val="24"/>
                <w:highlight w:val="none"/>
                <w:lang w:bidi="ar"/>
              </w:rPr>
              <w:t>2997</w:t>
            </w:r>
          </w:p>
        </w:tc>
        <w:tc>
          <w:tcPr>
            <w:tcW w:w="940" w:type="dxa"/>
            <w:shd w:val="clear" w:color="auto" w:fill="FFFFFF"/>
            <w:noWrap w:val="0"/>
            <w:vAlign w:val="center"/>
          </w:tcPr>
          <w:p>
            <w:pPr>
              <w:widowControl/>
              <w:jc w:val="center"/>
              <w:textAlignment w:val="top"/>
              <w:rPr>
                <w:bCs/>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bCs/>
                <w:sz w:val="24"/>
                <w:highlight w:val="none"/>
                <w:lang w:bidi="ar"/>
              </w:rPr>
            </w:pPr>
            <w:r>
              <w:rPr>
                <w:kern w:val="0"/>
                <w:sz w:val="24"/>
                <w:highlight w:val="none"/>
                <w:lang w:bidi="ar"/>
              </w:rPr>
              <w:t>2997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FF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center"/>
              <w:rPr>
                <w:bCs/>
                <w:color w:val="000000"/>
                <w:sz w:val="24"/>
                <w:highlight w:val="none"/>
                <w:lang w:bidi="ar"/>
              </w:rPr>
            </w:pPr>
            <w:r>
              <w:rPr>
                <w:color w:val="000000"/>
                <w:kern w:val="0"/>
                <w:sz w:val="24"/>
                <w:highlight w:val="none"/>
                <w:lang w:bidi="ar"/>
              </w:rPr>
              <w:t xml:space="preserve">2398 </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bCs/>
                <w:color w:val="000000"/>
                <w:sz w:val="24"/>
                <w:highlight w:val="none"/>
                <w:lang w:bidi="ar"/>
              </w:rPr>
            </w:pPr>
            <w:r>
              <w:rPr>
                <w:color w:val="000000"/>
                <w:kern w:val="0"/>
                <w:sz w:val="24"/>
                <w:highlight w:val="none"/>
                <w:lang w:bidi="ar"/>
              </w:rPr>
              <w:t xml:space="preserve">2398 </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FF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center"/>
              <w:rPr>
                <w:bCs/>
                <w:color w:val="000000"/>
                <w:sz w:val="24"/>
                <w:highlight w:val="none"/>
                <w:lang w:bidi="ar"/>
              </w:rPr>
            </w:pPr>
            <w:r>
              <w:rPr>
                <w:color w:val="000000"/>
                <w:kern w:val="0"/>
                <w:sz w:val="24"/>
                <w:highlight w:val="none"/>
                <w:lang w:bidi="ar"/>
              </w:rPr>
              <w:t xml:space="preserve">599 </w:t>
            </w:r>
          </w:p>
        </w:tc>
        <w:tc>
          <w:tcPr>
            <w:tcW w:w="940" w:type="dxa"/>
            <w:shd w:val="clear" w:color="auto" w:fill="FFFFFF"/>
            <w:noWrap w:val="0"/>
            <w:vAlign w:val="center"/>
          </w:tcPr>
          <w:p>
            <w:pPr>
              <w:widowControl/>
              <w:jc w:val="center"/>
              <w:textAlignment w:val="top"/>
              <w:rPr>
                <w:bCs/>
                <w:color w:val="00000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center"/>
              <w:rPr>
                <w:bCs/>
                <w:color w:val="000000"/>
                <w:sz w:val="24"/>
                <w:highlight w:val="none"/>
                <w:lang w:bidi="ar"/>
              </w:rPr>
            </w:pPr>
            <w:r>
              <w:rPr>
                <w:color w:val="000000"/>
                <w:kern w:val="0"/>
                <w:sz w:val="24"/>
                <w:highlight w:val="none"/>
                <w:lang w:bidi="ar"/>
              </w:rPr>
              <w:t xml:space="preserve">599 </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25</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sz w:val="24"/>
                <w:highlight w:val="none"/>
                <w:lang w:bidi="ar"/>
              </w:rPr>
              <w:t>长沙生态动物园野生动物救护繁育工程建设项目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新建标本储存用房、兽医用房、笼舍，野生动物救护繁育中心宣教设施建设及相关附属设施建设、设备购置等。</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2900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2900</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2320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2320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580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580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26</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sz w:val="24"/>
                <w:highlight w:val="none"/>
                <w:lang w:bidi="ar"/>
              </w:rPr>
              <w:t>郴州重点保护野生动物救护救助工程项目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r>
              <w:rPr>
                <w:bCs/>
                <w:color w:val="000000"/>
                <w:sz w:val="24"/>
                <w:highlight w:val="none"/>
                <w:lang w:bidi="ar"/>
              </w:rPr>
              <w:t>1.新建业务用房1处，1000平方米；新建标本储存用房1处，400平方米；新建兽医用房1处，600平方米；以及供电、供排水、消防、绿化等附属工程。2.新建隔离观察、饲养康复、野化训练、软化放归等类型笼舍共计56间，总建筑面积5000平方米，以及供电、给排水、消防等附属工程。3.购置设备一批，含野生动物救护设备、野生动物繁育设备、视频监控系统和其他配套设备等。4.野生动物救护中心宣教设施建设。</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3749</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3749</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2999</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2999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0"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750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750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1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27</w:t>
            </w:r>
          </w:p>
        </w:tc>
        <w:tc>
          <w:tcPr>
            <w:tcW w:w="1688"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bCs/>
                <w:sz w:val="24"/>
                <w:highlight w:val="none"/>
                <w:lang w:bidi="ar"/>
              </w:rPr>
            </w:pPr>
            <w:r>
              <w:rPr>
                <w:bCs/>
                <w:sz w:val="24"/>
                <w:highlight w:val="none"/>
                <w:lang w:bidi="ar"/>
              </w:rPr>
              <w:t>怀化市野生动物救护繁育中心建设工程项目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r>
              <w:rPr>
                <w:bCs/>
                <w:color w:val="000000"/>
                <w:sz w:val="24"/>
                <w:highlight w:val="none"/>
                <w:lang w:bidi="ar"/>
              </w:rPr>
              <w:t>1.新建业务用房1处，400平方米；新建标本储存用房，400平方米；新建兽医用房1处，400平方米；新建隔离观察、饲养康复、野化训练、软放归等类型笼舍共计94间。2.野生动物救护繁育中心宣教设施建设，含宣教标牌48块、宣教道路3千米，展示系统1套。3.购置设备一批，含野生动物救护设备、野生动物繁育设备、视频监控系统等。</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2998</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2998</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1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2398</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2398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9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600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600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1"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28</w:t>
            </w:r>
          </w:p>
        </w:tc>
        <w:tc>
          <w:tcPr>
            <w:tcW w:w="1688"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bCs/>
                <w:sz w:val="24"/>
                <w:highlight w:val="none"/>
                <w:lang w:bidi="ar"/>
              </w:rPr>
            </w:pPr>
            <w:r>
              <w:rPr>
                <w:bCs/>
                <w:sz w:val="24"/>
                <w:highlight w:val="none"/>
                <w:lang w:bidi="ar"/>
              </w:rPr>
              <w:t>湖南省陆生野生动物疫源疫病监测预警防控体系提升建设工程项目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290" w:lineRule="exact"/>
              <w:ind w:left="42" w:leftChars="20" w:right="42" w:rightChars="20"/>
              <w:jc w:val="left"/>
              <w:textAlignment w:val="top"/>
              <w:rPr>
                <w:bCs/>
                <w:color w:val="000000"/>
                <w:sz w:val="24"/>
                <w:highlight w:val="none"/>
                <w:lang w:bidi="ar"/>
              </w:rPr>
            </w:pPr>
            <w:r>
              <w:rPr>
                <w:bCs/>
                <w:color w:val="000000"/>
                <w:sz w:val="24"/>
                <w:highlight w:val="none"/>
                <w:lang w:bidi="ar"/>
              </w:rPr>
              <w:t>1.购置信息采集、信息传输、野外监测巡护等相关设备6套。2.新建监测站1处（凤凰站）。建设业务用房420平方米、初检实验室400平方米、应急物资储备库300平方米。3.改造监测站1处（汝城站），改造业务用房360平方米。4.建设省陆生野生动物疫源疫病监测省级预警平台。</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2675</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2675</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0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2140</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2140</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1"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535</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535</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2" w:hRule="atLeast"/>
          <w:jc w:val="center"/>
        </w:trPr>
        <w:tc>
          <w:tcPr>
            <w:tcW w:w="757"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sz w:val="24"/>
                <w:highlight w:val="none"/>
                <w:lang w:bidi="ar"/>
              </w:rPr>
            </w:pPr>
            <w:r>
              <w:rPr>
                <w:bCs/>
                <w:sz w:val="24"/>
                <w:highlight w:val="none"/>
                <w:lang w:bidi="ar"/>
              </w:rPr>
              <w:t>29</w:t>
            </w:r>
          </w:p>
        </w:tc>
        <w:tc>
          <w:tcPr>
            <w:tcW w:w="168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sz w:val="24"/>
                <w:highlight w:val="none"/>
                <w:lang w:bidi="ar"/>
              </w:rPr>
            </w:pPr>
            <w:r>
              <w:rPr>
                <w:bCs/>
                <w:sz w:val="24"/>
                <w:highlight w:val="none"/>
                <w:lang w:bidi="ar"/>
              </w:rPr>
              <w:t>沅江市重点保护野生动物救护救助项目</w:t>
            </w:r>
          </w:p>
        </w:tc>
        <w:tc>
          <w:tcPr>
            <w:tcW w:w="728"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新建</w:t>
            </w:r>
          </w:p>
        </w:tc>
        <w:tc>
          <w:tcPr>
            <w:tcW w:w="4025"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1、新建业务用房950平方米、救护笼舍新建6182平方米；2、监测能力建设：救护快艇1艘，移动监测车1台，无人机监测设备3台；3、设备购置：野生动物救护设备1套、视频监控系统1套、其他配套设备等。</w:t>
            </w:r>
          </w:p>
        </w:tc>
        <w:tc>
          <w:tcPr>
            <w:tcW w:w="840" w:type="dxa"/>
            <w:vMerge w:val="restart"/>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2023</w:t>
            </w:r>
          </w:p>
        </w:tc>
        <w:tc>
          <w:tcPr>
            <w:tcW w:w="900" w:type="dxa"/>
            <w:vMerge w:val="restart"/>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r>
              <w:rPr>
                <w:bCs/>
                <w:color w:val="000000"/>
                <w:sz w:val="24"/>
                <w:highlight w:val="none"/>
                <w:lang w:bidi="ar"/>
              </w:rPr>
              <w:t>2024</w:t>
            </w: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合计</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1387</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1387</w:t>
            </w:r>
          </w:p>
        </w:tc>
        <w:tc>
          <w:tcPr>
            <w:tcW w:w="3266" w:type="dxa"/>
            <w:vMerge w:val="restart"/>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r>
              <w:rPr>
                <w:bCs/>
                <w:color w:val="000000"/>
                <w:sz w:val="24"/>
                <w:highlight w:val="none"/>
                <w:lang w:bidi="ar"/>
              </w:rPr>
              <w:t>土建施工及设备购置等。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2"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中央预算内投资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1109</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1109</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2" w:hRule="atLeast"/>
          <w:jc w:val="center"/>
        </w:trPr>
        <w:tc>
          <w:tcPr>
            <w:tcW w:w="757"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168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728"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4025"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c>
          <w:tcPr>
            <w:tcW w:w="840"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bCs/>
                <w:color w:val="000000"/>
                <w:sz w:val="24"/>
                <w:highlight w:val="none"/>
                <w:lang w:bidi="ar"/>
              </w:rPr>
            </w:pPr>
          </w:p>
        </w:tc>
        <w:tc>
          <w:tcPr>
            <w:tcW w:w="900" w:type="dxa"/>
            <w:vMerge w:val="continue"/>
            <w:shd w:val="clear" w:color="auto" w:fill="FFFFFF"/>
            <w:noWrap w:val="0"/>
            <w:vAlign w:val="center"/>
          </w:tcPr>
          <w:p>
            <w:pPr>
              <w:spacing w:line="300" w:lineRule="exact"/>
              <w:ind w:left="42" w:leftChars="20" w:right="42" w:rightChars="20"/>
              <w:jc w:val="center"/>
              <w:textAlignment w:val="top"/>
              <w:rPr>
                <w:bCs/>
                <w:color w:val="000000"/>
                <w:sz w:val="24"/>
                <w:highlight w:val="none"/>
                <w:lang w:bidi="ar"/>
              </w:rPr>
            </w:pPr>
          </w:p>
        </w:tc>
        <w:tc>
          <w:tcPr>
            <w:tcW w:w="2141" w:type="dxa"/>
            <w:shd w:val="clear" w:color="auto" w:fill="FFFFFF"/>
            <w:noWrap w:val="0"/>
            <w:tcMar>
              <w:top w:w="15" w:type="dxa"/>
              <w:left w:w="15" w:type="dxa"/>
              <w:right w:w="15" w:type="dxa"/>
            </w:tcMar>
            <w:vAlign w:val="center"/>
          </w:tcPr>
          <w:p>
            <w:pPr>
              <w:spacing w:line="300" w:lineRule="exact"/>
              <w:ind w:left="42" w:leftChars="20" w:right="42" w:rightChars="20"/>
              <w:jc w:val="center"/>
              <w:textAlignment w:val="top"/>
              <w:rPr>
                <w:color w:val="000000"/>
                <w:sz w:val="24"/>
                <w:highlight w:val="none"/>
                <w:lang w:bidi="ar"/>
              </w:rPr>
            </w:pPr>
            <w:r>
              <w:rPr>
                <w:color w:val="000000"/>
                <w:sz w:val="24"/>
                <w:highlight w:val="none"/>
                <w:lang w:bidi="ar"/>
              </w:rPr>
              <w:t>地方投资</w:t>
            </w:r>
          </w:p>
        </w:tc>
        <w:tc>
          <w:tcPr>
            <w:tcW w:w="1080" w:type="dxa"/>
            <w:shd w:val="clear" w:color="auto" w:fill="FFFFFF"/>
            <w:noWrap w:val="0"/>
            <w:vAlign w:val="center"/>
          </w:tcPr>
          <w:p>
            <w:pPr>
              <w:widowControl/>
              <w:jc w:val="center"/>
              <w:textAlignment w:val="top"/>
              <w:rPr>
                <w:color w:val="000000"/>
                <w:kern w:val="0"/>
                <w:sz w:val="24"/>
                <w:highlight w:val="none"/>
                <w:lang w:bidi="ar"/>
              </w:rPr>
            </w:pPr>
            <w:r>
              <w:rPr>
                <w:color w:val="000000"/>
                <w:kern w:val="0"/>
                <w:sz w:val="24"/>
                <w:highlight w:val="none"/>
                <w:lang w:bidi="ar"/>
              </w:rPr>
              <w:t>278</w:t>
            </w:r>
          </w:p>
        </w:tc>
        <w:tc>
          <w:tcPr>
            <w:tcW w:w="940" w:type="dxa"/>
            <w:shd w:val="clear" w:color="auto" w:fill="FFFFFF"/>
            <w:noWrap w:val="0"/>
            <w:vAlign w:val="center"/>
          </w:tcPr>
          <w:p>
            <w:pPr>
              <w:widowControl/>
              <w:jc w:val="center"/>
              <w:textAlignment w:val="top"/>
              <w:rPr>
                <w:color w:val="000000"/>
                <w:kern w:val="0"/>
                <w:sz w:val="24"/>
                <w:highlight w:val="none"/>
                <w:lang w:bidi="ar"/>
              </w:rPr>
            </w:pPr>
          </w:p>
        </w:tc>
        <w:tc>
          <w:tcPr>
            <w:tcW w:w="1040" w:type="dxa"/>
            <w:shd w:val="clear" w:color="auto" w:fill="FFFFFF"/>
            <w:noWrap w:val="0"/>
            <w:tcMar>
              <w:top w:w="15" w:type="dxa"/>
              <w:left w:w="15" w:type="dxa"/>
              <w:right w:w="15" w:type="dxa"/>
            </w:tcMar>
            <w:vAlign w:val="center"/>
          </w:tcPr>
          <w:p>
            <w:pPr>
              <w:widowControl/>
              <w:jc w:val="center"/>
              <w:textAlignment w:val="top"/>
              <w:rPr>
                <w:color w:val="000000"/>
                <w:kern w:val="0"/>
                <w:sz w:val="24"/>
                <w:highlight w:val="none"/>
                <w:lang w:bidi="ar"/>
              </w:rPr>
            </w:pPr>
            <w:r>
              <w:rPr>
                <w:color w:val="000000"/>
                <w:kern w:val="0"/>
                <w:sz w:val="24"/>
                <w:highlight w:val="none"/>
                <w:lang w:bidi="ar"/>
              </w:rPr>
              <w:t>278</w:t>
            </w:r>
          </w:p>
        </w:tc>
        <w:tc>
          <w:tcPr>
            <w:tcW w:w="3266" w:type="dxa"/>
            <w:vMerge w:val="continue"/>
            <w:shd w:val="clear" w:color="auto" w:fill="FFFFFF"/>
            <w:noWrap w:val="0"/>
            <w:tcMar>
              <w:top w:w="15" w:type="dxa"/>
              <w:left w:w="15" w:type="dxa"/>
              <w:right w:w="15" w:type="dxa"/>
            </w:tcMar>
            <w:vAlign w:val="center"/>
          </w:tcPr>
          <w:p>
            <w:pPr>
              <w:spacing w:line="300" w:lineRule="exact"/>
              <w:ind w:left="42" w:leftChars="20" w:right="42" w:rightChars="20"/>
              <w:jc w:val="left"/>
              <w:textAlignment w:val="top"/>
              <w:rPr>
                <w:bCs/>
                <w:color w:val="000000"/>
                <w:sz w:val="24"/>
                <w:highlight w:val="none"/>
                <w:lang w:bidi="ar"/>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rightChars="0"/>
        <w:jc w:val="both"/>
        <w:textAlignment w:val="auto"/>
        <w:outlineLvl w:val="9"/>
        <w:rPr>
          <w:rFonts w:hint="eastAsia" w:ascii="仿宋_GB2312" w:hAnsi="仿宋_GB2312" w:eastAsia="仿宋_GB2312" w:cs="仿宋_GB2312"/>
          <w:color w:val="333333"/>
          <w:sz w:val="32"/>
          <w:szCs w:val="32"/>
          <w:shd w:val="clear" w:fill="FFFFFF"/>
        </w:rPr>
      </w:pPr>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113F9"/>
    <w:rsid w:val="0826041C"/>
    <w:rsid w:val="0BBB1531"/>
    <w:rsid w:val="10E9109B"/>
    <w:rsid w:val="20955DEE"/>
    <w:rsid w:val="465359D8"/>
    <w:rsid w:val="468032B3"/>
    <w:rsid w:val="48290762"/>
    <w:rsid w:val="4BBF713F"/>
    <w:rsid w:val="51037E56"/>
    <w:rsid w:val="59FFA83E"/>
    <w:rsid w:val="5F5FF65A"/>
    <w:rsid w:val="60DE6FDD"/>
    <w:rsid w:val="68DE70FC"/>
    <w:rsid w:val="6D602A2C"/>
    <w:rsid w:val="73D73EFD"/>
    <w:rsid w:val="7576486D"/>
    <w:rsid w:val="7FEF91CC"/>
    <w:rsid w:val="7FF6BAA6"/>
    <w:rsid w:val="8DDFFAC4"/>
    <w:rsid w:val="9BCF52B2"/>
    <w:rsid w:val="CB7F7006"/>
    <w:rsid w:val="E5EB80B0"/>
    <w:rsid w:val="E6974444"/>
    <w:rsid w:val="FF7BC666"/>
    <w:rsid w:val="FFF30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kern w:val="0"/>
      <w:sz w:val="24"/>
      <w:szCs w:val="24"/>
      <w:lang w:val="en-US" w:eastAsia="zh-CN" w:bidi="ar"/>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szCs w:val="21"/>
    </w:rPr>
  </w:style>
  <w:style w:type="paragraph" w:styleId="5">
    <w:name w:val="index 5"/>
    <w:basedOn w:val="1"/>
    <w:next w:val="1"/>
    <w:qFormat/>
    <w:uiPriority w:val="0"/>
    <w:pPr>
      <w:ind w:left="1680"/>
    </w:pPr>
  </w:style>
  <w:style w:type="paragraph" w:styleId="6">
    <w:name w:val="footer"/>
    <w:basedOn w:val="1"/>
    <w:next w:val="5"/>
    <w:qFormat/>
    <w:uiPriority w:val="99"/>
    <w:pPr>
      <w:tabs>
        <w:tab w:val="center" w:pos="4153"/>
        <w:tab w:val="right" w:pos="8306"/>
      </w:tabs>
      <w:snapToGrid w:val="0"/>
      <w:jc w:val="left"/>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character" w:styleId="10">
    <w:name w:val="FollowedHyperlink"/>
    <w:basedOn w:val="9"/>
    <w:qFormat/>
    <w:uiPriority w:val="0"/>
    <w:rPr>
      <w:color w:val="313131"/>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313131"/>
      <w:u w:val="none"/>
    </w:rPr>
  </w:style>
  <w:style w:type="character" w:styleId="16">
    <w:name w:val="HTML Code"/>
    <w:basedOn w:val="9"/>
    <w:qFormat/>
    <w:uiPriority w:val="0"/>
    <w:rPr>
      <w:rFonts w:ascii="微软雅黑" w:hAnsi="微软雅黑" w:eastAsia="微软雅黑" w:cs="微软雅黑"/>
      <w:sz w:val="21"/>
      <w:szCs w:val="21"/>
    </w:rPr>
  </w:style>
  <w:style w:type="character" w:styleId="17">
    <w:name w:val="HTML Cite"/>
    <w:basedOn w:val="9"/>
    <w:qFormat/>
    <w:uiPriority w:val="0"/>
  </w:style>
  <w:style w:type="character" w:customStyle="1" w:styleId="18">
    <w:name w:val="dropselect_box"/>
    <w:basedOn w:val="9"/>
    <w:qFormat/>
    <w:uiPriority w:val="0"/>
  </w:style>
  <w:style w:type="character" w:customStyle="1" w:styleId="19">
    <w:name w:val="dropselect_box1"/>
    <w:basedOn w:val="9"/>
    <w:qFormat/>
    <w:uiPriority w:val="0"/>
    <w:rPr>
      <w:bdr w:val="single" w:color="E2E2E2" w:sz="6" w:space="0"/>
    </w:rPr>
  </w:style>
  <w:style w:type="character" w:customStyle="1" w:styleId="20">
    <w:name w:val="hj-easyread-speakerprocesser-position-action-icon"/>
    <w:basedOn w:val="9"/>
    <w:qFormat/>
    <w:uiPriority w:val="0"/>
  </w:style>
  <w:style w:type="character" w:customStyle="1" w:styleId="21">
    <w:name w:val="tys-main-zt-aa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dell</dc:creator>
  <cp:lastModifiedBy>李炳煌</cp:lastModifiedBy>
  <cp:lastPrinted>2022-01-14T16:53:00Z</cp:lastPrinted>
  <dcterms:modified xsi:type="dcterms:W3CDTF">2022-11-09T15:14:03Z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