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DF" w:rsidRPr="0035366F" w:rsidRDefault="007742DF" w:rsidP="007742DF">
      <w:pPr>
        <w:autoSpaceDE w:val="0"/>
        <w:autoSpaceDN w:val="0"/>
        <w:adjustRightInd w:val="0"/>
        <w:spacing w:line="596" w:lineRule="exact"/>
        <w:jc w:val="center"/>
        <w:rPr>
          <w:rFonts w:ascii="方正小标宋_GBK" w:eastAsia="方正小标宋_GBK" w:hint="eastAsia"/>
          <w:color w:val="000000"/>
          <w:w w:val="98"/>
          <w:sz w:val="36"/>
          <w:szCs w:val="36"/>
        </w:rPr>
      </w:pPr>
      <w:r w:rsidRPr="0035366F">
        <w:rPr>
          <w:rFonts w:ascii="方正小标宋_GBK" w:eastAsia="方正小标宋_GBK" w:hAnsi="仿宋" w:cs="宋体" w:hint="eastAsia"/>
          <w:bCs/>
          <w:color w:val="000000"/>
          <w:kern w:val="0"/>
          <w:sz w:val="36"/>
          <w:szCs w:val="36"/>
        </w:rPr>
        <w:t>调整的部分医疗服务项目价格或幅度表</w:t>
      </w:r>
    </w:p>
    <w:tbl>
      <w:tblPr>
        <w:tblW w:w="14990" w:type="dxa"/>
        <w:jc w:val="center"/>
        <w:tblLook w:val="04A0" w:firstRow="1" w:lastRow="0" w:firstColumn="1" w:lastColumn="0" w:noHBand="0" w:noVBand="1"/>
      </w:tblPr>
      <w:tblGrid>
        <w:gridCol w:w="1536"/>
        <w:gridCol w:w="1414"/>
        <w:gridCol w:w="4891"/>
        <w:gridCol w:w="1213"/>
        <w:gridCol w:w="1066"/>
        <w:gridCol w:w="1088"/>
        <w:gridCol w:w="3782"/>
      </w:tblGrid>
      <w:tr w:rsidR="007742DF" w:rsidRPr="0035366F" w:rsidTr="00F348FC">
        <w:trPr>
          <w:trHeight w:val="39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项目内涵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除外内容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计价</w:t>
            </w: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单位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价格</w:t>
            </w:r>
          </w:p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（幅度）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  <w:szCs w:val="22"/>
              </w:rPr>
              <w:t>说    明</w:t>
            </w:r>
          </w:p>
        </w:tc>
      </w:tr>
      <w:tr w:rsidR="007742DF" w:rsidRPr="0035366F" w:rsidTr="00F348FC">
        <w:trPr>
          <w:trHeight w:val="397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1．挂号费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2DF" w:rsidRPr="0035366F" w:rsidTr="00F348FC">
        <w:trPr>
          <w:trHeight w:val="397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110100001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挂号费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含门诊、急诊及其为患者提供候诊就诊设施条件、病历档案袋、诊断书、收费清单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初诊建病历、病历手册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合并为诊查费</w:t>
            </w:r>
          </w:p>
        </w:tc>
      </w:tr>
      <w:tr w:rsidR="007742DF" w:rsidRPr="0035366F" w:rsidTr="00F348FC">
        <w:trPr>
          <w:trHeight w:val="3474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2．</w:t>
            </w:r>
            <w:proofErr w:type="gramStart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</w:t>
            </w:r>
            <w:proofErr w:type="gramEnd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查费                           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指医护人员提供(技术劳务)的诊疗服务。含挂号费、药事服务成本。营养状况评估、儿童营养评估、营养咨询参照执行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1.从接诊到当天出诊断结果只收一次</w:t>
            </w:r>
            <w:proofErr w:type="gramStart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</w:t>
            </w:r>
            <w:proofErr w:type="gramEnd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查费。2.门诊注射、换药、针灸、理疗、推拿、血透、放射治疗疗程中不再收取</w:t>
            </w:r>
            <w:proofErr w:type="gramStart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</w:t>
            </w:r>
            <w:proofErr w:type="gramEnd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查费。3.营养状况评估、儿童营养评估、营养咨询必须由具有专业资格证书的专职营养师执行，并出具评估报告，方可参照同档次医务人员</w:t>
            </w:r>
            <w:proofErr w:type="gramStart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</w:t>
            </w:r>
            <w:proofErr w:type="gramEnd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查费标准收取，但不得与诊查费同时收取。4.另初诊建病历及病历手册收费合计每份最高不超过0.5元。5.简易门诊只收2元。</w:t>
            </w:r>
          </w:p>
        </w:tc>
      </w:tr>
      <w:tr w:rsidR="007742DF" w:rsidRPr="0035366F" w:rsidTr="00F348FC">
        <w:trPr>
          <w:trHeight w:val="2106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110200001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普通门诊</w:t>
            </w:r>
            <w:proofErr w:type="gramStart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</w:t>
            </w:r>
            <w:proofErr w:type="gramEnd"/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查费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主治及以下医师提供的普通门诊诊疗服务。挂号，初建病历(电子或纸质病历)，核实就诊者信息，就诊病历传送，病案管理。询问病情，听取主诉，病史采集，向患者或家属告知，进行一般物理检查，书写病历，开具检查单，根据病情提供治疗方案(治疗单、处方)等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DF" w:rsidRPr="0035366F" w:rsidRDefault="007742DF" w:rsidP="00F348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2374" w:rsidRDefault="00A17839">
      <w:bookmarkStart w:id="0" w:name="_GoBack"/>
      <w:bookmarkEnd w:id="0"/>
    </w:p>
    <w:sectPr w:rsidR="00392374" w:rsidSect="00774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39" w:rsidRDefault="00A17839" w:rsidP="007742DF">
      <w:r>
        <w:separator/>
      </w:r>
    </w:p>
  </w:endnote>
  <w:endnote w:type="continuationSeparator" w:id="0">
    <w:p w:rsidR="00A17839" w:rsidRDefault="00A17839" w:rsidP="0077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39" w:rsidRDefault="00A17839" w:rsidP="007742DF">
      <w:r>
        <w:separator/>
      </w:r>
    </w:p>
  </w:footnote>
  <w:footnote w:type="continuationSeparator" w:id="0">
    <w:p w:rsidR="00A17839" w:rsidRDefault="00A17839" w:rsidP="0077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FE"/>
    <w:rsid w:val="007742DF"/>
    <w:rsid w:val="007A2BC6"/>
    <w:rsid w:val="008512FE"/>
    <w:rsid w:val="00993A0B"/>
    <w:rsid w:val="00A17839"/>
    <w:rsid w:val="00D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LNL</dc:creator>
  <cp:keywords/>
  <dc:description/>
  <cp:lastModifiedBy>LNL</cp:lastModifiedBy>
  <cp:revision>2</cp:revision>
  <dcterms:created xsi:type="dcterms:W3CDTF">2015-12-29T09:13:00Z</dcterms:created>
  <dcterms:modified xsi:type="dcterms:W3CDTF">2015-12-29T09:13:00Z</dcterms:modified>
</cp:coreProperties>
</file>