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FD" w:rsidRDefault="006022FD" w:rsidP="006022FD">
      <w:pPr>
        <w:spacing w:line="540" w:lineRule="exact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仿宋_GB2312" w:eastAsia="仿宋_GB2312" w:hAnsi="仿宋" w:cs="方正仿宋_GBK" w:hint="eastAsia"/>
          <w:sz w:val="32"/>
          <w:szCs w:val="32"/>
        </w:rPr>
        <w:t>附件1：</w:t>
      </w:r>
    </w:p>
    <w:p w:rsidR="006022FD" w:rsidRDefault="006022FD" w:rsidP="006022FD">
      <w:pPr>
        <w:autoSpaceDE w:val="0"/>
        <w:autoSpaceDN w:val="0"/>
        <w:spacing w:beforeLines="100" w:before="313" w:afterLines="100" w:after="313"/>
        <w:ind w:right="40"/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2017-2019</w:t>
      </w:r>
      <w:r>
        <w:rPr>
          <w:rFonts w:eastAsia="方正小标宋_GBK"/>
          <w:sz w:val="40"/>
          <w:szCs w:val="40"/>
        </w:rPr>
        <w:t>年湖南省电网输配电价表</w:t>
      </w:r>
    </w:p>
    <w:tbl>
      <w:tblPr>
        <w:tblW w:w="13365" w:type="dxa"/>
        <w:jc w:val="center"/>
        <w:tblLayout w:type="fixed"/>
        <w:tblLook w:val="04A0" w:firstRow="1" w:lastRow="0" w:firstColumn="1" w:lastColumn="0" w:noHBand="0" w:noVBand="1"/>
      </w:tblPr>
      <w:tblGrid>
        <w:gridCol w:w="1902"/>
        <w:gridCol w:w="1575"/>
        <w:gridCol w:w="1564"/>
        <w:gridCol w:w="1522"/>
        <w:gridCol w:w="1521"/>
        <w:gridCol w:w="1429"/>
        <w:gridCol w:w="1576"/>
        <w:gridCol w:w="2276"/>
      </w:tblGrid>
      <w:tr w:rsidR="006022FD" w:rsidTr="008B27D0">
        <w:trPr>
          <w:trHeight w:val="571"/>
          <w:jc w:val="center"/>
        </w:trPr>
        <w:tc>
          <w:tcPr>
            <w:tcW w:w="19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用电分类</w:t>
            </w:r>
          </w:p>
        </w:tc>
        <w:tc>
          <w:tcPr>
            <w:tcW w:w="7611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电度电价（元</w:t>
            </w:r>
            <w:r>
              <w:rPr>
                <w:rFonts w:eastAsia="黑体"/>
                <w:sz w:val="22"/>
                <w:szCs w:val="22"/>
              </w:rPr>
              <w:t>/</w:t>
            </w:r>
            <w:r>
              <w:rPr>
                <w:rFonts w:eastAsia="黑体"/>
                <w:sz w:val="22"/>
                <w:szCs w:val="22"/>
              </w:rPr>
              <w:t>千瓦时）</w:t>
            </w:r>
          </w:p>
        </w:tc>
        <w:tc>
          <w:tcPr>
            <w:tcW w:w="385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基本电价</w:t>
            </w:r>
          </w:p>
        </w:tc>
      </w:tr>
      <w:tr w:rsidR="006022FD" w:rsidTr="008B27D0">
        <w:trPr>
          <w:trHeight w:val="227"/>
          <w:jc w:val="center"/>
        </w:trPr>
        <w:tc>
          <w:tcPr>
            <w:tcW w:w="1902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不满</w:t>
            </w:r>
            <w:r>
              <w:rPr>
                <w:rFonts w:eastAsia="黑体"/>
                <w:sz w:val="22"/>
                <w:szCs w:val="22"/>
              </w:rPr>
              <w:t>1</w:t>
            </w:r>
            <w:r>
              <w:rPr>
                <w:rFonts w:eastAsia="黑体"/>
                <w:sz w:val="22"/>
                <w:szCs w:val="22"/>
              </w:rPr>
              <w:t>千伏</w:t>
            </w:r>
          </w:p>
        </w:tc>
        <w:tc>
          <w:tcPr>
            <w:tcW w:w="15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1-10</w:t>
            </w:r>
            <w:r>
              <w:rPr>
                <w:rFonts w:eastAsia="黑体"/>
                <w:sz w:val="22"/>
                <w:szCs w:val="22"/>
              </w:rPr>
              <w:t>千伏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35</w:t>
            </w:r>
            <w:r>
              <w:rPr>
                <w:rFonts w:eastAsia="黑体"/>
                <w:sz w:val="22"/>
                <w:szCs w:val="22"/>
              </w:rPr>
              <w:t>千伏</w:t>
            </w:r>
          </w:p>
        </w:tc>
        <w:tc>
          <w:tcPr>
            <w:tcW w:w="1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110</w:t>
            </w:r>
            <w:r>
              <w:rPr>
                <w:rFonts w:eastAsia="黑体"/>
                <w:sz w:val="22"/>
                <w:szCs w:val="22"/>
              </w:rPr>
              <w:t>千伏</w:t>
            </w:r>
          </w:p>
        </w:tc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220</w:t>
            </w:r>
            <w:r>
              <w:rPr>
                <w:rFonts w:eastAsia="黑体"/>
                <w:sz w:val="22"/>
                <w:szCs w:val="22"/>
              </w:rPr>
              <w:t>千伏</w:t>
            </w:r>
          </w:p>
        </w:tc>
        <w:tc>
          <w:tcPr>
            <w:tcW w:w="1576" w:type="dxa"/>
            <w:tcBorders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最大容量</w:t>
            </w:r>
          </w:p>
        </w:tc>
        <w:tc>
          <w:tcPr>
            <w:tcW w:w="2276" w:type="dxa"/>
            <w:tcBorders>
              <w:right w:val="single" w:sz="12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最大需量</w:t>
            </w:r>
          </w:p>
        </w:tc>
      </w:tr>
      <w:tr w:rsidR="006022FD" w:rsidTr="008B27D0">
        <w:trPr>
          <w:trHeight w:val="227"/>
          <w:jc w:val="center"/>
        </w:trPr>
        <w:tc>
          <w:tcPr>
            <w:tcW w:w="1902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（元</w:t>
            </w:r>
            <w:r>
              <w:rPr>
                <w:rFonts w:eastAsia="黑体"/>
                <w:sz w:val="22"/>
                <w:szCs w:val="22"/>
              </w:rPr>
              <w:t>/</w:t>
            </w:r>
            <w:r>
              <w:rPr>
                <w:rFonts w:eastAsia="黑体"/>
                <w:sz w:val="22"/>
                <w:szCs w:val="22"/>
              </w:rPr>
              <w:t>千瓦</w:t>
            </w:r>
            <w:r>
              <w:rPr>
                <w:rFonts w:eastAsia="黑体"/>
                <w:sz w:val="22"/>
                <w:szCs w:val="22"/>
              </w:rPr>
              <w:t>·</w:t>
            </w:r>
            <w:r>
              <w:rPr>
                <w:rFonts w:eastAsia="黑体"/>
                <w:sz w:val="22"/>
                <w:szCs w:val="22"/>
              </w:rPr>
              <w:t>月）</w:t>
            </w:r>
          </w:p>
        </w:tc>
        <w:tc>
          <w:tcPr>
            <w:tcW w:w="2276" w:type="dxa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（元</w:t>
            </w:r>
            <w:r>
              <w:rPr>
                <w:rFonts w:eastAsia="黑体"/>
                <w:sz w:val="22"/>
                <w:szCs w:val="22"/>
              </w:rPr>
              <w:t>/</w:t>
            </w:r>
            <w:proofErr w:type="gramStart"/>
            <w:r>
              <w:rPr>
                <w:rFonts w:eastAsia="黑体"/>
                <w:sz w:val="22"/>
                <w:szCs w:val="22"/>
              </w:rPr>
              <w:t>千伏安</w:t>
            </w:r>
            <w:proofErr w:type="gramEnd"/>
            <w:r>
              <w:rPr>
                <w:rFonts w:eastAsia="黑体"/>
                <w:sz w:val="22"/>
                <w:szCs w:val="22"/>
              </w:rPr>
              <w:t>·</w:t>
            </w:r>
            <w:r>
              <w:rPr>
                <w:rFonts w:eastAsia="黑体"/>
                <w:sz w:val="22"/>
                <w:szCs w:val="22"/>
              </w:rPr>
              <w:t>月）</w:t>
            </w:r>
          </w:p>
        </w:tc>
      </w:tr>
      <w:tr w:rsidR="006022FD" w:rsidTr="008B27D0">
        <w:trPr>
          <w:trHeight w:val="890"/>
          <w:jc w:val="center"/>
        </w:trPr>
        <w:tc>
          <w:tcPr>
            <w:tcW w:w="190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一、一般工商业及其他用电</w:t>
            </w:r>
          </w:p>
        </w:tc>
        <w:tc>
          <w:tcPr>
            <w:tcW w:w="15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widowControl/>
              <w:spacing w:line="400" w:lineRule="exact"/>
              <w:jc w:val="center"/>
              <w:textAlignment w:val="center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0.4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0764</w:t>
            </w:r>
          </w:p>
        </w:tc>
        <w:tc>
          <w:tcPr>
            <w:tcW w:w="15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widowControl/>
              <w:spacing w:line="4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0.38764</w:t>
            </w:r>
          </w:p>
        </w:tc>
        <w:tc>
          <w:tcPr>
            <w:tcW w:w="1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widowControl/>
              <w:spacing w:line="4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0.36764</w:t>
            </w:r>
          </w:p>
        </w:tc>
        <w:tc>
          <w:tcPr>
            <w:tcW w:w="152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widowControl/>
              <w:spacing w:line="4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0.34764</w:t>
            </w:r>
          </w:p>
        </w:tc>
        <w:tc>
          <w:tcPr>
            <w:tcW w:w="14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spacing w:line="400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022FD" w:rsidTr="008B27D0">
        <w:trPr>
          <w:trHeight w:val="731"/>
          <w:jc w:val="center"/>
        </w:trPr>
        <w:tc>
          <w:tcPr>
            <w:tcW w:w="1902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二、大工业用电</w:t>
            </w:r>
          </w:p>
        </w:tc>
        <w:tc>
          <w:tcPr>
            <w:tcW w:w="1575" w:type="dxa"/>
            <w:tcBorders>
              <w:bottom w:val="single" w:sz="12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spacing w:line="400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bottom w:val="single" w:sz="12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widowControl/>
              <w:spacing w:line="4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0.19634</w:t>
            </w:r>
          </w:p>
        </w:tc>
        <w:tc>
          <w:tcPr>
            <w:tcW w:w="1522" w:type="dxa"/>
            <w:tcBorders>
              <w:bottom w:val="single" w:sz="12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widowControl/>
              <w:spacing w:line="4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0.16734</w:t>
            </w:r>
          </w:p>
        </w:tc>
        <w:tc>
          <w:tcPr>
            <w:tcW w:w="1521" w:type="dxa"/>
            <w:tcBorders>
              <w:bottom w:val="single" w:sz="12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widowControl/>
              <w:spacing w:line="4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0.13934</w:t>
            </w:r>
          </w:p>
        </w:tc>
        <w:tc>
          <w:tcPr>
            <w:tcW w:w="1429" w:type="dxa"/>
            <w:tcBorders>
              <w:bottom w:val="single" w:sz="12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widowControl/>
              <w:spacing w:line="4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0.11534</w:t>
            </w:r>
          </w:p>
        </w:tc>
        <w:tc>
          <w:tcPr>
            <w:tcW w:w="1576" w:type="dxa"/>
            <w:tcBorders>
              <w:bottom w:val="single" w:sz="12" w:space="0" w:color="000000"/>
              <w:right w:val="single" w:sz="6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227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022FD" w:rsidRDefault="006022FD" w:rsidP="008B27D0">
            <w:pPr>
              <w:autoSpaceDE w:val="0"/>
              <w:autoSpaceDN w:val="0"/>
              <w:spacing w:line="400" w:lineRule="exac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</w:t>
            </w:r>
          </w:p>
        </w:tc>
      </w:tr>
    </w:tbl>
    <w:p w:rsidR="006022FD" w:rsidRDefault="006022FD" w:rsidP="006022FD">
      <w:pPr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      </w:t>
      </w:r>
    </w:p>
    <w:p w:rsidR="006022FD" w:rsidRDefault="006022FD" w:rsidP="006022FD">
      <w:pPr>
        <w:spacing w:line="360" w:lineRule="exact"/>
        <w:ind w:firstLineChars="100" w:firstLine="220"/>
        <w:jc w:val="left"/>
        <w:rPr>
          <w:kern w:val="0"/>
          <w:sz w:val="22"/>
        </w:rPr>
      </w:pPr>
      <w:r>
        <w:rPr>
          <w:kern w:val="0"/>
          <w:sz w:val="22"/>
        </w:rPr>
        <w:t>注：</w:t>
      </w:r>
      <w:r>
        <w:rPr>
          <w:kern w:val="0"/>
          <w:sz w:val="22"/>
        </w:rPr>
        <w:t>1</w:t>
      </w:r>
      <w:r>
        <w:rPr>
          <w:kern w:val="0"/>
          <w:sz w:val="22"/>
        </w:rPr>
        <w:t>、表中各电价含增值税、线损及交叉补贴</w:t>
      </w:r>
      <w:r>
        <w:rPr>
          <w:rFonts w:hint="eastAsia"/>
          <w:kern w:val="0"/>
          <w:sz w:val="22"/>
        </w:rPr>
        <w:t>，不含政府性基金及附加</w:t>
      </w:r>
      <w:r>
        <w:rPr>
          <w:kern w:val="0"/>
          <w:sz w:val="22"/>
        </w:rPr>
        <w:t>。</w:t>
      </w:r>
    </w:p>
    <w:p w:rsidR="006022FD" w:rsidRDefault="006022FD" w:rsidP="006022FD">
      <w:pPr>
        <w:widowControl/>
        <w:spacing w:line="360" w:lineRule="exact"/>
        <w:ind w:firstLineChars="200" w:firstLine="440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  2</w:t>
      </w:r>
      <w:r>
        <w:rPr>
          <w:kern w:val="0"/>
          <w:sz w:val="22"/>
        </w:rPr>
        <w:t>、参与电力</w:t>
      </w:r>
      <w:r>
        <w:rPr>
          <w:rFonts w:hint="eastAsia"/>
          <w:kern w:val="0"/>
          <w:sz w:val="22"/>
        </w:rPr>
        <w:t>市场化交易的电力用户输配电价水平按上表价格执行，并按规定征收政府性基金及附加。政府性基金及附加的具体征收标准以</w:t>
      </w:r>
    </w:p>
    <w:p w:rsidR="006022FD" w:rsidRDefault="006022FD" w:rsidP="006022FD">
      <w:pPr>
        <w:widowControl/>
        <w:spacing w:line="360" w:lineRule="exact"/>
        <w:ind w:firstLineChars="450" w:firstLine="99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现行目录销售电价表中征收标准为准。</w:t>
      </w:r>
      <w:r>
        <w:rPr>
          <w:kern w:val="0"/>
          <w:sz w:val="22"/>
        </w:rPr>
        <w:t>其他用户继续执行现有目录销售电价政策。</w:t>
      </w:r>
    </w:p>
    <w:p w:rsidR="006022FD" w:rsidRDefault="006022FD" w:rsidP="006022FD">
      <w:pPr>
        <w:spacing w:line="360" w:lineRule="exact"/>
        <w:ind w:firstLineChars="200" w:firstLine="44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  3</w:t>
      </w:r>
      <w:r>
        <w:rPr>
          <w:kern w:val="0"/>
          <w:sz w:val="22"/>
        </w:rPr>
        <w:t>、</w:t>
      </w:r>
      <w:r>
        <w:rPr>
          <w:kern w:val="0"/>
          <w:sz w:val="22"/>
        </w:rPr>
        <w:t>2017</w:t>
      </w:r>
      <w:r>
        <w:rPr>
          <w:rFonts w:hint="eastAsia"/>
          <w:kern w:val="0"/>
          <w:sz w:val="22"/>
        </w:rPr>
        <w:t>—</w:t>
      </w:r>
      <w:proofErr w:type="gramStart"/>
      <w:r>
        <w:rPr>
          <w:kern w:val="0"/>
          <w:sz w:val="22"/>
        </w:rPr>
        <w:t>2019</w:t>
      </w:r>
      <w:r>
        <w:rPr>
          <w:kern w:val="0"/>
          <w:sz w:val="22"/>
        </w:rPr>
        <w:t>年国网湖南省</w:t>
      </w:r>
      <w:proofErr w:type="gramEnd"/>
      <w:r>
        <w:rPr>
          <w:kern w:val="0"/>
          <w:sz w:val="22"/>
        </w:rPr>
        <w:t>电力公司综合线损率按</w:t>
      </w:r>
      <w:r>
        <w:rPr>
          <w:kern w:val="0"/>
          <w:sz w:val="22"/>
        </w:rPr>
        <w:t>8.32%</w:t>
      </w:r>
      <w:r>
        <w:rPr>
          <w:kern w:val="0"/>
          <w:sz w:val="22"/>
        </w:rPr>
        <w:t>计算，实际运行中线损率超过</w:t>
      </w:r>
      <w:r>
        <w:rPr>
          <w:kern w:val="0"/>
          <w:sz w:val="22"/>
        </w:rPr>
        <w:t>8.32%</w:t>
      </w:r>
      <w:r>
        <w:rPr>
          <w:kern w:val="0"/>
          <w:sz w:val="22"/>
        </w:rPr>
        <w:t>带来的风险</w:t>
      </w:r>
      <w:proofErr w:type="gramStart"/>
      <w:r>
        <w:rPr>
          <w:rFonts w:hint="eastAsia"/>
          <w:kern w:val="0"/>
          <w:sz w:val="22"/>
        </w:rPr>
        <w:t>由国网湖南省</w:t>
      </w:r>
      <w:proofErr w:type="gramEnd"/>
      <w:r>
        <w:rPr>
          <w:rFonts w:hint="eastAsia"/>
          <w:kern w:val="0"/>
          <w:sz w:val="22"/>
        </w:rPr>
        <w:t>电力公司承担，低</w:t>
      </w:r>
    </w:p>
    <w:p w:rsidR="006022FD" w:rsidRPr="006F175F" w:rsidRDefault="006022FD" w:rsidP="006022FD">
      <w:pPr>
        <w:spacing w:line="360" w:lineRule="exact"/>
        <w:ind w:firstLineChars="450" w:firstLine="990"/>
        <w:rPr>
          <w:kern w:val="0"/>
          <w:sz w:val="22"/>
        </w:rPr>
        <w:sectPr w:rsidR="006022FD" w:rsidRPr="006F175F" w:rsidSect="006F175F">
          <w:footerReference w:type="default" r:id="rId5"/>
          <w:pgSz w:w="16838" w:h="11906" w:orient="landscape"/>
          <w:pgMar w:top="1418" w:right="1418" w:bottom="1418" w:left="1418" w:header="851" w:footer="1304" w:gutter="0"/>
          <w:cols w:space="0"/>
          <w:docGrid w:type="lines" w:linePitch="313"/>
        </w:sectPr>
      </w:pPr>
      <w:r>
        <w:rPr>
          <w:rFonts w:hint="eastAsia"/>
          <w:kern w:val="0"/>
          <w:sz w:val="22"/>
        </w:rPr>
        <w:t>于</w:t>
      </w:r>
      <w:r>
        <w:rPr>
          <w:rFonts w:hint="eastAsia"/>
          <w:kern w:val="0"/>
          <w:sz w:val="22"/>
        </w:rPr>
        <w:t>8.32%</w:t>
      </w:r>
      <w:r>
        <w:rPr>
          <w:rFonts w:hint="eastAsia"/>
          <w:kern w:val="0"/>
          <w:sz w:val="22"/>
        </w:rPr>
        <w:t>带来的收益</w:t>
      </w:r>
      <w:proofErr w:type="gramStart"/>
      <w:r>
        <w:rPr>
          <w:rFonts w:hint="eastAsia"/>
          <w:kern w:val="0"/>
          <w:sz w:val="22"/>
        </w:rPr>
        <w:t>由国网湖南</w:t>
      </w:r>
      <w:r>
        <w:rPr>
          <w:kern w:val="0"/>
          <w:sz w:val="22"/>
        </w:rPr>
        <w:t>省</w:t>
      </w:r>
      <w:proofErr w:type="gramEnd"/>
      <w:r>
        <w:rPr>
          <w:kern w:val="0"/>
          <w:sz w:val="22"/>
        </w:rPr>
        <w:t>电力公司</w:t>
      </w:r>
      <w:r>
        <w:rPr>
          <w:rFonts w:hint="eastAsia"/>
          <w:kern w:val="0"/>
          <w:sz w:val="22"/>
        </w:rPr>
        <w:t>和电力用户各分享</w:t>
      </w:r>
      <w:r>
        <w:rPr>
          <w:rFonts w:hint="eastAsia"/>
          <w:kern w:val="0"/>
          <w:sz w:val="22"/>
        </w:rPr>
        <w:t>50%</w:t>
      </w:r>
      <w:r>
        <w:rPr>
          <w:kern w:val="0"/>
          <w:sz w:val="22"/>
        </w:rPr>
        <w:t>。</w:t>
      </w:r>
    </w:p>
    <w:p w:rsidR="006022FD" w:rsidRDefault="006022FD" w:rsidP="006022FD">
      <w:pPr>
        <w:autoSpaceDE w:val="0"/>
        <w:autoSpaceDN w:val="0"/>
        <w:adjustRightInd w:val="0"/>
        <w:spacing w:line="50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lastRenderedPageBreak/>
        <w:t>附件2：</w:t>
      </w:r>
    </w:p>
    <w:p w:rsidR="006022FD" w:rsidRPr="006F175F" w:rsidRDefault="006022FD" w:rsidP="006022FD">
      <w:pPr>
        <w:autoSpaceDE w:val="0"/>
        <w:autoSpaceDN w:val="0"/>
        <w:spacing w:beforeLines="100" w:before="313" w:afterLines="100" w:after="313"/>
        <w:ind w:right="40"/>
        <w:jc w:val="center"/>
        <w:rPr>
          <w:rFonts w:eastAsia="方正小标宋_GBK"/>
          <w:sz w:val="40"/>
          <w:szCs w:val="40"/>
        </w:rPr>
      </w:pPr>
      <w:r w:rsidRPr="006F175F">
        <w:rPr>
          <w:rFonts w:eastAsia="方正小标宋_GBK"/>
          <w:sz w:val="40"/>
          <w:szCs w:val="40"/>
        </w:rPr>
        <w:t>湖南省电网（已开征城市公用事业附加费地区）销售电价表</w:t>
      </w:r>
    </w:p>
    <w:p w:rsidR="006022FD" w:rsidRDefault="006022FD" w:rsidP="006022FD">
      <w:pPr>
        <w:autoSpaceDE w:val="0"/>
        <w:autoSpaceDN w:val="0"/>
        <w:adjustRightInd w:val="0"/>
        <w:spacing w:line="500" w:lineRule="exact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单位：元</w:t>
      </w:r>
      <w:r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千瓦时</w:t>
      </w:r>
    </w:p>
    <w:tbl>
      <w:tblPr>
        <w:tblW w:w="14162" w:type="dxa"/>
        <w:jc w:val="center"/>
        <w:tblInd w:w="255" w:type="dxa"/>
        <w:tblLayout w:type="fixed"/>
        <w:tblLook w:val="04A0" w:firstRow="1" w:lastRow="0" w:firstColumn="1" w:lastColumn="0" w:noHBand="0" w:noVBand="1"/>
      </w:tblPr>
      <w:tblGrid>
        <w:gridCol w:w="3338"/>
        <w:gridCol w:w="1113"/>
        <w:gridCol w:w="1418"/>
        <w:gridCol w:w="1909"/>
        <w:gridCol w:w="1323"/>
        <w:gridCol w:w="1134"/>
        <w:gridCol w:w="1837"/>
        <w:gridCol w:w="2090"/>
      </w:tblGrid>
      <w:tr w:rsidR="006022FD" w:rsidRPr="006F175F" w:rsidTr="008B27D0">
        <w:trPr>
          <w:trHeight w:val="284"/>
          <w:jc w:val="center"/>
        </w:trPr>
        <w:tc>
          <w:tcPr>
            <w:tcW w:w="3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6F175F">
              <w:rPr>
                <w:rFonts w:eastAsia="黑体"/>
                <w:kern w:val="0"/>
                <w:sz w:val="22"/>
                <w:szCs w:val="22"/>
              </w:rPr>
              <w:t>用电分类</w:t>
            </w:r>
          </w:p>
        </w:tc>
        <w:tc>
          <w:tcPr>
            <w:tcW w:w="689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6F175F">
              <w:rPr>
                <w:rFonts w:eastAsia="黑体"/>
                <w:kern w:val="0"/>
                <w:sz w:val="22"/>
                <w:szCs w:val="22"/>
              </w:rPr>
              <w:t>电度电价</w:t>
            </w:r>
          </w:p>
        </w:tc>
        <w:tc>
          <w:tcPr>
            <w:tcW w:w="39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6F175F">
              <w:rPr>
                <w:rFonts w:eastAsia="黑体"/>
                <w:kern w:val="0"/>
                <w:sz w:val="22"/>
                <w:szCs w:val="22"/>
              </w:rPr>
              <w:t>基本电价</w:t>
            </w:r>
          </w:p>
        </w:tc>
      </w:tr>
      <w:tr w:rsidR="006022FD" w:rsidRPr="006F175F" w:rsidTr="008B27D0">
        <w:trPr>
          <w:trHeight w:val="284"/>
          <w:jc w:val="center"/>
        </w:trPr>
        <w:tc>
          <w:tcPr>
            <w:tcW w:w="33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left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6F175F">
              <w:rPr>
                <w:rFonts w:eastAsia="黑体"/>
                <w:kern w:val="0"/>
                <w:sz w:val="22"/>
                <w:szCs w:val="22"/>
              </w:rPr>
              <w:t>不满</w:t>
            </w:r>
          </w:p>
          <w:p w:rsidR="006022FD" w:rsidRPr="006F175F" w:rsidRDefault="006022FD" w:rsidP="008B27D0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6F175F">
              <w:rPr>
                <w:rFonts w:eastAsia="黑体"/>
                <w:kern w:val="0"/>
                <w:sz w:val="22"/>
                <w:szCs w:val="22"/>
              </w:rPr>
              <w:t>1</w:t>
            </w:r>
            <w:r w:rsidRPr="006F175F">
              <w:rPr>
                <w:rFonts w:eastAsia="黑体"/>
                <w:kern w:val="0"/>
                <w:sz w:val="22"/>
                <w:szCs w:val="22"/>
              </w:rPr>
              <w:t>千伏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6F175F">
              <w:rPr>
                <w:rFonts w:eastAsia="黑体"/>
                <w:kern w:val="0"/>
                <w:sz w:val="22"/>
                <w:szCs w:val="22"/>
              </w:rPr>
              <w:t>1-10</w:t>
            </w:r>
            <w:r w:rsidRPr="006F175F">
              <w:rPr>
                <w:rFonts w:eastAsia="黑体"/>
                <w:kern w:val="0"/>
                <w:sz w:val="22"/>
                <w:szCs w:val="22"/>
              </w:rPr>
              <w:t>千伏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6F175F">
              <w:rPr>
                <w:rFonts w:eastAsia="黑体"/>
                <w:kern w:val="0"/>
                <w:sz w:val="22"/>
                <w:szCs w:val="22"/>
              </w:rPr>
              <w:t>35-110</w:t>
            </w:r>
            <w:r w:rsidRPr="006F175F">
              <w:rPr>
                <w:rFonts w:eastAsia="黑体"/>
                <w:kern w:val="0"/>
                <w:sz w:val="22"/>
                <w:szCs w:val="22"/>
              </w:rPr>
              <w:t>千伏以下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6F175F">
              <w:rPr>
                <w:rFonts w:eastAsia="黑体"/>
                <w:kern w:val="0"/>
                <w:sz w:val="22"/>
                <w:szCs w:val="22"/>
              </w:rPr>
              <w:t>110</w:t>
            </w:r>
            <w:r w:rsidRPr="006F175F">
              <w:rPr>
                <w:rFonts w:eastAsia="黑体"/>
                <w:kern w:val="0"/>
                <w:sz w:val="22"/>
                <w:szCs w:val="22"/>
              </w:rPr>
              <w:t>千伏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6F175F">
              <w:rPr>
                <w:rFonts w:eastAsia="黑体"/>
                <w:kern w:val="0"/>
                <w:sz w:val="22"/>
                <w:szCs w:val="22"/>
              </w:rPr>
              <w:t>220</w:t>
            </w:r>
            <w:r w:rsidRPr="006F175F">
              <w:rPr>
                <w:rFonts w:eastAsia="黑体"/>
                <w:kern w:val="0"/>
                <w:sz w:val="22"/>
                <w:szCs w:val="22"/>
              </w:rPr>
              <w:t>千伏及以上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6F175F">
              <w:rPr>
                <w:rFonts w:eastAsia="黑体"/>
                <w:kern w:val="0"/>
                <w:sz w:val="22"/>
                <w:szCs w:val="22"/>
              </w:rPr>
              <w:t>最大需量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6F175F">
              <w:rPr>
                <w:rFonts w:eastAsia="黑体"/>
                <w:kern w:val="0"/>
                <w:sz w:val="22"/>
                <w:szCs w:val="22"/>
              </w:rPr>
              <w:t>变压器容量</w:t>
            </w:r>
          </w:p>
        </w:tc>
      </w:tr>
      <w:tr w:rsidR="006022FD" w:rsidRPr="006F175F" w:rsidTr="008B27D0">
        <w:trPr>
          <w:trHeight w:val="284"/>
          <w:jc w:val="center"/>
        </w:trPr>
        <w:tc>
          <w:tcPr>
            <w:tcW w:w="33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left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left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left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left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left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left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6F175F">
              <w:rPr>
                <w:rFonts w:eastAsia="黑体"/>
                <w:kern w:val="0"/>
                <w:sz w:val="22"/>
                <w:szCs w:val="22"/>
              </w:rPr>
              <w:t>（元</w:t>
            </w:r>
            <w:r w:rsidRPr="006F175F">
              <w:rPr>
                <w:rFonts w:eastAsia="黑体"/>
                <w:kern w:val="0"/>
                <w:sz w:val="22"/>
                <w:szCs w:val="22"/>
              </w:rPr>
              <w:t>/</w:t>
            </w:r>
            <w:r w:rsidRPr="006F175F">
              <w:rPr>
                <w:rFonts w:eastAsia="黑体"/>
                <w:kern w:val="0"/>
                <w:sz w:val="22"/>
                <w:szCs w:val="22"/>
              </w:rPr>
              <w:t>千瓦</w:t>
            </w:r>
            <w:r w:rsidRPr="006F175F">
              <w:rPr>
                <w:rFonts w:eastAsia="黑体"/>
                <w:kern w:val="0"/>
                <w:sz w:val="22"/>
                <w:szCs w:val="22"/>
              </w:rPr>
              <w:t>·</w:t>
            </w:r>
            <w:r w:rsidRPr="006F175F">
              <w:rPr>
                <w:rFonts w:eastAsia="黑体"/>
                <w:kern w:val="0"/>
                <w:sz w:val="22"/>
                <w:szCs w:val="22"/>
              </w:rPr>
              <w:t>月）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6F175F">
              <w:rPr>
                <w:rFonts w:eastAsia="黑体"/>
                <w:kern w:val="0"/>
                <w:sz w:val="22"/>
                <w:szCs w:val="22"/>
              </w:rPr>
              <w:t>（元</w:t>
            </w:r>
            <w:r w:rsidRPr="006F175F">
              <w:rPr>
                <w:rFonts w:eastAsia="黑体"/>
                <w:kern w:val="0"/>
                <w:sz w:val="22"/>
                <w:szCs w:val="22"/>
              </w:rPr>
              <w:t>/</w:t>
            </w:r>
            <w:proofErr w:type="gramStart"/>
            <w:r w:rsidRPr="006F175F">
              <w:rPr>
                <w:rFonts w:eastAsia="黑体"/>
                <w:kern w:val="0"/>
                <w:sz w:val="22"/>
                <w:szCs w:val="22"/>
              </w:rPr>
              <w:t>千伏安</w:t>
            </w:r>
            <w:proofErr w:type="gramEnd"/>
            <w:r w:rsidRPr="006F175F">
              <w:rPr>
                <w:rFonts w:eastAsia="黑体"/>
                <w:kern w:val="0"/>
                <w:sz w:val="22"/>
                <w:szCs w:val="22"/>
              </w:rPr>
              <w:t>·</w:t>
            </w:r>
            <w:r w:rsidRPr="006F175F">
              <w:rPr>
                <w:rFonts w:eastAsia="黑体"/>
                <w:kern w:val="0"/>
                <w:sz w:val="22"/>
                <w:szCs w:val="22"/>
              </w:rPr>
              <w:t>月）</w:t>
            </w:r>
          </w:p>
        </w:tc>
      </w:tr>
      <w:tr w:rsidR="006022FD" w:rsidRPr="006F175F" w:rsidTr="008B27D0">
        <w:trPr>
          <w:trHeight w:val="450"/>
          <w:jc w:val="center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一、居民生活用电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0.5880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0.5730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0.5630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6022FD" w:rsidRPr="006F175F" w:rsidTr="008B27D0">
        <w:trPr>
          <w:trHeight w:val="450"/>
          <w:jc w:val="center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二、一般工商业及其他用电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rFonts w:hint="eastAsia"/>
                <w:kern w:val="0"/>
                <w:sz w:val="22"/>
                <w:szCs w:val="22"/>
              </w:rPr>
              <w:t>0.8620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rFonts w:hint="eastAsia"/>
                <w:kern w:val="0"/>
                <w:sz w:val="22"/>
                <w:szCs w:val="22"/>
              </w:rPr>
              <w:t>0.8420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rFonts w:hint="eastAsia"/>
                <w:kern w:val="0"/>
                <w:sz w:val="22"/>
                <w:szCs w:val="22"/>
              </w:rPr>
              <w:t>0.8220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rFonts w:hint="eastAsia"/>
                <w:kern w:val="0"/>
                <w:sz w:val="22"/>
                <w:szCs w:val="22"/>
              </w:rPr>
              <w:t>0.8020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6022FD" w:rsidRPr="006F175F" w:rsidTr="008B27D0">
        <w:trPr>
          <w:trHeight w:val="450"/>
          <w:jc w:val="center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三、大工业用电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 w:rsidRPr="006F175F">
              <w:rPr>
                <w:rFonts w:hint="eastAsia"/>
                <w:kern w:val="0"/>
                <w:sz w:val="22"/>
                <w:szCs w:val="22"/>
              </w:rPr>
              <w:t>0.6437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 w:rsidRPr="006F175F">
              <w:rPr>
                <w:rFonts w:hint="eastAsia"/>
                <w:kern w:val="0"/>
                <w:sz w:val="22"/>
                <w:szCs w:val="22"/>
              </w:rPr>
              <w:t>0.6147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 w:rsidRPr="006F175F">
              <w:rPr>
                <w:rFonts w:hint="eastAsia"/>
                <w:kern w:val="0"/>
                <w:sz w:val="22"/>
                <w:szCs w:val="22"/>
              </w:rPr>
              <w:t>0.5867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 w:rsidRPr="006F175F">
              <w:rPr>
                <w:rFonts w:hint="eastAsia"/>
                <w:kern w:val="0"/>
                <w:sz w:val="22"/>
                <w:szCs w:val="22"/>
              </w:rPr>
              <w:t>0.5627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20</w:t>
            </w:r>
          </w:p>
        </w:tc>
      </w:tr>
      <w:tr w:rsidR="006022FD" w:rsidRPr="006F175F" w:rsidTr="008B27D0">
        <w:trPr>
          <w:trHeight w:val="450"/>
          <w:jc w:val="center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四、农业生产用电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 0.5487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 0.5287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 0.5087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 0.4887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6022FD" w:rsidRPr="006F175F" w:rsidTr="008B27D0">
        <w:trPr>
          <w:trHeight w:val="450"/>
          <w:jc w:val="center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    </w:t>
            </w:r>
            <w:r w:rsidRPr="006F175F">
              <w:rPr>
                <w:kern w:val="0"/>
                <w:sz w:val="22"/>
                <w:szCs w:val="22"/>
              </w:rPr>
              <w:t>其中：贫困县农业排灌用电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 0.4117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 0.4017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 0.3917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 w:rsidR="006022FD" w:rsidRDefault="006022FD" w:rsidP="006022FD">
      <w:pPr>
        <w:rPr>
          <w:rFonts w:ascii="宋体" w:hAnsi="宋体" w:hint="eastAsia"/>
          <w:szCs w:val="22"/>
        </w:rPr>
      </w:pPr>
    </w:p>
    <w:p w:rsidR="006022FD" w:rsidRDefault="006022FD" w:rsidP="006022FD">
      <w:pPr>
        <w:rPr>
          <w:rFonts w:ascii="宋体" w:hAnsi="宋体"/>
          <w:spacing w:val="-4"/>
          <w:szCs w:val="22"/>
        </w:rPr>
      </w:pPr>
      <w:r>
        <w:rPr>
          <w:rFonts w:ascii="宋体" w:hAnsi="宋体" w:hint="eastAsia"/>
          <w:szCs w:val="22"/>
        </w:rPr>
        <w:t xml:space="preserve">注: </w:t>
      </w:r>
      <w:r>
        <w:rPr>
          <w:rFonts w:ascii="宋体" w:hAnsi="宋体" w:hint="eastAsia"/>
          <w:spacing w:val="-4"/>
          <w:szCs w:val="22"/>
        </w:rPr>
        <w:t>1、上表所列价格，除贫困县农业排灌用电外，均含国家重大水利工程建设基金0.375分钱、农网改造还贷资金2分钱。</w:t>
      </w:r>
    </w:p>
    <w:p w:rsidR="006022FD" w:rsidRDefault="006022FD" w:rsidP="006022FD">
      <w:pPr>
        <w:rPr>
          <w:rFonts w:ascii="宋体" w:hAnsi="宋体"/>
          <w:color w:val="000000"/>
          <w:szCs w:val="22"/>
        </w:rPr>
      </w:pPr>
      <w:r>
        <w:rPr>
          <w:rFonts w:ascii="宋体" w:hAnsi="宋体" w:hint="eastAsia"/>
          <w:color w:val="000000"/>
          <w:szCs w:val="22"/>
        </w:rPr>
        <w:t xml:space="preserve">    2、上表所列价格，除农业生产用电外，均含可再生能源电价附加,其中：居民生活用电0.1分钱，其他用电1.9分钱。</w:t>
      </w:r>
    </w:p>
    <w:p w:rsidR="006022FD" w:rsidRDefault="006022FD" w:rsidP="006022FD">
      <w:pPr>
        <w:rPr>
          <w:rFonts w:ascii="宋体" w:hAnsi="宋体"/>
          <w:color w:val="000000"/>
          <w:szCs w:val="22"/>
        </w:rPr>
      </w:pPr>
      <w:r>
        <w:rPr>
          <w:rFonts w:ascii="宋体" w:hAnsi="宋体" w:hint="eastAsia"/>
          <w:color w:val="000000"/>
          <w:szCs w:val="22"/>
        </w:rPr>
        <w:t xml:space="preserve">    3、上表所列价格，除农业生产用电外，均含大中型水库移民后期扶持资金0.83分钱和地方水库移民后期扶持资金0.05分钱。</w:t>
      </w:r>
    </w:p>
    <w:p w:rsidR="006022FD" w:rsidRDefault="006022FD" w:rsidP="006022FD">
      <w:pPr>
        <w:ind w:firstLine="420"/>
        <w:rPr>
          <w:rFonts w:ascii="宋体" w:hAnsi="宋体"/>
          <w:color w:val="000000"/>
          <w:szCs w:val="22"/>
        </w:rPr>
      </w:pPr>
      <w:r>
        <w:rPr>
          <w:rFonts w:ascii="宋体" w:hAnsi="宋体" w:hint="eastAsia"/>
          <w:color w:val="000000"/>
          <w:szCs w:val="22"/>
        </w:rPr>
        <w:t>4、上表所列价格，除大工业、农业生产、农村居民生活用电外，均含城市公用事业附加费，其中：居民生活用电2分钱，一般工商业用电0.7</w:t>
      </w:r>
    </w:p>
    <w:p w:rsidR="006022FD" w:rsidRDefault="006022FD" w:rsidP="006022FD">
      <w:pPr>
        <w:ind w:firstLine="420"/>
        <w:rPr>
          <w:rFonts w:ascii="宋体" w:hAnsi="宋体"/>
          <w:color w:val="000000"/>
          <w:szCs w:val="22"/>
        </w:rPr>
      </w:pPr>
      <w:r>
        <w:rPr>
          <w:rFonts w:ascii="宋体" w:hAnsi="宋体" w:hint="eastAsia"/>
          <w:color w:val="000000"/>
          <w:szCs w:val="22"/>
        </w:rPr>
        <w:t xml:space="preserve">   分钱；未开征城市公用事业附加费地区其用电价格相应降低。</w:t>
      </w:r>
    </w:p>
    <w:p w:rsidR="006022FD" w:rsidRDefault="006022FD" w:rsidP="006022FD">
      <w:pPr>
        <w:rPr>
          <w:rFonts w:ascii="宋体" w:hAnsi="宋体"/>
          <w:color w:val="000000"/>
          <w:szCs w:val="22"/>
        </w:rPr>
      </w:pPr>
    </w:p>
    <w:p w:rsidR="006022FD" w:rsidRDefault="006022FD" w:rsidP="006022FD">
      <w:pPr>
        <w:autoSpaceDE w:val="0"/>
        <w:autoSpaceDN w:val="0"/>
        <w:adjustRightInd w:val="0"/>
        <w:spacing w:line="50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Calibri" w:hAnsi="Calibri"/>
          <w:bCs/>
          <w:color w:val="000000"/>
          <w:kern w:val="0"/>
          <w:sz w:val="22"/>
          <w:szCs w:val="22"/>
        </w:rPr>
        <w:br w:type="page"/>
      </w:r>
      <w:r>
        <w:rPr>
          <w:rFonts w:ascii="仿宋_GB2312" w:eastAsia="仿宋_GB2312" w:hAnsi="Calibri" w:hint="eastAsia"/>
          <w:sz w:val="32"/>
          <w:szCs w:val="32"/>
        </w:rPr>
        <w:lastRenderedPageBreak/>
        <w:t>附件3：</w:t>
      </w:r>
    </w:p>
    <w:p w:rsidR="006022FD" w:rsidRPr="006F175F" w:rsidRDefault="006022FD" w:rsidP="006022FD">
      <w:pPr>
        <w:autoSpaceDE w:val="0"/>
        <w:autoSpaceDN w:val="0"/>
        <w:spacing w:beforeLines="100" w:before="313" w:afterLines="100" w:after="313"/>
        <w:ind w:right="40"/>
        <w:jc w:val="center"/>
        <w:rPr>
          <w:rFonts w:eastAsia="方正小标宋_GBK"/>
          <w:sz w:val="40"/>
          <w:szCs w:val="40"/>
        </w:rPr>
      </w:pPr>
      <w:r w:rsidRPr="006F175F">
        <w:rPr>
          <w:rFonts w:eastAsia="方正小标宋_GBK"/>
          <w:sz w:val="40"/>
          <w:szCs w:val="40"/>
        </w:rPr>
        <w:t>湖南省电网趸售电价表</w:t>
      </w:r>
    </w:p>
    <w:p w:rsidR="006022FD" w:rsidRDefault="006022FD" w:rsidP="006022FD">
      <w:pPr>
        <w:autoSpaceDE w:val="0"/>
        <w:autoSpaceDN w:val="0"/>
        <w:adjustRightInd w:val="0"/>
        <w:spacing w:line="500" w:lineRule="exact"/>
        <w:ind w:right="22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单位：元</w:t>
      </w:r>
      <w:r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千瓦时</w:t>
      </w:r>
    </w:p>
    <w:tbl>
      <w:tblPr>
        <w:tblW w:w="13228" w:type="dxa"/>
        <w:jc w:val="center"/>
        <w:tblInd w:w="350" w:type="dxa"/>
        <w:tblLayout w:type="fixed"/>
        <w:tblLook w:val="04A0" w:firstRow="1" w:lastRow="0" w:firstColumn="1" w:lastColumn="0" w:noHBand="0" w:noVBand="1"/>
      </w:tblPr>
      <w:tblGrid>
        <w:gridCol w:w="4000"/>
        <w:gridCol w:w="2789"/>
        <w:gridCol w:w="3455"/>
        <w:gridCol w:w="2984"/>
      </w:tblGrid>
      <w:tr w:rsidR="006022FD" w:rsidRPr="006F175F" w:rsidTr="008B27D0">
        <w:trPr>
          <w:trHeight w:val="495"/>
          <w:jc w:val="center"/>
        </w:trPr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6F175F">
              <w:rPr>
                <w:rFonts w:eastAsia="黑体"/>
                <w:kern w:val="0"/>
                <w:sz w:val="22"/>
                <w:szCs w:val="22"/>
              </w:rPr>
              <w:t xml:space="preserve">　用电分类　</w:t>
            </w:r>
          </w:p>
        </w:tc>
        <w:tc>
          <w:tcPr>
            <w:tcW w:w="92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6F175F">
              <w:rPr>
                <w:rFonts w:eastAsia="黑体"/>
                <w:kern w:val="0"/>
                <w:sz w:val="22"/>
                <w:szCs w:val="22"/>
              </w:rPr>
              <w:t>电压等级</w:t>
            </w:r>
          </w:p>
        </w:tc>
      </w:tr>
      <w:tr w:rsidR="006022FD" w:rsidRPr="006F175F" w:rsidTr="008B27D0">
        <w:trPr>
          <w:trHeight w:val="495"/>
          <w:jc w:val="center"/>
        </w:trPr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left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6F175F">
              <w:rPr>
                <w:rFonts w:eastAsia="黑体"/>
                <w:kern w:val="0"/>
                <w:sz w:val="22"/>
                <w:szCs w:val="22"/>
              </w:rPr>
              <w:t>1-10</w:t>
            </w:r>
            <w:r w:rsidRPr="006F175F">
              <w:rPr>
                <w:rFonts w:eastAsia="黑体"/>
                <w:kern w:val="0"/>
                <w:sz w:val="22"/>
                <w:szCs w:val="22"/>
              </w:rPr>
              <w:t>千伏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6F175F">
              <w:rPr>
                <w:rFonts w:eastAsia="黑体"/>
                <w:kern w:val="0"/>
                <w:sz w:val="22"/>
                <w:szCs w:val="22"/>
              </w:rPr>
              <w:t>35-110</w:t>
            </w:r>
            <w:r w:rsidRPr="006F175F">
              <w:rPr>
                <w:rFonts w:eastAsia="黑体"/>
                <w:kern w:val="0"/>
                <w:sz w:val="22"/>
                <w:szCs w:val="22"/>
              </w:rPr>
              <w:t>千伏以下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6F175F">
              <w:rPr>
                <w:rFonts w:eastAsia="黑体"/>
                <w:kern w:val="0"/>
                <w:sz w:val="22"/>
                <w:szCs w:val="22"/>
              </w:rPr>
              <w:t>110</w:t>
            </w:r>
            <w:r w:rsidRPr="006F175F">
              <w:rPr>
                <w:rFonts w:eastAsia="黑体"/>
                <w:kern w:val="0"/>
                <w:sz w:val="22"/>
                <w:szCs w:val="22"/>
              </w:rPr>
              <w:t>千伏</w:t>
            </w:r>
          </w:p>
        </w:tc>
      </w:tr>
      <w:tr w:rsidR="006022FD" w:rsidRPr="006F175F" w:rsidTr="008B27D0">
        <w:trPr>
          <w:trHeight w:val="495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一、居民生活用电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0.4530 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0.4430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0.4330 </w:t>
            </w:r>
          </w:p>
        </w:tc>
      </w:tr>
      <w:tr w:rsidR="006022FD" w:rsidRPr="006F175F" w:rsidTr="008B27D0">
        <w:trPr>
          <w:trHeight w:val="495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二、一般工商业及其他用电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0.6</w:t>
            </w:r>
            <w:r w:rsidRPr="006F175F">
              <w:rPr>
                <w:rFonts w:hint="eastAsia"/>
                <w:kern w:val="0"/>
                <w:sz w:val="22"/>
                <w:szCs w:val="22"/>
              </w:rPr>
              <w:t>157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0.6</w:t>
            </w:r>
            <w:r w:rsidRPr="006F175F">
              <w:rPr>
                <w:rFonts w:hint="eastAsia"/>
                <w:kern w:val="0"/>
                <w:sz w:val="22"/>
                <w:szCs w:val="22"/>
              </w:rPr>
              <w:t>057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rFonts w:hint="eastAsia"/>
                <w:kern w:val="0"/>
                <w:sz w:val="22"/>
                <w:szCs w:val="22"/>
              </w:rPr>
              <w:t>0.5957</w:t>
            </w:r>
            <w:r w:rsidRPr="006F175F">
              <w:rPr>
                <w:kern w:val="0"/>
                <w:sz w:val="22"/>
                <w:szCs w:val="22"/>
              </w:rPr>
              <w:t xml:space="preserve"> </w:t>
            </w:r>
          </w:p>
        </w:tc>
      </w:tr>
      <w:tr w:rsidR="006022FD" w:rsidRPr="006F175F" w:rsidTr="008B27D0">
        <w:trPr>
          <w:trHeight w:val="495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三、农业生产用电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0.4347 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0.4247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0.4147 </w:t>
            </w:r>
          </w:p>
        </w:tc>
      </w:tr>
      <w:tr w:rsidR="006022FD" w:rsidRPr="006F175F" w:rsidTr="008B27D0">
        <w:trPr>
          <w:trHeight w:val="495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    </w:t>
            </w:r>
            <w:r w:rsidRPr="006F175F">
              <w:rPr>
                <w:kern w:val="0"/>
                <w:sz w:val="22"/>
                <w:szCs w:val="22"/>
              </w:rPr>
              <w:t>其中：贫困县农业排灌用电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0.3227 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0.3127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 xml:space="preserve">0.3027 </w:t>
            </w:r>
          </w:p>
        </w:tc>
      </w:tr>
    </w:tbl>
    <w:p w:rsidR="006022FD" w:rsidRDefault="006022FD" w:rsidP="006022FD">
      <w:pPr>
        <w:autoSpaceDE w:val="0"/>
        <w:autoSpaceDN w:val="0"/>
        <w:adjustRightInd w:val="0"/>
        <w:spacing w:line="360" w:lineRule="exact"/>
        <w:ind w:leftChars="200" w:left="945" w:hangingChars="250" w:hanging="525"/>
        <w:rPr>
          <w:rFonts w:ascii="宋体" w:hAnsi="宋体" w:hint="eastAsia"/>
          <w:bCs/>
          <w:kern w:val="0"/>
          <w:szCs w:val="21"/>
        </w:rPr>
      </w:pPr>
    </w:p>
    <w:p w:rsidR="006022FD" w:rsidRDefault="006022FD" w:rsidP="006022FD">
      <w:pPr>
        <w:autoSpaceDE w:val="0"/>
        <w:autoSpaceDN w:val="0"/>
        <w:adjustRightInd w:val="0"/>
        <w:spacing w:line="360" w:lineRule="exact"/>
        <w:ind w:leftChars="200" w:left="945" w:hangingChars="250" w:hanging="525"/>
        <w:rPr>
          <w:rFonts w:ascii="宋体" w:hAnsi="宋体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Cs w:val="21"/>
        </w:rPr>
        <w:t xml:space="preserve">注： </w:t>
      </w:r>
      <w:r>
        <w:rPr>
          <w:rFonts w:ascii="宋体" w:hAnsi="宋体" w:hint="eastAsia"/>
          <w:bCs/>
          <w:spacing w:val="-4"/>
          <w:kern w:val="0"/>
          <w:szCs w:val="21"/>
        </w:rPr>
        <w:t>1、上表所列价格，除贫困县农业排灌用电外，含国家重大水利工程建设基金0.375分钱、农网改造还贷资金2分钱。</w:t>
      </w:r>
      <w:r>
        <w:rPr>
          <w:rFonts w:ascii="宋体" w:hAnsi="宋体" w:hint="eastAsia"/>
          <w:bCs/>
          <w:spacing w:val="-4"/>
          <w:kern w:val="0"/>
          <w:szCs w:val="21"/>
        </w:rPr>
        <w:tab/>
      </w:r>
    </w:p>
    <w:p w:rsidR="006022FD" w:rsidRDefault="006022FD" w:rsidP="006022FD">
      <w:pPr>
        <w:autoSpaceDE w:val="0"/>
        <w:autoSpaceDN w:val="0"/>
        <w:adjustRightInd w:val="0"/>
        <w:spacing w:line="360" w:lineRule="exact"/>
        <w:ind w:leftChars="450" w:left="945"/>
        <w:rPr>
          <w:rFonts w:ascii="宋体" w:hAnsi="宋体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Cs w:val="21"/>
        </w:rPr>
        <w:t>2、上表所列价格，除农业生产用电外，均含可再生能源电价附加，其中：居民生活用电0.1分钱，其他用电1.9分钱。</w:t>
      </w:r>
      <w:r>
        <w:rPr>
          <w:rFonts w:ascii="宋体" w:hAnsi="宋体" w:hint="eastAsia"/>
          <w:bCs/>
          <w:kern w:val="0"/>
          <w:szCs w:val="21"/>
        </w:rPr>
        <w:tab/>
      </w:r>
      <w:r>
        <w:rPr>
          <w:rFonts w:ascii="宋体" w:hAnsi="宋体" w:hint="eastAsia"/>
          <w:bCs/>
          <w:kern w:val="0"/>
          <w:szCs w:val="21"/>
        </w:rPr>
        <w:tab/>
      </w:r>
      <w:r>
        <w:rPr>
          <w:rFonts w:ascii="宋体" w:hAnsi="宋体" w:hint="eastAsia"/>
          <w:bCs/>
          <w:kern w:val="0"/>
          <w:szCs w:val="21"/>
        </w:rPr>
        <w:tab/>
      </w:r>
    </w:p>
    <w:p w:rsidR="006022FD" w:rsidRDefault="006022FD" w:rsidP="006022FD">
      <w:pPr>
        <w:autoSpaceDE w:val="0"/>
        <w:autoSpaceDN w:val="0"/>
        <w:adjustRightInd w:val="0"/>
        <w:spacing w:line="360" w:lineRule="exact"/>
        <w:rPr>
          <w:bCs/>
          <w:kern w:val="0"/>
          <w:sz w:val="22"/>
          <w:szCs w:val="22"/>
        </w:rPr>
      </w:pPr>
      <w:r>
        <w:rPr>
          <w:rFonts w:ascii="宋体" w:hAnsi="宋体" w:hint="eastAsia"/>
          <w:bCs/>
          <w:kern w:val="0"/>
          <w:szCs w:val="21"/>
        </w:rPr>
        <w:t xml:space="preserve">         3、上表所列价格，除农业生产用电外，均含大中型水库移民后期扶持资金0.83分钱和地方水库移民后期扶持资金0.05分钱。</w:t>
      </w:r>
      <w:r>
        <w:rPr>
          <w:rFonts w:ascii="宋体" w:hAnsi="宋体" w:hint="eastAsia"/>
          <w:bCs/>
          <w:kern w:val="0"/>
          <w:szCs w:val="21"/>
        </w:rPr>
        <w:tab/>
      </w:r>
      <w:r>
        <w:rPr>
          <w:rFonts w:ascii="宋体" w:hAnsi="宋体" w:hint="eastAsia"/>
          <w:bCs/>
          <w:kern w:val="0"/>
          <w:szCs w:val="21"/>
        </w:rPr>
        <w:tab/>
      </w:r>
      <w:r>
        <w:rPr>
          <w:rFonts w:ascii="宋体" w:hAnsi="宋体" w:hint="eastAsia"/>
          <w:bCs/>
          <w:kern w:val="0"/>
          <w:szCs w:val="21"/>
        </w:rPr>
        <w:tab/>
        <w:t xml:space="preserve">     4、</w:t>
      </w:r>
      <w:r>
        <w:rPr>
          <w:bCs/>
          <w:kern w:val="0"/>
          <w:sz w:val="22"/>
          <w:szCs w:val="22"/>
        </w:rPr>
        <w:t>上表所列供农村供电所居民生活电量，在表列电价基础上每千瓦时降低</w:t>
      </w:r>
      <w:r>
        <w:rPr>
          <w:bCs/>
          <w:kern w:val="0"/>
          <w:sz w:val="22"/>
          <w:szCs w:val="22"/>
        </w:rPr>
        <w:t>7</w:t>
      </w:r>
      <w:r>
        <w:rPr>
          <w:bCs/>
          <w:kern w:val="0"/>
          <w:sz w:val="22"/>
          <w:szCs w:val="22"/>
        </w:rPr>
        <w:t>分钱。</w:t>
      </w:r>
    </w:p>
    <w:p w:rsidR="006022FD" w:rsidRDefault="006022FD" w:rsidP="006022FD">
      <w:pPr>
        <w:autoSpaceDE w:val="0"/>
        <w:autoSpaceDN w:val="0"/>
        <w:adjustRightInd w:val="0"/>
        <w:spacing w:line="360" w:lineRule="exact"/>
        <w:ind w:leftChars="467" w:left="981"/>
        <w:rPr>
          <w:bCs/>
          <w:kern w:val="0"/>
          <w:sz w:val="22"/>
          <w:szCs w:val="22"/>
        </w:rPr>
        <w:sectPr w:rsidR="006022FD" w:rsidSect="006F175F">
          <w:footerReference w:type="even" r:id="rId6"/>
          <w:footerReference w:type="default" r:id="rId7"/>
          <w:pgSz w:w="16838" w:h="11906" w:orient="landscape"/>
          <w:pgMar w:top="1587" w:right="1871" w:bottom="1531" w:left="1531" w:header="851" w:footer="1304" w:gutter="0"/>
          <w:cols w:space="0"/>
          <w:docGrid w:type="lines" w:linePitch="313"/>
        </w:sectPr>
      </w:pPr>
    </w:p>
    <w:p w:rsidR="006022FD" w:rsidRDefault="006022FD" w:rsidP="006022FD">
      <w:pPr>
        <w:autoSpaceDE w:val="0"/>
        <w:autoSpaceDN w:val="0"/>
        <w:adjustRightInd w:val="0"/>
        <w:spacing w:line="50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lastRenderedPageBreak/>
        <w:t>附件4：</w:t>
      </w:r>
    </w:p>
    <w:p w:rsidR="006022FD" w:rsidRPr="006F175F" w:rsidRDefault="006022FD" w:rsidP="006022FD">
      <w:pPr>
        <w:autoSpaceDE w:val="0"/>
        <w:autoSpaceDN w:val="0"/>
        <w:spacing w:beforeLines="100" w:before="312" w:afterLines="100" w:after="312"/>
        <w:ind w:right="40"/>
        <w:jc w:val="center"/>
        <w:rPr>
          <w:rFonts w:eastAsia="方正小标宋_GBK"/>
          <w:sz w:val="40"/>
          <w:szCs w:val="40"/>
        </w:rPr>
      </w:pPr>
      <w:r w:rsidRPr="006F175F">
        <w:rPr>
          <w:rFonts w:eastAsia="方正小标宋_GBK"/>
          <w:sz w:val="40"/>
          <w:szCs w:val="40"/>
        </w:rPr>
        <w:t>湖南省农村到户电价最高限价表</w:t>
      </w:r>
    </w:p>
    <w:p w:rsidR="006022FD" w:rsidRDefault="006022FD" w:rsidP="006022FD">
      <w:pPr>
        <w:autoSpaceDE w:val="0"/>
        <w:autoSpaceDN w:val="0"/>
        <w:adjustRightInd w:val="0"/>
        <w:spacing w:line="500" w:lineRule="exact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单位：元</w:t>
      </w:r>
      <w:r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千瓦时</w:t>
      </w:r>
    </w:p>
    <w:tbl>
      <w:tblPr>
        <w:tblW w:w="9229" w:type="dxa"/>
        <w:jc w:val="center"/>
        <w:tblInd w:w="726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858"/>
        <w:gridCol w:w="1276"/>
        <w:gridCol w:w="1118"/>
        <w:gridCol w:w="2425"/>
      </w:tblGrid>
      <w:tr w:rsidR="006022FD" w:rsidRPr="006F175F" w:rsidTr="008B27D0">
        <w:trPr>
          <w:trHeight w:val="1166"/>
          <w:jc w:val="center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rFonts w:ascii="Calibri" w:eastAsia="黑体" w:hAnsi="Calibri"/>
                <w:bCs/>
                <w:kern w:val="0"/>
                <w:szCs w:val="21"/>
              </w:rPr>
            </w:pPr>
            <w:r w:rsidRPr="006F175F">
              <w:rPr>
                <w:rFonts w:ascii="Calibri" w:eastAsia="黑体" w:hAnsi="Calibri"/>
                <w:bCs/>
                <w:kern w:val="0"/>
                <w:szCs w:val="21"/>
              </w:rPr>
              <w:t>类</w:t>
            </w:r>
            <w:r w:rsidRPr="006F175F">
              <w:rPr>
                <w:rFonts w:ascii="Calibri" w:eastAsia="黑体" w:hAnsi="Calibri"/>
                <w:bCs/>
                <w:kern w:val="0"/>
                <w:szCs w:val="21"/>
              </w:rPr>
              <w:t xml:space="preserve">   </w:t>
            </w:r>
            <w:r w:rsidRPr="006F175F">
              <w:rPr>
                <w:rFonts w:ascii="Calibri" w:eastAsia="黑体" w:hAnsi="Calibri"/>
                <w:bCs/>
                <w:kern w:val="0"/>
                <w:szCs w:val="21"/>
              </w:rPr>
              <w:t>别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Default="006022FD" w:rsidP="008B27D0">
            <w:pPr>
              <w:widowControl/>
              <w:jc w:val="center"/>
              <w:rPr>
                <w:rFonts w:ascii="Calibri" w:eastAsia="黑体" w:hAnsi="Calibri" w:hint="eastAsia"/>
                <w:bCs/>
                <w:kern w:val="0"/>
                <w:szCs w:val="21"/>
              </w:rPr>
            </w:pPr>
            <w:r w:rsidRPr="006F175F">
              <w:rPr>
                <w:rFonts w:ascii="Calibri" w:eastAsia="黑体" w:hAnsi="Calibri"/>
                <w:bCs/>
                <w:kern w:val="0"/>
                <w:szCs w:val="21"/>
              </w:rPr>
              <w:t>城市郊区、用电量大的集镇、经济</w:t>
            </w:r>
          </w:p>
          <w:p w:rsidR="006022FD" w:rsidRPr="006F175F" w:rsidRDefault="006022FD" w:rsidP="008B27D0">
            <w:pPr>
              <w:widowControl/>
              <w:jc w:val="center"/>
              <w:rPr>
                <w:rFonts w:ascii="Calibri" w:eastAsia="黑体" w:hAnsi="Calibri"/>
                <w:bCs/>
                <w:kern w:val="0"/>
                <w:szCs w:val="21"/>
              </w:rPr>
            </w:pPr>
            <w:r w:rsidRPr="006F175F">
              <w:rPr>
                <w:rFonts w:ascii="Calibri" w:eastAsia="黑体" w:hAnsi="Calibri"/>
                <w:bCs/>
                <w:kern w:val="0"/>
                <w:szCs w:val="21"/>
              </w:rPr>
              <w:t>发达地区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rFonts w:ascii="Calibri" w:eastAsia="黑体" w:hAnsi="Calibri"/>
                <w:bCs/>
                <w:kern w:val="0"/>
                <w:szCs w:val="21"/>
              </w:rPr>
            </w:pPr>
            <w:r w:rsidRPr="006F175F">
              <w:rPr>
                <w:rFonts w:ascii="Calibri" w:eastAsia="黑体" w:hAnsi="Calibri"/>
                <w:bCs/>
                <w:kern w:val="0"/>
                <w:szCs w:val="21"/>
              </w:rPr>
              <w:t>一般平原、丘陵地区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rFonts w:ascii="Calibri" w:eastAsia="黑体" w:hAnsi="Calibri"/>
                <w:bCs/>
                <w:kern w:val="0"/>
                <w:szCs w:val="21"/>
              </w:rPr>
            </w:pPr>
            <w:r w:rsidRPr="006F175F">
              <w:rPr>
                <w:rFonts w:ascii="Calibri" w:eastAsia="黑体" w:hAnsi="Calibri"/>
                <w:bCs/>
                <w:kern w:val="0"/>
                <w:szCs w:val="21"/>
              </w:rPr>
              <w:t>山区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rFonts w:ascii="Calibri" w:eastAsia="黑体" w:hAnsi="Calibri"/>
                <w:bCs/>
                <w:kern w:val="0"/>
                <w:szCs w:val="21"/>
              </w:rPr>
            </w:pPr>
            <w:r w:rsidRPr="006F175F">
              <w:rPr>
                <w:rFonts w:ascii="Calibri" w:eastAsia="黑体" w:hAnsi="Calibri"/>
                <w:bCs/>
                <w:kern w:val="0"/>
                <w:szCs w:val="21"/>
              </w:rPr>
              <w:t>备注</w:t>
            </w:r>
          </w:p>
        </w:tc>
      </w:tr>
      <w:tr w:rsidR="006022FD" w:rsidRPr="006F175F" w:rsidTr="008B27D0">
        <w:trPr>
          <w:trHeight w:val="737"/>
          <w:jc w:val="center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居民生活用电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同价标准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0.588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0.588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0.588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6022FD" w:rsidRPr="006F175F" w:rsidTr="008B27D0">
        <w:trPr>
          <w:trHeight w:val="737"/>
          <w:jc w:val="center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同价前基价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0.588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0.610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0.640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省电网未抄表到户的，地方</w:t>
            </w:r>
            <w:proofErr w:type="gramStart"/>
            <w:r w:rsidRPr="006F175F">
              <w:rPr>
                <w:kern w:val="0"/>
                <w:sz w:val="22"/>
                <w:szCs w:val="22"/>
              </w:rPr>
              <w:t>电网已网改</w:t>
            </w:r>
            <w:proofErr w:type="gramEnd"/>
            <w:r w:rsidRPr="006F175F">
              <w:rPr>
                <w:kern w:val="0"/>
                <w:sz w:val="22"/>
                <w:szCs w:val="22"/>
              </w:rPr>
              <w:t>的</w:t>
            </w:r>
          </w:p>
        </w:tc>
      </w:tr>
      <w:tr w:rsidR="006022FD" w:rsidRPr="006F175F" w:rsidTr="008B27D0">
        <w:trPr>
          <w:trHeight w:val="737"/>
          <w:jc w:val="center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最高限价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0.620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0.650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0.700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地方</w:t>
            </w:r>
            <w:proofErr w:type="gramStart"/>
            <w:r w:rsidRPr="006F175F">
              <w:rPr>
                <w:kern w:val="0"/>
                <w:sz w:val="22"/>
                <w:szCs w:val="22"/>
              </w:rPr>
              <w:t>电网未网改</w:t>
            </w:r>
            <w:proofErr w:type="gramEnd"/>
            <w:r w:rsidRPr="006F175F">
              <w:rPr>
                <w:kern w:val="0"/>
                <w:sz w:val="22"/>
                <w:szCs w:val="22"/>
              </w:rPr>
              <w:t>的</w:t>
            </w:r>
          </w:p>
        </w:tc>
      </w:tr>
      <w:tr w:rsidR="006022FD" w:rsidRPr="006F175F" w:rsidTr="008B27D0">
        <w:trPr>
          <w:trHeight w:val="737"/>
          <w:jc w:val="center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一般工商业及其他用电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已</w:t>
            </w:r>
            <w:r w:rsidRPr="006F175F">
              <w:rPr>
                <w:kern w:val="0"/>
                <w:sz w:val="22"/>
                <w:szCs w:val="22"/>
              </w:rPr>
              <w:t>“</w:t>
            </w:r>
            <w:r w:rsidRPr="006F175F">
              <w:rPr>
                <w:kern w:val="0"/>
                <w:sz w:val="22"/>
                <w:szCs w:val="22"/>
              </w:rPr>
              <w:t>网改</w:t>
            </w:r>
            <w:r w:rsidRPr="006F175F">
              <w:rPr>
                <w:kern w:val="0"/>
                <w:sz w:val="22"/>
                <w:szCs w:val="22"/>
              </w:rPr>
              <w:t>”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rFonts w:hint="eastAsia"/>
                <w:kern w:val="0"/>
                <w:sz w:val="22"/>
                <w:szCs w:val="22"/>
              </w:rPr>
              <w:t>0.9035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rFonts w:hint="eastAsia"/>
                <w:kern w:val="0"/>
                <w:sz w:val="22"/>
                <w:szCs w:val="22"/>
              </w:rPr>
              <w:t>0.9335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rFonts w:hint="eastAsia"/>
                <w:kern w:val="0"/>
                <w:sz w:val="22"/>
                <w:szCs w:val="22"/>
              </w:rPr>
              <w:t>0.9855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6022FD" w:rsidRPr="006F175F" w:rsidTr="008B27D0">
        <w:trPr>
          <w:trHeight w:val="737"/>
          <w:jc w:val="center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kern w:val="0"/>
                <w:sz w:val="22"/>
                <w:szCs w:val="22"/>
              </w:rPr>
              <w:t>未</w:t>
            </w:r>
            <w:r w:rsidRPr="006F175F">
              <w:rPr>
                <w:kern w:val="0"/>
                <w:sz w:val="22"/>
                <w:szCs w:val="22"/>
              </w:rPr>
              <w:t>“</w:t>
            </w:r>
            <w:r w:rsidRPr="006F175F">
              <w:rPr>
                <w:kern w:val="0"/>
                <w:sz w:val="22"/>
                <w:szCs w:val="22"/>
              </w:rPr>
              <w:t>网改</w:t>
            </w:r>
            <w:r w:rsidRPr="006F175F">
              <w:rPr>
                <w:kern w:val="0"/>
                <w:sz w:val="22"/>
                <w:szCs w:val="22"/>
              </w:rPr>
              <w:t>”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rFonts w:hint="eastAsia"/>
                <w:kern w:val="0"/>
                <w:sz w:val="22"/>
                <w:szCs w:val="22"/>
              </w:rPr>
              <w:t>0.9425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rFonts w:hint="eastAsia"/>
                <w:kern w:val="0"/>
                <w:sz w:val="22"/>
                <w:szCs w:val="22"/>
              </w:rPr>
              <w:t>0.9725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F175F">
              <w:rPr>
                <w:rFonts w:hint="eastAsia"/>
                <w:kern w:val="0"/>
                <w:sz w:val="22"/>
                <w:szCs w:val="22"/>
              </w:rPr>
              <w:t>1.0255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22FD" w:rsidRPr="006F175F" w:rsidRDefault="006022FD" w:rsidP="008B27D0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 w:rsidR="006022FD" w:rsidRDefault="006022FD" w:rsidP="006022FD">
      <w:pPr>
        <w:widowControl/>
        <w:jc w:val="center"/>
        <w:rPr>
          <w:kern w:val="0"/>
          <w:sz w:val="22"/>
          <w:szCs w:val="22"/>
        </w:rPr>
      </w:pPr>
    </w:p>
    <w:p w:rsidR="006022FD" w:rsidRDefault="006022FD" w:rsidP="006022FD">
      <w:pPr>
        <w:spacing w:line="596" w:lineRule="exact"/>
        <w:jc w:val="center"/>
        <w:rPr>
          <w:rFonts w:ascii="方正小标宋_GBK" w:eastAsia="方正小标宋_GBK"/>
          <w:sz w:val="42"/>
          <w:szCs w:val="42"/>
        </w:rPr>
      </w:pPr>
    </w:p>
    <w:p w:rsidR="006022FD" w:rsidRDefault="006022FD" w:rsidP="006022FD">
      <w:pPr>
        <w:spacing w:line="596" w:lineRule="exact"/>
        <w:rPr>
          <w:rFonts w:eastAsia="仿宋_GB2312"/>
          <w:sz w:val="30"/>
          <w:szCs w:val="30"/>
        </w:rPr>
      </w:pPr>
    </w:p>
    <w:p w:rsidR="00267A8B" w:rsidRDefault="006022FD">
      <w:bookmarkStart w:id="0" w:name="_GoBack"/>
      <w:bookmarkEnd w:id="0"/>
    </w:p>
    <w:sectPr w:rsidR="00267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5F" w:rsidRPr="000E40E2" w:rsidRDefault="006022FD" w:rsidP="006F175F">
    <w:pPr>
      <w:pStyle w:val="a3"/>
      <w:ind w:right="360" w:firstLine="360"/>
      <w:jc w:val="center"/>
      <w:rPr>
        <w:sz w:val="28"/>
        <w:szCs w:val="28"/>
      </w:rPr>
    </w:pPr>
    <w:r w:rsidRPr="000E40E2">
      <w:rPr>
        <w:rFonts w:hint="eastAsia"/>
        <w:kern w:val="0"/>
        <w:sz w:val="28"/>
        <w:szCs w:val="28"/>
      </w:rPr>
      <w:t>—</w:t>
    </w:r>
    <w:r w:rsidRPr="000E40E2">
      <w:rPr>
        <w:rFonts w:hint="eastAsia"/>
        <w:kern w:val="0"/>
        <w:sz w:val="28"/>
        <w:szCs w:val="28"/>
      </w:rPr>
      <w:t xml:space="preserve"> </w:t>
    </w:r>
    <w:r w:rsidRPr="000E40E2">
      <w:rPr>
        <w:kern w:val="0"/>
        <w:sz w:val="28"/>
        <w:szCs w:val="28"/>
      </w:rPr>
      <w:fldChar w:fldCharType="begin"/>
    </w:r>
    <w:r w:rsidRPr="000E40E2">
      <w:rPr>
        <w:kern w:val="0"/>
        <w:sz w:val="28"/>
        <w:szCs w:val="28"/>
      </w:rPr>
      <w:instrText xml:space="preserve"> PAGE </w:instrText>
    </w:r>
    <w:r w:rsidRPr="000E40E2">
      <w:rPr>
        <w:kern w:val="0"/>
        <w:sz w:val="28"/>
        <w:szCs w:val="28"/>
      </w:rPr>
      <w:fldChar w:fldCharType="separate"/>
    </w:r>
    <w:r>
      <w:rPr>
        <w:noProof/>
        <w:kern w:val="0"/>
        <w:sz w:val="28"/>
        <w:szCs w:val="28"/>
      </w:rPr>
      <w:t>1</w:t>
    </w:r>
    <w:r w:rsidRPr="000E40E2">
      <w:rPr>
        <w:kern w:val="0"/>
        <w:sz w:val="28"/>
        <w:szCs w:val="28"/>
      </w:rPr>
      <w:fldChar w:fldCharType="end"/>
    </w:r>
    <w:r w:rsidRPr="000E40E2">
      <w:rPr>
        <w:kern w:val="0"/>
        <w:sz w:val="28"/>
        <w:szCs w:val="28"/>
      </w:rPr>
      <w:t xml:space="preserve"> </w:t>
    </w:r>
    <w:r w:rsidRPr="000E40E2">
      <w:rPr>
        <w:rFonts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5F" w:rsidRPr="000E40E2" w:rsidRDefault="006022FD" w:rsidP="006F175F">
    <w:pPr>
      <w:pStyle w:val="a3"/>
      <w:ind w:right="360" w:firstLine="360"/>
      <w:jc w:val="center"/>
      <w:rPr>
        <w:sz w:val="28"/>
        <w:szCs w:val="28"/>
      </w:rPr>
    </w:pPr>
    <w:r w:rsidRPr="000E40E2">
      <w:rPr>
        <w:rFonts w:hint="eastAsia"/>
        <w:kern w:val="0"/>
        <w:sz w:val="28"/>
        <w:szCs w:val="28"/>
      </w:rPr>
      <w:t>—</w:t>
    </w:r>
    <w:r w:rsidRPr="000E40E2">
      <w:rPr>
        <w:rFonts w:hint="eastAsia"/>
        <w:kern w:val="0"/>
        <w:sz w:val="28"/>
        <w:szCs w:val="28"/>
      </w:rPr>
      <w:t xml:space="preserve"> </w:t>
    </w:r>
    <w:r w:rsidRPr="000E40E2">
      <w:rPr>
        <w:kern w:val="0"/>
        <w:sz w:val="28"/>
        <w:szCs w:val="28"/>
      </w:rPr>
      <w:fldChar w:fldCharType="begin"/>
    </w:r>
    <w:r w:rsidRPr="000E40E2">
      <w:rPr>
        <w:kern w:val="0"/>
        <w:sz w:val="28"/>
        <w:szCs w:val="28"/>
      </w:rPr>
      <w:instrText xml:space="preserve"> PAGE </w:instrText>
    </w:r>
    <w:r w:rsidRPr="000E40E2">
      <w:rPr>
        <w:kern w:val="0"/>
        <w:sz w:val="28"/>
        <w:szCs w:val="28"/>
      </w:rPr>
      <w:fldChar w:fldCharType="separate"/>
    </w:r>
    <w:r>
      <w:rPr>
        <w:noProof/>
        <w:kern w:val="0"/>
        <w:sz w:val="28"/>
        <w:szCs w:val="28"/>
      </w:rPr>
      <w:t>4</w:t>
    </w:r>
    <w:r w:rsidRPr="000E40E2">
      <w:rPr>
        <w:kern w:val="0"/>
        <w:sz w:val="28"/>
        <w:szCs w:val="28"/>
      </w:rPr>
      <w:fldChar w:fldCharType="end"/>
    </w:r>
    <w:r w:rsidRPr="000E40E2">
      <w:rPr>
        <w:kern w:val="0"/>
        <w:sz w:val="28"/>
        <w:szCs w:val="28"/>
      </w:rPr>
      <w:t xml:space="preserve"> </w:t>
    </w:r>
    <w:r w:rsidRPr="000E40E2">
      <w:rPr>
        <w:rFonts w:hint="eastAsia"/>
        <w:kern w:val="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5F" w:rsidRPr="000E40E2" w:rsidRDefault="006022FD" w:rsidP="006F175F">
    <w:pPr>
      <w:pStyle w:val="a3"/>
      <w:ind w:right="360" w:firstLine="360"/>
      <w:jc w:val="center"/>
      <w:rPr>
        <w:sz w:val="28"/>
        <w:szCs w:val="28"/>
      </w:rPr>
    </w:pPr>
    <w:r w:rsidRPr="000E40E2">
      <w:rPr>
        <w:rFonts w:hint="eastAsia"/>
        <w:kern w:val="0"/>
        <w:sz w:val="28"/>
        <w:szCs w:val="28"/>
      </w:rPr>
      <w:t>—</w:t>
    </w:r>
    <w:r w:rsidRPr="000E40E2">
      <w:rPr>
        <w:rFonts w:hint="eastAsia"/>
        <w:kern w:val="0"/>
        <w:sz w:val="28"/>
        <w:szCs w:val="28"/>
      </w:rPr>
      <w:t xml:space="preserve"> </w:t>
    </w:r>
    <w:r w:rsidRPr="000E40E2">
      <w:rPr>
        <w:kern w:val="0"/>
        <w:sz w:val="28"/>
        <w:szCs w:val="28"/>
      </w:rPr>
      <w:fldChar w:fldCharType="begin"/>
    </w:r>
    <w:r w:rsidRPr="000E40E2">
      <w:rPr>
        <w:kern w:val="0"/>
        <w:sz w:val="28"/>
        <w:szCs w:val="28"/>
      </w:rPr>
      <w:instrText xml:space="preserve"> PAGE </w:instrText>
    </w:r>
    <w:r w:rsidRPr="000E40E2">
      <w:rPr>
        <w:kern w:val="0"/>
        <w:sz w:val="28"/>
        <w:szCs w:val="28"/>
      </w:rPr>
      <w:fldChar w:fldCharType="separate"/>
    </w:r>
    <w:r>
      <w:rPr>
        <w:noProof/>
        <w:kern w:val="0"/>
        <w:sz w:val="28"/>
        <w:szCs w:val="28"/>
      </w:rPr>
      <w:t>2</w:t>
    </w:r>
    <w:r w:rsidRPr="000E40E2">
      <w:rPr>
        <w:kern w:val="0"/>
        <w:sz w:val="28"/>
        <w:szCs w:val="28"/>
      </w:rPr>
      <w:fldChar w:fldCharType="end"/>
    </w:r>
    <w:r w:rsidRPr="000E40E2">
      <w:rPr>
        <w:kern w:val="0"/>
        <w:sz w:val="28"/>
        <w:szCs w:val="28"/>
      </w:rPr>
      <w:t xml:space="preserve"> </w:t>
    </w:r>
    <w:r w:rsidRPr="000E40E2">
      <w:rPr>
        <w:rFonts w:hint="eastAsia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FD"/>
    <w:rsid w:val="006022FD"/>
    <w:rsid w:val="009E5AA4"/>
    <w:rsid w:val="00CA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2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022F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2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022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</Words>
  <Characters>1540</Characters>
  <Application>Microsoft Office Word</Application>
  <DocSecurity>0</DocSecurity>
  <Lines>12</Lines>
  <Paragraphs>3</Paragraphs>
  <ScaleCrop>false</ScaleCrop>
  <Company>china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2017-03-03T07:56:00Z</dcterms:created>
  <dcterms:modified xsi:type="dcterms:W3CDTF">2017-03-03T07:56:00Z</dcterms:modified>
</cp:coreProperties>
</file>