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8C" w:rsidRDefault="00C1378C" w:rsidP="00C1378C">
      <w:pPr>
        <w:autoSpaceDE w:val="0"/>
        <w:autoSpaceDN w:val="0"/>
        <w:adjustRightInd w:val="0"/>
        <w:spacing w:line="596" w:lineRule="exact"/>
        <w:rPr>
          <w:rFonts w:ascii="仿宋_GB2312" w:eastAsia="仿宋_GB2312" w:hint="eastAsia"/>
          <w:w w:val="98"/>
          <w:sz w:val="32"/>
          <w:szCs w:val="32"/>
        </w:rPr>
      </w:pPr>
      <w:r w:rsidRPr="00291CC0">
        <w:rPr>
          <w:rFonts w:ascii="仿宋_GB2312" w:eastAsia="仿宋_GB2312" w:hint="eastAsia"/>
          <w:w w:val="98"/>
          <w:sz w:val="32"/>
          <w:szCs w:val="32"/>
        </w:rPr>
        <w:t>附件1：</w:t>
      </w:r>
    </w:p>
    <w:p w:rsidR="00C1378C" w:rsidRPr="00291CC0" w:rsidRDefault="00C1378C" w:rsidP="00C1378C">
      <w:pPr>
        <w:autoSpaceDE w:val="0"/>
        <w:autoSpaceDN w:val="0"/>
        <w:adjustRightInd w:val="0"/>
        <w:spacing w:afterLines="50" w:after="156" w:line="596" w:lineRule="exact"/>
        <w:jc w:val="center"/>
        <w:rPr>
          <w:rFonts w:ascii="方正小标宋_GBK" w:eastAsia="方正小标宋_GBK" w:hint="eastAsia"/>
          <w:w w:val="98"/>
          <w:sz w:val="32"/>
          <w:szCs w:val="32"/>
        </w:rPr>
      </w:pPr>
      <w:r w:rsidRPr="00291CC0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湖南省交通运输系统行政事业性收费标准表</w:t>
      </w:r>
    </w:p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37"/>
        <w:gridCol w:w="3517"/>
        <w:gridCol w:w="1237"/>
        <w:gridCol w:w="1560"/>
        <w:gridCol w:w="2037"/>
        <w:gridCol w:w="2318"/>
        <w:gridCol w:w="3059"/>
        <w:tblGridChange w:id="0">
          <w:tblGrid>
            <w:gridCol w:w="637"/>
            <w:gridCol w:w="3517"/>
            <w:gridCol w:w="1237"/>
            <w:gridCol w:w="1560"/>
            <w:gridCol w:w="2037"/>
            <w:gridCol w:w="2318"/>
            <w:gridCol w:w="3059"/>
          </w:tblGrid>
        </w:tblGridChange>
      </w:tblGrid>
      <w:tr w:rsidR="00C1378C" w:rsidRPr="00291CC0" w:rsidTr="00731753">
        <w:trPr>
          <w:trHeight w:val="39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计费单位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收费标准（元）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执收单位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收费对象及范围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1378C" w:rsidRPr="00887DE2" w:rsidTr="00731753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车辆通行费（限于政府还贷）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每台.次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按省政府批准文件执行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交通公路管理部门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车主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公路、桥梁、隧道通行费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破损公路及公路设施赔补偿费和公路占用费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见附件二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公路路政管理部门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破损、占用公路路产的单位或个人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经营性道路客货运输驾驶员从业资格考试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每人.次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湘发改价</w:t>
            </w:r>
            <w:proofErr w:type="gramEnd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费[2017]127号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道路运管部门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收费标准按照《关于贯彻落实国家发改委 财政部关于改革全国性职业资格考试收费标准管理方式的通知》（</w:t>
            </w:r>
            <w:proofErr w:type="gramStart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湘发改价</w:t>
            </w:r>
            <w:proofErr w:type="gramEnd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费[2017]127号）规定执行。</w:t>
            </w:r>
          </w:p>
        </w:tc>
      </w:tr>
      <w:tr w:rsidR="00C1378C" w:rsidRPr="00887DE2" w:rsidTr="00731753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1.道路旅客、货物运输考试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经营性道路客、货运驾驶员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2.道路危险货物运输考试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道路危货运从业人员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道路运输从业资格证遗失补证费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道路运管部门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申请补证者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船员（含海船及内河船员）考试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每人.次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湘发改价</w:t>
            </w:r>
            <w:proofErr w:type="gramEnd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费[2017]127号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海事部门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申请考试者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收费标准按照《关于贯彻落实国家发改委 财政部关于改革全国性职业资格考试收费标准管理方式的通知》（</w:t>
            </w:r>
            <w:proofErr w:type="gramStart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湘发改价</w:t>
            </w:r>
            <w:proofErr w:type="gramEnd"/>
            <w:r w:rsidRPr="00887DE2">
              <w:rPr>
                <w:rFonts w:ascii="宋体" w:hAnsi="宋体" w:cs="宋体" w:hint="eastAsia"/>
                <w:color w:val="000000"/>
                <w:kern w:val="0"/>
                <w:szCs w:val="21"/>
              </w:rPr>
              <w:t>费[2017]127号）规定执行。</w:t>
            </w:r>
          </w:p>
        </w:tc>
      </w:tr>
    </w:tbl>
    <w:p w:rsidR="00C1378C" w:rsidRDefault="00C1378C" w:rsidP="00C1378C">
      <w:pPr>
        <w:spacing w:line="578" w:lineRule="exact"/>
      </w:pPr>
      <w:bookmarkStart w:id="1" w:name="Content"/>
      <w:bookmarkEnd w:id="1"/>
    </w:p>
    <w:p w:rsidR="00C1378C" w:rsidRPr="00291CC0" w:rsidRDefault="00C1378C" w:rsidP="00C1378C">
      <w:pPr>
        <w:spacing w:line="578" w:lineRule="exact"/>
        <w:rPr>
          <w:rFonts w:ascii="仿宋_GB2312" w:eastAsia="仿宋_GB2312" w:hint="eastAsia"/>
          <w:sz w:val="32"/>
          <w:szCs w:val="32"/>
        </w:rPr>
      </w:pPr>
      <w:r>
        <w:br w:type="page"/>
      </w:r>
      <w:r w:rsidRPr="00291CC0"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C1378C" w:rsidRPr="00291CC0" w:rsidRDefault="00C1378C" w:rsidP="00C1378C">
      <w:pPr>
        <w:spacing w:afterLines="50" w:after="156" w:line="578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291CC0">
        <w:rPr>
          <w:rFonts w:ascii="方正小标宋_GBK" w:eastAsia="方正小标宋_GBK" w:hAnsi="宋体" w:cs="宋体" w:hint="eastAsia"/>
          <w:kern w:val="0"/>
          <w:sz w:val="36"/>
          <w:szCs w:val="36"/>
        </w:rPr>
        <w:t>破损公路及公路设施赔补偿费和公路占用费标准表</w:t>
      </w:r>
    </w:p>
    <w:tbl>
      <w:tblPr>
        <w:tblW w:w="14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541"/>
        <w:gridCol w:w="1167"/>
        <w:gridCol w:w="1167"/>
        <w:gridCol w:w="1164"/>
        <w:gridCol w:w="1161"/>
        <w:gridCol w:w="1164"/>
        <w:gridCol w:w="1161"/>
        <w:gridCol w:w="3434"/>
        <w:tblGridChange w:id="2">
          <w:tblGrid>
            <w:gridCol w:w="847"/>
            <w:gridCol w:w="3541"/>
            <w:gridCol w:w="1167"/>
            <w:gridCol w:w="1167"/>
            <w:gridCol w:w="1164"/>
            <w:gridCol w:w="1161"/>
            <w:gridCol w:w="1164"/>
            <w:gridCol w:w="1161"/>
            <w:gridCol w:w="3434"/>
          </w:tblGrid>
        </w:tblGridChange>
      </w:tblGrid>
      <w:tr w:rsidR="00C1378C" w:rsidRPr="00291CC0" w:rsidTr="00731753">
        <w:trPr>
          <w:trHeight w:val="340"/>
          <w:tblHeader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收费项目名称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计费单位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收费标准（元）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执收单位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收费对象及范围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收费性质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备       注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破损公路及公路设施赔补偿费和公路占用费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高速公路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普通公路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公路路政管理部门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破损、占用公路路产的单位或个人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事业性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291CC0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proofErr w:type="gramStart"/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路面、路肩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水泥混凝土路面、路肩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沥青混凝土路面、路肩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沥青碎石路面、路肩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沥青贯入式路面、路肩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沥青表处路面、路肩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砂、石路面、路肩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spacing w:val="-6"/>
                <w:kern w:val="0"/>
                <w:szCs w:val="21"/>
              </w:rPr>
              <w:t>油类、酸、碱类化学物质污染水泥路面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spacing w:val="-6"/>
                <w:kern w:val="0"/>
                <w:szCs w:val="21"/>
              </w:rPr>
              <w:t>油类、酸、碱类化学物质污染沥青路面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其他物质污染路面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混凝土路缘石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594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水泥路创伤划痕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 w:val="restart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宽度在1米之内（含1米）的，按长度计费，宽度在1米以上的，按平方米计费。</w:t>
            </w:r>
          </w:p>
        </w:tc>
      </w:tr>
      <w:tr w:rsidR="00C1378C" w:rsidRPr="00887DE2" w:rsidTr="00731753">
        <w:trPr>
          <w:trHeight w:val="561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沥青路创伤划痕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291CC0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二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基层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水泥稳定类基层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石灰、工业废渣稳定类基层和级配碎石、砾石基层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天然沙砾、泥灰结碎石基层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291CC0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路基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立方米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150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291CC0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四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防护工程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干砌挡土墙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浆砌挡土墙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混凝土挡土墙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碎落台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石砌边坡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 w:val="restart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车辆交通事故造成损坏的，计费单位按平方米；挖掘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等涉路工程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造成损坏的，计费单位按立方米计费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拱形骨架护坡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预制块边坡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土质边坡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291CC0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五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桥、涵、隧道工程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石拱涵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石盖板涵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混凝土拱涵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钢筋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盖板涵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直径１米的钢筋混凝土圆管涵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直径每增减0.25米，收费标准增减100元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涵洞洞口及八字墙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钢筋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盖板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钢筋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倒虹吸圆管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立方米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时按1m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石砌、混凝土边沟、排水沟(截水沟)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土质边沟、排水沟(截水沟)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石砌墙式护栏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钢筋混凝土桥栏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人行道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波型梁板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桥梁方、圆钢护栏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桥梁方、圆钢护栏托架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桥 面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时按1m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人行天桥桥墩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立方米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1700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时按1m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人行天桥上部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防落物网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分离式立交桥桥墩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立方米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1900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时按1m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分离式立交桥上部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立方米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时按1m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桥梁主体结构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隧道主体结构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291CC0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六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交通工程设施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291CC0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291CC0">
              <w:rPr>
                <w:rFonts w:ascii="黑体" w:eastAsia="黑体" w:hAnsi="黑体" w:cs="宋体" w:hint="eastAsia"/>
                <w:kern w:val="0"/>
                <w:szCs w:val="21"/>
              </w:rPr>
              <w:t>已扣除残值。擦伤按50％计赔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路侧、中央带二波形梁钢护栏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4米栏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3米栏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2.5米栏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二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波形梁防护栏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钢托架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二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波形梁防护栏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钢立柱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三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波形梁防护栏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（纳米防锈型）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4米为一块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Cs w:val="21"/>
              </w:rPr>
            </w:pPr>
            <w:r w:rsidRPr="00027BEB">
              <w:rPr>
                <w:rFonts w:ascii="宋体" w:hAnsi="宋体" w:cs="宋体" w:hint="eastAsia"/>
                <w:spacing w:val="-6"/>
                <w:kern w:val="0"/>
                <w:szCs w:val="21"/>
              </w:rPr>
              <w:t>三</w:t>
            </w:r>
            <w:proofErr w:type="gramStart"/>
            <w:r w:rsidRPr="00027BEB">
              <w:rPr>
                <w:rFonts w:ascii="宋体" w:hAnsi="宋体" w:cs="宋体" w:hint="eastAsia"/>
                <w:spacing w:val="-6"/>
                <w:kern w:val="0"/>
                <w:szCs w:val="21"/>
              </w:rPr>
              <w:t>波形梁防护栏</w:t>
            </w:r>
            <w:proofErr w:type="gramEnd"/>
            <w:r w:rsidRPr="00027BEB">
              <w:rPr>
                <w:rFonts w:ascii="宋体" w:hAnsi="宋体" w:cs="宋体" w:hint="eastAsia"/>
                <w:spacing w:val="-6"/>
                <w:kern w:val="0"/>
                <w:szCs w:val="21"/>
              </w:rPr>
              <w:t>钢托架（纳米防锈型）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三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波形梁防护栏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钢立柱（纳米防锈型）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裹塑型钢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护栏(二波形)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4米为一块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纳米防锈型钢护栏(二波形)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4米为一块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钢缆索护栏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钢缆索护栏立柱及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基础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路侧、中央带波形钢端头梁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BT2型护栏端头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4600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双圆端头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4200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路侧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隔音隔离墙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每片规格：2.5米×2米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路侧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隔音隔离板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每片规格：3米×2米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A型隔音墙(PC半透明阳光板)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B型隔音墙(PC半透明阳光板)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C型隔音墙（2.5米PC透明阳光板）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C型隔音墙上构（3米PC半透明阳光板）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生态隔音墙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路侧隔音隔离墙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红砖隔离墙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喷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塑钢板网隔离栅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浸塑折弯式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点焊网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路侧编织网隔离栅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路侧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刺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铁丝隔离栅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半封闭防撞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砼墩及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金属隔栏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金属活动栏杆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钢筋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防护栏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玻璃钢式轮廓柱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钢筋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安全示警桩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里程牌（碑）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里程牌支撑立柱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柔性立柱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百米桩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示警桩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轮廓桩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普通反光标志牌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普通标志牌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公路标线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分隔带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双向推拉式活动护栏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防眩板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标线上反光路钮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球型突起路钮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附着式轮廓标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路面反光漆标线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热熔型标线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振动标线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彩色减速带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52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砖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砌普通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贴面墙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砖砌花岗岩贴面墙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固定式钢管防撞栏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圆柱型玻璃钢反光防撞筒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半圆柱型玻璃钢反光防撞导流桶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导向防撞垫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反光锥筒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水马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紧急电话亭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国产件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进口件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32000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钢筋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砼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防撞导流岛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高架桥上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泄水管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封沟网片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高强级反光标志牌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直径100㎜内热镀锌钢制单立柱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直径101－150㎜以内热镀锌钢制单立柱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直径150－200㎜以内热镀锌钢制单立柱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直径201－250㎜以内热镀锌钢制单悬臂立柱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直径251－310㎜以内热镀锌钢制单悬臂立柱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631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70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热镀锌钢制门架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55000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只损坏部分的，按同规格单立柱标准收取</w:t>
            </w:r>
          </w:p>
        </w:tc>
      </w:tr>
      <w:tr w:rsidR="00C1378C" w:rsidRPr="00027BEB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七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高速公路机电设施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计重收费设备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称重中心控制器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54600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5B669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B669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称重传感器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62200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5B669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5B669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线圈传感器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5B669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B669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红外线车辆分离器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5B669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B669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设备机箱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监控、收费机电设施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自动栏杆（包括电机、主控器、外壳、支架、基础、栏杆等）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电机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5280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主控器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4560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箱体外壳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3240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活动支架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1370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自动栏杆挡臂（含ETC栏杆）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合金材质，PVC管按每根300元收取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费额显示器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雨棚信号灯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通行信号灯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3500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黄色闪光报警器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手动栏杆              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雾灯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车牌识别设备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lastRenderedPageBreak/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车道控制器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收费车道摄像机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收费亭摄像机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3500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视频防护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广场设备机柜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摄像机防水保护外壳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广场摄像机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镜头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云台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防护罩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解码器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机箱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立柱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视频车辆检测摄像机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机箱、立柱及防雷装置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9500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拾音器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收费站固定钢管防撞门墩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9600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（21）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收费站设备基础恢复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（22）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收费岛反光漆面刮擦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（23）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收费亭玻璃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总量不足1㎡时按1㎡计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（24）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收费亭曲面玻璃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（25）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IC卡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（26）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门架式可变情报板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 w:val="restart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（27）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立柱式可变情报板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高速公路隧道设施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隧道内遥控摄像机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 w:val="restart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隧道内固定摄像机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球式摄像机含附件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一氧化碳及透过率检测器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风速、风向检测器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双波长火灾探测器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12560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光强监测系统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 w:val="restart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可变情报板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可变限速标志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紧急出口指示牌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紧急停车带标志灯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行人横洞标志灯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隧道车道控制标志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16000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隧道鼓风机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照明控制箱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1350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检修插座箱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1350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不锈钢灭火箱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410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隧道内消防栓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智能手动报警按钮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DE0B1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DE0B1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声光报警器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370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（21）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隧道广播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（22）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隧道高压钠灯250W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（23）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隧道高压钠灯150W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（24）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隧道高压钠灯100W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（25）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星空投影灯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（26）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蓝色投光灯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8400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（27）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防水吸顶灯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1140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（28）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隧道内壁防火涂层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（29）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隧道内壁反光墙面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（30）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LED地脚灯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ETC专用车道机电设备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ETC专用车道控制器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 w:val="restart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ETC专用车道天线及控制器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ETC专用车道天线立柱（2支架式）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ETC专用车道高速电动栏杆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ETC车道检测器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ETC专用车道声光报警器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ETC专用车道费额显示器（含立柱）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24000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ETC专用车道通行信号灯（含立柱）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ETC专用车道字符叠加器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4300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ETC专用车道车牌自动识别系统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按价格认证机构认证价格收取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ETC专用车道防雷设备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16800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027BEB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八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公路绿化设施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乔木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株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胸径4㎝以内（含4㎝）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胸径是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指距离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地面1米处树干的直径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胸径５－8㎝以内（含8㎝）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c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胸径９－12㎝以内（含12㎝）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胸径12㎝以上基价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每增加5cm按基价的15%加收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灌木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株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冠幅1米以下（含1米）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冠幅1－1.3米以下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冠幅1.3米以上基价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每增加10㎝按基价的30﹪加收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竹类、花卉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株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草皮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藤蔓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株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812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特殊植被、名贵树木、花卉等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 w:rsidRPr="00027BEB">
              <w:rPr>
                <w:rFonts w:ascii="宋体" w:hAnsi="宋体" w:cs="宋体" w:hint="eastAsia"/>
                <w:spacing w:val="-6"/>
                <w:kern w:val="0"/>
                <w:szCs w:val="21"/>
              </w:rPr>
              <w:t>按现行价格2倍收取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027BEB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九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占用公路补偿费（一次性收取）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破损公路及公路设施另行计费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Cs w:val="21"/>
              </w:rPr>
            </w:pPr>
            <w:r w:rsidRPr="00027BEB">
              <w:rPr>
                <w:rFonts w:ascii="宋体" w:hAnsi="宋体" w:cs="宋体" w:hint="eastAsia"/>
                <w:spacing w:val="-6"/>
                <w:kern w:val="0"/>
                <w:szCs w:val="21"/>
              </w:rPr>
              <w:t>跨越、穿越公路架设、埋设管线等设施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56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顶管穿越公路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顶管穿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径超过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30cm，每增加10cm，加收20%。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公路用地范围内架设、埋设管线、电缆等设施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含公路</w:t>
            </w:r>
            <w:proofErr w:type="gramEnd"/>
            <w:r w:rsidRPr="00887DE2">
              <w:rPr>
                <w:rFonts w:ascii="宋体" w:hAnsi="宋体" w:cs="宋体" w:hint="eastAsia"/>
                <w:kern w:val="0"/>
                <w:szCs w:val="21"/>
              </w:rPr>
              <w:t>桥梁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占用公路用地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延米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高速公路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国道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8000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省道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县道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704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临时占用公路（含路面、路肩和公路用地）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887DE2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·天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一年期限。不足1平方米，按1平方米计征。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>十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超限运输车辆行驶公路补偿费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超高、超长、超宽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 w:val="restart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车辆同时超高、超长、超宽，选择大数计收。已实行计重收费的路段，不得收费。公路桥梁、涵洞需要加固的，按加固、改造的预算价收取加固、改造费用。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超重(车货总质量)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40-50吨(含40吨)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50-60吨(含50T吨）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60-70吨(含60吨)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70吨以上(含70吨)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vMerge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①超限率≤30﹪的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T.km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②30﹪＜超限率≤100﹪的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超限0－30﹪的部分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T.km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超限30﹪以上的部分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按基本费率的2倍线性递增至5倍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基本费率为1元／T.km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③超限率＞100﹪的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超限0－30﹪的部分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T.km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超限30﹪以上的部分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按基本费率的5倍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基本费率为1元／T.km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车辆轴载质量超过规定值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T.km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超限运输护运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车货总重120吨以下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高速公路上行驶的车辆货物载后几何尺寸总长30－35米或总宽3.7－4.2米或总高4.5－4.7米，任意一项达到此范围的需要交费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车货总重120以上(含120T)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Km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高速公路上行驶的车辆货物载后几何尺寸总长超过35米或总宽超过4.2米或总高超过4.7米，任意一项超过此范围的需要交费</w:t>
            </w:r>
          </w:p>
        </w:tc>
      </w:tr>
      <w:tr w:rsidR="00C1378C" w:rsidRPr="00027BEB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十一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>其它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027BEB" w:rsidRDefault="00C1378C" w:rsidP="0073175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27BEB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涂改公路设施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反光膜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参照标志牌反光膜标准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参照标志牌反光膜标准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镀锌产品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Default="00C1378C" w:rsidP="00731753">
            <w:pPr>
              <w:jc w:val="center"/>
            </w:pPr>
            <w:r w:rsidRPr="009154B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154B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混凝土设施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损坏治超检测站设施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根据恢复重置费用按实收取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1378C" w:rsidRPr="00887DE2" w:rsidTr="00731753">
        <w:trPr>
          <w:trHeight w:val="340"/>
          <w:jc w:val="center"/>
        </w:trPr>
        <w:tc>
          <w:tcPr>
            <w:tcW w:w="84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>2010年后高速公路新增项目及表列以外的其它设施破损赔偿费用标准，由省价格认证中心认证后，报</w:t>
            </w:r>
            <w:proofErr w:type="gramStart"/>
            <w:r w:rsidRPr="00887DE2"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 w:hint="eastAsia"/>
                <w:kern w:val="0"/>
                <w:szCs w:val="21"/>
              </w:rPr>
              <w:t>发改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委</w:t>
            </w:r>
            <w:r w:rsidRPr="00887DE2">
              <w:rPr>
                <w:rFonts w:ascii="宋体" w:hAnsi="宋体" w:cs="宋体" w:hint="eastAsia"/>
                <w:kern w:val="0"/>
                <w:szCs w:val="21"/>
              </w:rPr>
              <w:t>、省财政厅审定。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C1378C" w:rsidRPr="00887DE2" w:rsidRDefault="00C1378C" w:rsidP="007317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7DE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C1378C" w:rsidRPr="00291CC0" w:rsidRDefault="00C1378C" w:rsidP="00C1378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305CBB" wp14:editId="1C623C7D">
            <wp:simplePos x="0" y="0"/>
            <wp:positionH relativeFrom="column">
              <wp:posOffset>22860</wp:posOffset>
            </wp:positionH>
            <wp:positionV relativeFrom="paragraph">
              <wp:posOffset>80645</wp:posOffset>
            </wp:positionV>
            <wp:extent cx="438150" cy="1790700"/>
            <wp:effectExtent l="0" t="0" r="0" b="0"/>
            <wp:wrapNone/>
            <wp:docPr id="1" name="图片 1" descr="通知_湘发改价费[2017]564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知_湘发改价费[2017]564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GoBack"/>
      <w:bookmarkEnd w:id="3"/>
    </w:p>
    <w:sectPr w:rsidR="00C1378C" w:rsidRPr="00291CC0" w:rsidSect="00291CC0">
      <w:footerReference w:type="even" r:id="rId6"/>
      <w:footerReference w:type="default" r:id="rId7"/>
      <w:pgSz w:w="16838" w:h="11906" w:orient="landscape" w:code="9"/>
      <w:pgMar w:top="1418" w:right="1418" w:bottom="1247" w:left="1418" w:header="851" w:footer="1021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C0" w:rsidRDefault="00C1378C" w:rsidP="00291CC0">
    <w:pPr>
      <w:pStyle w:val="a3"/>
      <w:ind w:right="360" w:firstLine="360"/>
      <w:jc w:val="center"/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16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C0" w:rsidRPr="000E40E2" w:rsidRDefault="00C1378C" w:rsidP="00291CC0">
    <w:pPr>
      <w:pStyle w:val="a3"/>
      <w:ind w:right="360" w:firstLine="360"/>
      <w:jc w:val="center"/>
      <w:rPr>
        <w:sz w:val="28"/>
        <w:szCs w:val="28"/>
      </w:rPr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8C"/>
    <w:rsid w:val="009E5AA4"/>
    <w:rsid w:val="00C1378C"/>
    <w:rsid w:val="00C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378C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C137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rsid w:val="00C1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1378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C1378C"/>
    <w:rPr>
      <w:color w:val="0000FF"/>
      <w:u w:val="single"/>
    </w:rPr>
  </w:style>
  <w:style w:type="character" w:styleId="a7">
    <w:name w:val="FollowedHyperlink"/>
    <w:uiPriority w:val="99"/>
    <w:unhideWhenUsed/>
    <w:rsid w:val="00C1378C"/>
    <w:rPr>
      <w:color w:val="800080"/>
      <w:u w:val="single"/>
    </w:rPr>
  </w:style>
  <w:style w:type="paragraph" w:customStyle="1" w:styleId="font5">
    <w:name w:val="font5"/>
    <w:basedOn w:val="a"/>
    <w:rsid w:val="00C1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C1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C1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1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1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1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1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137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77">
    <w:name w:val="xl77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1378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styleId="a8">
    <w:name w:val="Balloon Text"/>
    <w:basedOn w:val="a"/>
    <w:link w:val="Char1"/>
    <w:rsid w:val="00C1378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137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378C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C137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rsid w:val="00C1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1378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C1378C"/>
    <w:rPr>
      <w:color w:val="0000FF"/>
      <w:u w:val="single"/>
    </w:rPr>
  </w:style>
  <w:style w:type="character" w:styleId="a7">
    <w:name w:val="FollowedHyperlink"/>
    <w:uiPriority w:val="99"/>
    <w:unhideWhenUsed/>
    <w:rsid w:val="00C1378C"/>
    <w:rPr>
      <w:color w:val="800080"/>
      <w:u w:val="single"/>
    </w:rPr>
  </w:style>
  <w:style w:type="paragraph" w:customStyle="1" w:styleId="font5">
    <w:name w:val="font5"/>
    <w:basedOn w:val="a"/>
    <w:rsid w:val="00C1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C1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C1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1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137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137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137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137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77">
    <w:name w:val="xl77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137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1378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styleId="a8">
    <w:name w:val="Balloon Text"/>
    <w:basedOn w:val="a"/>
    <w:link w:val="Char1"/>
    <w:rsid w:val="00C1378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137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1500</Words>
  <Characters>8556</Characters>
  <Application>Microsoft Office Word</Application>
  <DocSecurity>0</DocSecurity>
  <Lines>71</Lines>
  <Paragraphs>20</Paragraphs>
  <ScaleCrop>false</ScaleCrop>
  <Company>china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2017-07-06T10:04:00Z</dcterms:created>
  <dcterms:modified xsi:type="dcterms:W3CDTF">2017-07-06T10:05:00Z</dcterms:modified>
</cp:coreProperties>
</file>