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5A" w:rsidRDefault="003C17C9">
      <w:pPr>
        <w:spacing w:line="520" w:lineRule="exact"/>
        <w:jc w:val="left"/>
        <w:rPr>
          <w:rFonts w:eastAsia="仿宋_GB2312"/>
          <w:sz w:val="32"/>
          <w:szCs w:val="32"/>
        </w:rPr>
      </w:pPr>
      <w:bookmarkStart w:id="0" w:name="_GoBack"/>
      <w:bookmarkEnd w:id="0"/>
      <w:r>
        <w:rPr>
          <w:rFonts w:eastAsia="仿宋_GB2312" w:hint="eastAsia"/>
          <w:sz w:val="32"/>
          <w:szCs w:val="32"/>
        </w:rPr>
        <w:t>附件：</w:t>
      </w:r>
    </w:p>
    <w:p w:rsidR="0094245A" w:rsidRDefault="003C17C9">
      <w:pPr>
        <w:spacing w:before="100" w:beforeAutospacing="1" w:after="100" w:afterAutospacing="1" w:line="520" w:lineRule="exact"/>
        <w:ind w:firstLineChars="200" w:firstLine="720"/>
        <w:jc w:val="center"/>
        <w:rPr>
          <w:rFonts w:ascii="方正小标宋_GBK" w:eastAsia="方正小标宋_GBK"/>
          <w:sz w:val="36"/>
          <w:szCs w:val="36"/>
        </w:rPr>
      </w:pPr>
      <w:r>
        <w:rPr>
          <w:rFonts w:ascii="方正小标宋_GBK" w:eastAsia="方正小标宋_GBK" w:hint="eastAsia"/>
          <w:sz w:val="36"/>
          <w:szCs w:val="36"/>
        </w:rPr>
        <w:t>湖南省东北振兴新动能培育平台及设施建设专项（新兴产业集聚发展园区）2018年中央预算内投资计划表</w:t>
      </w:r>
    </w:p>
    <w:tbl>
      <w:tblPr>
        <w:tblW w:w="13200" w:type="dxa"/>
        <w:tblLayout w:type="fixed"/>
        <w:tblCellMar>
          <w:top w:w="15" w:type="dxa"/>
          <w:left w:w="15" w:type="dxa"/>
          <w:bottom w:w="15" w:type="dxa"/>
          <w:right w:w="15" w:type="dxa"/>
        </w:tblCellMar>
        <w:tblLook w:val="04A0" w:firstRow="1" w:lastRow="0" w:firstColumn="1" w:lastColumn="0" w:noHBand="0" w:noVBand="1"/>
      </w:tblPr>
      <w:tblGrid>
        <w:gridCol w:w="335"/>
        <w:gridCol w:w="1665"/>
        <w:gridCol w:w="4678"/>
        <w:gridCol w:w="851"/>
        <w:gridCol w:w="851"/>
        <w:gridCol w:w="851"/>
        <w:gridCol w:w="1134"/>
        <w:gridCol w:w="1559"/>
        <w:gridCol w:w="1276"/>
      </w:tblGrid>
      <w:tr w:rsidR="003F71EA" w:rsidTr="00DC723B">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建设规模与内容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82F90">
            <w:pPr>
              <w:widowControl/>
              <w:jc w:val="center"/>
              <w:textAlignment w:val="center"/>
              <w:rPr>
                <w:rFonts w:ascii="宋体" w:hAnsi="宋体" w:cs="黑体"/>
                <w:color w:val="000000"/>
                <w:sz w:val="20"/>
                <w:szCs w:val="20"/>
              </w:rPr>
            </w:pPr>
            <w:r>
              <w:rPr>
                <w:rFonts w:ascii="宋体" w:hAnsi="宋体" w:cs="黑体" w:hint="eastAsia"/>
                <w:color w:val="000000"/>
                <w:sz w:val="20"/>
                <w:szCs w:val="20"/>
              </w:rPr>
              <w:t>开工</w:t>
            </w:r>
          </w:p>
          <w:p w:rsidR="003F71EA" w:rsidRDefault="003F71EA" w:rsidP="00F82F90">
            <w:pPr>
              <w:widowControl/>
              <w:jc w:val="center"/>
              <w:textAlignment w:val="center"/>
              <w:rPr>
                <w:rFonts w:ascii="宋体" w:hAnsi="宋体" w:cs="黑体"/>
                <w:color w:val="000000"/>
                <w:sz w:val="20"/>
                <w:szCs w:val="20"/>
              </w:rPr>
            </w:pPr>
            <w:r>
              <w:rPr>
                <w:rFonts w:ascii="宋体" w:hAnsi="宋体" w:cs="黑体" w:hint="eastAsia"/>
                <w:color w:val="000000"/>
                <w:sz w:val="20"/>
                <w:szCs w:val="20"/>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3F71EA" w:rsidRDefault="003F71EA" w:rsidP="00F82F90">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拟建成</w:t>
            </w:r>
          </w:p>
          <w:p w:rsidR="003F71EA" w:rsidRDefault="003F71EA" w:rsidP="00F82F90">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总投资</w:t>
            </w:r>
          </w:p>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拟安排中央</w:t>
            </w:r>
          </w:p>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预算内投资</w:t>
            </w:r>
          </w:p>
          <w:p w:rsidR="003F71EA" w:rsidRDefault="003F71EA">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sz w:val="20"/>
                <w:szCs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日常监管直接责任单位及</w:t>
            </w:r>
          </w:p>
          <w:p w:rsidR="003F71EA" w:rsidRDefault="003F71EA">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监管责任人</w:t>
            </w:r>
          </w:p>
        </w:tc>
      </w:tr>
      <w:tr w:rsidR="003F71EA" w:rsidTr="00DC723B">
        <w:trPr>
          <w:trHeight w:val="2200"/>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A606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株洲高新区动力谷</w:t>
            </w:r>
          </w:p>
          <w:p w:rsidR="003F71EA" w:rsidRDefault="003F71EA" w:rsidP="00FA606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研发中心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left"/>
              <w:rPr>
                <w:rFonts w:ascii="宋体" w:hAnsi="宋体" w:cs="宋体"/>
                <w:color w:val="000000"/>
                <w:kern w:val="0"/>
                <w:sz w:val="20"/>
                <w:szCs w:val="20"/>
                <w:lang w:bidi="ar"/>
              </w:rPr>
            </w:pPr>
            <w:r>
              <w:rPr>
                <w:rFonts w:asciiTheme="minorEastAsia" w:eastAsiaTheme="minorEastAsia" w:hAnsiTheme="minorEastAsia" w:hint="eastAsia"/>
                <w:sz w:val="20"/>
              </w:rPr>
              <w:t>建设一栋9F研发中心以及区内给排水、供配电、道路硬化、绿化等附属工程。项目用地面积8450平方米，占地面积3060平方米，总建筑面积20725.53平方米。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82F9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82F9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center"/>
              <w:rPr>
                <w:rFonts w:asciiTheme="minorEastAsia" w:eastAsiaTheme="minorEastAsia" w:hAnsiTheme="minorEastAsia"/>
                <w:sz w:val="20"/>
              </w:rPr>
            </w:pPr>
            <w:r>
              <w:rPr>
                <w:rFonts w:asciiTheme="minorEastAsia" w:eastAsiaTheme="minorEastAsia" w:hAnsiTheme="minorEastAsia" w:hint="eastAsia"/>
                <w:sz w:val="20"/>
              </w:rPr>
              <w:t>5410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center"/>
              <w:rPr>
                <w:rFonts w:asciiTheme="minorEastAsia" w:eastAsiaTheme="minorEastAsia" w:hAnsiTheme="minorEastAsia"/>
                <w:sz w:val="20"/>
              </w:rPr>
            </w:pPr>
            <w:r>
              <w:rPr>
                <w:rFonts w:asciiTheme="minorEastAsia" w:eastAsiaTheme="minorEastAsia" w:hAnsiTheme="minorEastAsia" w:hint="eastAsia"/>
                <w:sz w:val="20"/>
              </w:rPr>
              <w:t>1082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D45ECD">
            <w:pPr>
              <w:snapToGrid w:val="0"/>
              <w:jc w:val="left"/>
              <w:rPr>
                <w:rFonts w:asciiTheme="minorEastAsia" w:eastAsiaTheme="minorEastAsia" w:hAnsiTheme="minorEastAsia"/>
                <w:sz w:val="20"/>
              </w:rPr>
            </w:pPr>
            <w:r>
              <w:rPr>
                <w:rFonts w:asciiTheme="minorEastAsia" w:eastAsiaTheme="minorEastAsia" w:hAnsiTheme="minorEastAsia" w:hint="eastAsia"/>
                <w:sz w:val="20"/>
              </w:rPr>
              <w:t>株洲高科发展有限公司-李勇奇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left"/>
              <w:rPr>
                <w:rFonts w:asciiTheme="minorEastAsia" w:eastAsiaTheme="minorEastAsia" w:hAnsiTheme="minorEastAsia"/>
                <w:sz w:val="20"/>
              </w:rPr>
            </w:pPr>
            <w:r>
              <w:rPr>
                <w:rFonts w:asciiTheme="minorEastAsia" w:eastAsiaTheme="minorEastAsia" w:hAnsiTheme="minorEastAsia" w:hint="eastAsia"/>
                <w:sz w:val="20"/>
              </w:rPr>
              <w:t>天元区发改局-陈凌</w:t>
            </w:r>
          </w:p>
        </w:tc>
      </w:tr>
      <w:tr w:rsidR="003F71EA" w:rsidTr="00DC723B">
        <w:trPr>
          <w:trHeight w:val="1845"/>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A606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湘潭经开区军民融合资源整合公共服务平台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left"/>
              <w:rPr>
                <w:rFonts w:ascii="宋体" w:hAnsi="宋体" w:cs="宋体"/>
                <w:color w:val="000000"/>
                <w:kern w:val="0"/>
                <w:sz w:val="20"/>
                <w:szCs w:val="20"/>
                <w:lang w:bidi="ar"/>
              </w:rPr>
            </w:pPr>
            <w:r>
              <w:rPr>
                <w:rFonts w:asciiTheme="minorEastAsia" w:eastAsiaTheme="minorEastAsia" w:hAnsiTheme="minorEastAsia" w:hint="eastAsia"/>
                <w:sz w:val="20"/>
              </w:rPr>
              <w:t>立足特种车辆等军民融合产业基础与动力电池新兴产业市场培育，主要建设由电机性能测试台架与电机可靠性测试台架组成的电子检测子平台；由电池组性能测试台架、单体性能测试台架、单体及电池组环境舱、单体及电池组振动台等组成的电池检测子平台；由多种服务器等硬件设施和软件共同组成的军民融合综合服务等三个子平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82F9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rsidP="00F82F9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center"/>
              <w:rPr>
                <w:rFonts w:asciiTheme="minorEastAsia" w:eastAsiaTheme="minorEastAsia" w:hAnsiTheme="minorEastAsia"/>
                <w:sz w:val="20"/>
              </w:rPr>
            </w:pPr>
            <w:r>
              <w:rPr>
                <w:rFonts w:asciiTheme="minorEastAsia" w:eastAsiaTheme="minorEastAsia" w:hAnsiTheme="minorEastAsia" w:hint="eastAsia"/>
                <w:sz w:val="20"/>
              </w:rPr>
              <w:t>3171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center"/>
              <w:rPr>
                <w:rFonts w:asciiTheme="minorEastAsia" w:eastAsiaTheme="minorEastAsia" w:hAnsiTheme="minorEastAsia"/>
                <w:sz w:val="20"/>
              </w:rPr>
            </w:pPr>
            <w:r>
              <w:rPr>
                <w:rFonts w:asciiTheme="minorEastAsia" w:eastAsiaTheme="minorEastAsia" w:hAnsiTheme="minorEastAsia" w:hint="eastAsia"/>
                <w:sz w:val="20"/>
              </w:rPr>
              <w:t>628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left"/>
              <w:rPr>
                <w:rFonts w:asciiTheme="minorEastAsia" w:eastAsiaTheme="minorEastAsia" w:hAnsiTheme="minorEastAsia"/>
                <w:sz w:val="20"/>
              </w:rPr>
            </w:pPr>
            <w:r>
              <w:rPr>
                <w:rFonts w:asciiTheme="minorEastAsia" w:eastAsiaTheme="minorEastAsia" w:hAnsiTheme="minorEastAsia" w:hint="eastAsia"/>
                <w:sz w:val="20"/>
              </w:rPr>
              <w:t>湖南华研实验室有限公司-李石强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71EA" w:rsidRDefault="003F71EA">
            <w:pPr>
              <w:snapToGrid w:val="0"/>
              <w:jc w:val="left"/>
              <w:rPr>
                <w:rFonts w:asciiTheme="minorEastAsia" w:eastAsiaTheme="minorEastAsia" w:hAnsiTheme="minorEastAsia"/>
                <w:sz w:val="20"/>
              </w:rPr>
            </w:pPr>
            <w:r>
              <w:rPr>
                <w:rFonts w:asciiTheme="minorEastAsia" w:eastAsiaTheme="minorEastAsia" w:hAnsiTheme="minorEastAsia" w:hint="eastAsia"/>
                <w:sz w:val="20"/>
              </w:rPr>
              <w:t>湘潭经开区</w:t>
            </w:r>
          </w:p>
          <w:p w:rsidR="003F71EA" w:rsidRDefault="003F71EA">
            <w:pPr>
              <w:snapToGrid w:val="0"/>
              <w:jc w:val="left"/>
              <w:rPr>
                <w:rFonts w:asciiTheme="minorEastAsia" w:eastAsiaTheme="minorEastAsia" w:hAnsiTheme="minorEastAsia"/>
                <w:sz w:val="20"/>
              </w:rPr>
            </w:pPr>
            <w:r>
              <w:rPr>
                <w:rFonts w:asciiTheme="minorEastAsia" w:eastAsiaTheme="minorEastAsia" w:hAnsiTheme="minorEastAsia" w:hint="eastAsia"/>
                <w:sz w:val="20"/>
              </w:rPr>
              <w:t>发改局-王巧</w:t>
            </w:r>
          </w:p>
        </w:tc>
      </w:tr>
    </w:tbl>
    <w:p w:rsidR="0094245A" w:rsidRDefault="003C17C9">
      <w:pPr>
        <w:spacing w:line="20" w:lineRule="exact"/>
        <w:ind w:firstLineChars="200" w:firstLine="640"/>
        <w:jc w:val="left"/>
        <w:rPr>
          <w:rFonts w:eastAsia="仿宋_GB2312"/>
          <w:sz w:val="32"/>
          <w:szCs w:val="32"/>
        </w:rPr>
      </w:pPr>
      <w:r>
        <w:rPr>
          <w:rFonts w:eastAsia="仿宋_GB2312"/>
          <w:sz w:val="32"/>
          <w:szCs w:val="32"/>
        </w:rPr>
        <w:t xml:space="preserve">     </w:t>
      </w:r>
    </w:p>
    <w:p w:rsidR="0094245A" w:rsidRDefault="003C17C9">
      <w:pPr>
        <w:rPr>
          <w:rFonts w:ascii="仿宋_GB2312" w:eastAsia="仿宋_GB2312"/>
          <w:sz w:val="32"/>
          <w:szCs w:val="32"/>
        </w:rPr>
      </w:pPr>
      <w:r>
        <w:rPr>
          <w:rFonts w:ascii="仿宋_GB2312" w:eastAsia="仿宋_GB2312" w:hint="eastAsia"/>
          <w:sz w:val="32"/>
          <w:szCs w:val="32"/>
        </w:rPr>
        <w:t xml:space="preserve"> </w:t>
      </w:r>
    </w:p>
    <w:sectPr w:rsidR="0094245A">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78" w:rsidRDefault="00923678" w:rsidP="00D45ECD">
      <w:r>
        <w:separator/>
      </w:r>
    </w:p>
  </w:endnote>
  <w:endnote w:type="continuationSeparator" w:id="0">
    <w:p w:rsidR="00923678" w:rsidRDefault="00923678" w:rsidP="00D4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78" w:rsidRDefault="00923678" w:rsidP="00D45ECD">
      <w:r>
        <w:separator/>
      </w:r>
    </w:p>
  </w:footnote>
  <w:footnote w:type="continuationSeparator" w:id="0">
    <w:p w:rsidR="00923678" w:rsidRDefault="00923678" w:rsidP="00D45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A7"/>
    <w:rsid w:val="000E6F52"/>
    <w:rsid w:val="001875B1"/>
    <w:rsid w:val="001D52A7"/>
    <w:rsid w:val="001E61F1"/>
    <w:rsid w:val="00225B44"/>
    <w:rsid w:val="002E3B14"/>
    <w:rsid w:val="003C17C9"/>
    <w:rsid w:val="003E5392"/>
    <w:rsid w:val="003F71EA"/>
    <w:rsid w:val="004F314E"/>
    <w:rsid w:val="0059002F"/>
    <w:rsid w:val="00710A9A"/>
    <w:rsid w:val="0071158C"/>
    <w:rsid w:val="007167D8"/>
    <w:rsid w:val="0075370F"/>
    <w:rsid w:val="00882A6E"/>
    <w:rsid w:val="008A5D60"/>
    <w:rsid w:val="00923678"/>
    <w:rsid w:val="0094245A"/>
    <w:rsid w:val="00B13AD7"/>
    <w:rsid w:val="00C77317"/>
    <w:rsid w:val="00D45ECD"/>
    <w:rsid w:val="00E84080"/>
    <w:rsid w:val="00F8003A"/>
    <w:rsid w:val="00F86B79"/>
    <w:rsid w:val="00FA6061"/>
    <w:rsid w:val="00FB01EC"/>
    <w:rsid w:val="03455645"/>
    <w:rsid w:val="056713EF"/>
    <w:rsid w:val="23660485"/>
    <w:rsid w:val="2BFD0C0E"/>
    <w:rsid w:val="34A72FED"/>
    <w:rsid w:val="36E00280"/>
    <w:rsid w:val="55747B17"/>
    <w:rsid w:val="6AF13BAA"/>
    <w:rsid w:val="7083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41">
    <w:name w:val="font41"/>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41">
    <w:name w:val="font41"/>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china</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刘妮</dc:creator>
  <cp:lastModifiedBy>彭春阳</cp:lastModifiedBy>
  <cp:revision>2</cp:revision>
  <cp:lastPrinted>2018-02-11T03:13:00Z</cp:lastPrinted>
  <dcterms:created xsi:type="dcterms:W3CDTF">2018-02-11T03:38:00Z</dcterms:created>
  <dcterms:modified xsi:type="dcterms:W3CDTF">2018-02-11T03:38:00Z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