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00" w:lineRule="exact"/>
        <w:rPr>
          <w:rFonts w:eastAsia="仿宋_GB2312"/>
          <w:sz w:val="32"/>
          <w:szCs w:val="32"/>
        </w:rPr>
      </w:pPr>
      <w:r>
        <w:rPr>
          <w:rFonts w:eastAsia="仿宋_GB2312"/>
          <w:sz w:val="32"/>
          <w:szCs w:val="32"/>
        </w:rPr>
        <w:t>附件1：</w:t>
      </w:r>
    </w:p>
    <w:p>
      <w:pPr>
        <w:autoSpaceDE w:val="0"/>
        <w:autoSpaceDN w:val="0"/>
        <w:adjustRightInd w:val="0"/>
        <w:spacing w:line="500" w:lineRule="exact"/>
        <w:jc w:val="center"/>
        <w:rPr>
          <w:rFonts w:eastAsia="方正小标宋_GBK"/>
          <w:sz w:val="40"/>
          <w:szCs w:val="40"/>
        </w:rPr>
      </w:pPr>
      <w:r>
        <w:rPr>
          <w:rFonts w:eastAsia="方正小标宋_GBK"/>
          <w:sz w:val="40"/>
          <w:szCs w:val="40"/>
        </w:rPr>
        <w:t>湖南省电网（已开征城市公用事业附加费地区）销售电价表</w:t>
      </w:r>
    </w:p>
    <w:p>
      <w:pPr>
        <w:autoSpaceDE w:val="0"/>
        <w:autoSpaceDN w:val="0"/>
        <w:adjustRightInd w:val="0"/>
        <w:spacing w:line="500" w:lineRule="exact"/>
        <w:jc w:val="right"/>
        <w:rPr>
          <w:sz w:val="22"/>
          <w:szCs w:val="22"/>
        </w:rPr>
      </w:pPr>
      <w:r>
        <w:rPr>
          <w:sz w:val="22"/>
          <w:szCs w:val="22"/>
        </w:rPr>
        <w:t>单位：元/千瓦时</w:t>
      </w:r>
    </w:p>
    <w:tbl>
      <w:tblPr>
        <w:tblStyle w:val="4"/>
        <w:tblW w:w="14626" w:type="dxa"/>
        <w:jc w:val="center"/>
        <w:tblInd w:w="0" w:type="dxa"/>
        <w:tblLayout w:type="fixed"/>
        <w:tblCellMar>
          <w:top w:w="0" w:type="dxa"/>
          <w:left w:w="108" w:type="dxa"/>
          <w:bottom w:w="0" w:type="dxa"/>
          <w:right w:w="108" w:type="dxa"/>
        </w:tblCellMar>
      </w:tblPr>
      <w:tblGrid>
        <w:gridCol w:w="3593"/>
        <w:gridCol w:w="1113"/>
        <w:gridCol w:w="1418"/>
        <w:gridCol w:w="2098"/>
        <w:gridCol w:w="1134"/>
        <w:gridCol w:w="1134"/>
        <w:gridCol w:w="1985"/>
        <w:gridCol w:w="2151"/>
      </w:tblGrid>
      <w:tr>
        <w:tblPrEx>
          <w:tblLayout w:type="fixed"/>
          <w:tblCellMar>
            <w:top w:w="0" w:type="dxa"/>
            <w:left w:w="108" w:type="dxa"/>
            <w:bottom w:w="0" w:type="dxa"/>
            <w:right w:w="108" w:type="dxa"/>
          </w:tblCellMar>
        </w:tblPrEx>
        <w:trPr>
          <w:trHeight w:val="284" w:hRule="atLeast"/>
          <w:jc w:val="center"/>
        </w:trPr>
        <w:tc>
          <w:tcPr>
            <w:tcW w:w="3593" w:type="dxa"/>
            <w:vMerge w:val="restart"/>
            <w:tcBorders>
              <w:top w:val="single" w:color="auto" w:sz="8" w:space="0"/>
              <w:left w:val="single" w:color="auto" w:sz="8" w:space="0"/>
              <w:bottom w:val="single" w:color="auto" w:sz="4" w:space="0"/>
              <w:right w:val="single" w:color="auto" w:sz="4" w:space="0"/>
            </w:tcBorders>
            <w:vAlign w:val="center"/>
          </w:tcPr>
          <w:p>
            <w:pPr>
              <w:widowControl/>
              <w:jc w:val="center"/>
              <w:rPr>
                <w:rFonts w:eastAsia="黑体"/>
                <w:kern w:val="0"/>
                <w:sz w:val="22"/>
                <w:szCs w:val="22"/>
              </w:rPr>
            </w:pPr>
            <w:r>
              <w:rPr>
                <w:rFonts w:eastAsia="黑体"/>
                <w:kern w:val="0"/>
                <w:sz w:val="22"/>
                <w:szCs w:val="22"/>
              </w:rPr>
              <w:t>用电分类</w:t>
            </w:r>
          </w:p>
        </w:tc>
        <w:tc>
          <w:tcPr>
            <w:tcW w:w="6897" w:type="dxa"/>
            <w:gridSpan w:val="5"/>
            <w:tcBorders>
              <w:top w:val="single" w:color="auto" w:sz="8" w:space="0"/>
              <w:left w:val="nil"/>
              <w:bottom w:val="single" w:color="auto" w:sz="4" w:space="0"/>
              <w:right w:val="single" w:color="auto" w:sz="4" w:space="0"/>
            </w:tcBorders>
            <w:vAlign w:val="center"/>
          </w:tcPr>
          <w:p>
            <w:pPr>
              <w:widowControl/>
              <w:jc w:val="center"/>
              <w:rPr>
                <w:rFonts w:eastAsia="黑体"/>
                <w:kern w:val="0"/>
                <w:sz w:val="22"/>
                <w:szCs w:val="22"/>
              </w:rPr>
            </w:pPr>
            <w:r>
              <w:rPr>
                <w:rFonts w:eastAsia="黑体"/>
                <w:kern w:val="0"/>
                <w:sz w:val="22"/>
                <w:szCs w:val="22"/>
              </w:rPr>
              <w:t>电度电价</w:t>
            </w:r>
          </w:p>
        </w:tc>
        <w:tc>
          <w:tcPr>
            <w:tcW w:w="4136" w:type="dxa"/>
            <w:gridSpan w:val="2"/>
            <w:tcBorders>
              <w:top w:val="single" w:color="auto" w:sz="8" w:space="0"/>
              <w:left w:val="nil"/>
              <w:bottom w:val="single" w:color="auto" w:sz="4" w:space="0"/>
              <w:right w:val="single" w:color="000000" w:sz="8" w:space="0"/>
            </w:tcBorders>
            <w:vAlign w:val="center"/>
          </w:tcPr>
          <w:p>
            <w:pPr>
              <w:widowControl/>
              <w:jc w:val="center"/>
              <w:rPr>
                <w:rFonts w:eastAsia="黑体"/>
                <w:kern w:val="0"/>
                <w:sz w:val="22"/>
                <w:szCs w:val="22"/>
              </w:rPr>
            </w:pPr>
            <w:r>
              <w:rPr>
                <w:rFonts w:eastAsia="黑体"/>
                <w:kern w:val="0"/>
                <w:sz w:val="22"/>
                <w:szCs w:val="22"/>
              </w:rPr>
              <w:t>基本电价</w:t>
            </w:r>
          </w:p>
        </w:tc>
      </w:tr>
      <w:tr>
        <w:tblPrEx>
          <w:tblLayout w:type="fixed"/>
          <w:tblCellMar>
            <w:top w:w="0" w:type="dxa"/>
            <w:left w:w="108" w:type="dxa"/>
            <w:bottom w:w="0" w:type="dxa"/>
            <w:right w:w="108" w:type="dxa"/>
          </w:tblCellMar>
        </w:tblPrEx>
        <w:trPr>
          <w:trHeight w:val="284" w:hRule="atLeast"/>
          <w:jc w:val="center"/>
        </w:trPr>
        <w:tc>
          <w:tcPr>
            <w:tcW w:w="3593" w:type="dxa"/>
            <w:vMerge w:val="continue"/>
            <w:tcBorders>
              <w:top w:val="single" w:color="auto" w:sz="8" w:space="0"/>
              <w:left w:val="single" w:color="auto" w:sz="8" w:space="0"/>
              <w:bottom w:val="single" w:color="auto" w:sz="4" w:space="0"/>
              <w:right w:val="single" w:color="auto" w:sz="4" w:space="0"/>
            </w:tcBorders>
            <w:vAlign w:val="center"/>
          </w:tcPr>
          <w:p>
            <w:pPr>
              <w:widowControl/>
              <w:jc w:val="left"/>
              <w:rPr>
                <w:rFonts w:eastAsia="黑体"/>
                <w:kern w:val="0"/>
                <w:sz w:val="22"/>
                <w:szCs w:val="22"/>
              </w:rPr>
            </w:pPr>
          </w:p>
        </w:tc>
        <w:tc>
          <w:tcPr>
            <w:tcW w:w="1113" w:type="dxa"/>
            <w:vMerge w:val="restart"/>
            <w:tcBorders>
              <w:top w:val="nil"/>
              <w:left w:val="single" w:color="auto" w:sz="4" w:space="0"/>
              <w:bottom w:val="single" w:color="auto" w:sz="4" w:space="0"/>
              <w:right w:val="single" w:color="auto" w:sz="4" w:space="0"/>
            </w:tcBorders>
            <w:vAlign w:val="center"/>
          </w:tcPr>
          <w:p>
            <w:pPr>
              <w:widowControl/>
              <w:jc w:val="center"/>
              <w:rPr>
                <w:rFonts w:eastAsia="黑体"/>
                <w:kern w:val="0"/>
                <w:sz w:val="22"/>
                <w:szCs w:val="22"/>
              </w:rPr>
            </w:pPr>
            <w:r>
              <w:rPr>
                <w:rFonts w:eastAsia="黑体"/>
                <w:kern w:val="0"/>
                <w:sz w:val="22"/>
                <w:szCs w:val="22"/>
              </w:rPr>
              <w:t>不满</w:t>
            </w:r>
          </w:p>
          <w:p>
            <w:pPr>
              <w:widowControl/>
              <w:jc w:val="center"/>
              <w:rPr>
                <w:rFonts w:eastAsia="黑体"/>
                <w:kern w:val="0"/>
                <w:sz w:val="22"/>
                <w:szCs w:val="22"/>
              </w:rPr>
            </w:pPr>
            <w:r>
              <w:rPr>
                <w:rFonts w:eastAsia="黑体"/>
                <w:kern w:val="0"/>
                <w:sz w:val="22"/>
                <w:szCs w:val="22"/>
              </w:rPr>
              <w:t>1千伏</w:t>
            </w:r>
          </w:p>
        </w:tc>
        <w:tc>
          <w:tcPr>
            <w:tcW w:w="1418" w:type="dxa"/>
            <w:vMerge w:val="restart"/>
            <w:tcBorders>
              <w:top w:val="nil"/>
              <w:left w:val="single" w:color="auto" w:sz="4" w:space="0"/>
              <w:bottom w:val="single" w:color="auto" w:sz="4" w:space="0"/>
              <w:right w:val="single" w:color="auto" w:sz="4" w:space="0"/>
            </w:tcBorders>
            <w:vAlign w:val="center"/>
          </w:tcPr>
          <w:p>
            <w:pPr>
              <w:widowControl/>
              <w:jc w:val="center"/>
              <w:rPr>
                <w:rFonts w:eastAsia="黑体"/>
                <w:kern w:val="0"/>
                <w:sz w:val="22"/>
                <w:szCs w:val="22"/>
              </w:rPr>
            </w:pPr>
            <w:r>
              <w:rPr>
                <w:rFonts w:eastAsia="黑体"/>
                <w:kern w:val="0"/>
                <w:sz w:val="22"/>
                <w:szCs w:val="22"/>
              </w:rPr>
              <w:t>1-10千伏</w:t>
            </w:r>
          </w:p>
        </w:tc>
        <w:tc>
          <w:tcPr>
            <w:tcW w:w="2098" w:type="dxa"/>
            <w:vMerge w:val="restart"/>
            <w:tcBorders>
              <w:top w:val="nil"/>
              <w:left w:val="single" w:color="auto" w:sz="4" w:space="0"/>
              <w:bottom w:val="single" w:color="auto" w:sz="4" w:space="0"/>
              <w:right w:val="single" w:color="auto" w:sz="4" w:space="0"/>
            </w:tcBorders>
            <w:vAlign w:val="center"/>
          </w:tcPr>
          <w:p>
            <w:pPr>
              <w:widowControl/>
              <w:jc w:val="center"/>
              <w:rPr>
                <w:rFonts w:eastAsia="黑体"/>
                <w:kern w:val="0"/>
                <w:sz w:val="22"/>
                <w:szCs w:val="22"/>
              </w:rPr>
            </w:pPr>
            <w:r>
              <w:rPr>
                <w:rFonts w:eastAsia="黑体"/>
                <w:kern w:val="0"/>
                <w:sz w:val="22"/>
                <w:szCs w:val="22"/>
              </w:rPr>
              <w:t>35-110千伏以下</w:t>
            </w:r>
          </w:p>
        </w:tc>
        <w:tc>
          <w:tcPr>
            <w:tcW w:w="1134" w:type="dxa"/>
            <w:vMerge w:val="restart"/>
            <w:tcBorders>
              <w:top w:val="nil"/>
              <w:left w:val="single" w:color="auto" w:sz="4" w:space="0"/>
              <w:bottom w:val="single" w:color="auto" w:sz="4" w:space="0"/>
              <w:right w:val="single" w:color="auto" w:sz="4" w:space="0"/>
            </w:tcBorders>
            <w:vAlign w:val="center"/>
          </w:tcPr>
          <w:p>
            <w:pPr>
              <w:widowControl/>
              <w:jc w:val="center"/>
              <w:rPr>
                <w:rFonts w:eastAsia="黑体"/>
                <w:kern w:val="0"/>
                <w:sz w:val="22"/>
                <w:szCs w:val="22"/>
              </w:rPr>
            </w:pPr>
            <w:r>
              <w:rPr>
                <w:rFonts w:eastAsia="黑体"/>
                <w:kern w:val="0"/>
                <w:sz w:val="22"/>
                <w:szCs w:val="22"/>
              </w:rPr>
              <w:t>110千伏</w:t>
            </w:r>
          </w:p>
        </w:tc>
        <w:tc>
          <w:tcPr>
            <w:tcW w:w="1134" w:type="dxa"/>
            <w:vMerge w:val="restart"/>
            <w:tcBorders>
              <w:top w:val="nil"/>
              <w:left w:val="single" w:color="auto" w:sz="4" w:space="0"/>
              <w:bottom w:val="single" w:color="auto" w:sz="4" w:space="0"/>
              <w:right w:val="single" w:color="auto" w:sz="4" w:space="0"/>
            </w:tcBorders>
            <w:vAlign w:val="center"/>
          </w:tcPr>
          <w:p>
            <w:pPr>
              <w:widowControl/>
              <w:jc w:val="center"/>
              <w:rPr>
                <w:rFonts w:eastAsia="黑体"/>
                <w:kern w:val="0"/>
                <w:sz w:val="22"/>
                <w:szCs w:val="22"/>
              </w:rPr>
            </w:pPr>
            <w:r>
              <w:rPr>
                <w:rFonts w:eastAsia="黑体"/>
                <w:kern w:val="0"/>
                <w:sz w:val="22"/>
                <w:szCs w:val="22"/>
              </w:rPr>
              <w:t>220千伏及以上</w:t>
            </w:r>
          </w:p>
        </w:tc>
        <w:tc>
          <w:tcPr>
            <w:tcW w:w="1985" w:type="dxa"/>
            <w:tcBorders>
              <w:top w:val="nil"/>
              <w:left w:val="nil"/>
              <w:bottom w:val="single" w:color="auto" w:sz="4" w:space="0"/>
              <w:right w:val="single" w:color="auto" w:sz="4" w:space="0"/>
            </w:tcBorders>
            <w:vAlign w:val="center"/>
          </w:tcPr>
          <w:p>
            <w:pPr>
              <w:widowControl/>
              <w:jc w:val="center"/>
              <w:rPr>
                <w:rFonts w:eastAsia="黑体"/>
                <w:kern w:val="0"/>
                <w:sz w:val="22"/>
                <w:szCs w:val="22"/>
              </w:rPr>
            </w:pPr>
            <w:r>
              <w:rPr>
                <w:rFonts w:eastAsia="黑体"/>
                <w:kern w:val="0"/>
                <w:sz w:val="22"/>
                <w:szCs w:val="22"/>
              </w:rPr>
              <w:t>最大需量</w:t>
            </w:r>
          </w:p>
        </w:tc>
        <w:tc>
          <w:tcPr>
            <w:tcW w:w="2151" w:type="dxa"/>
            <w:tcBorders>
              <w:top w:val="nil"/>
              <w:left w:val="nil"/>
              <w:bottom w:val="single" w:color="auto" w:sz="4" w:space="0"/>
              <w:right w:val="single" w:color="auto" w:sz="8" w:space="0"/>
            </w:tcBorders>
            <w:vAlign w:val="center"/>
          </w:tcPr>
          <w:p>
            <w:pPr>
              <w:widowControl/>
              <w:jc w:val="center"/>
              <w:rPr>
                <w:rFonts w:eastAsia="黑体"/>
                <w:kern w:val="0"/>
                <w:sz w:val="22"/>
                <w:szCs w:val="22"/>
              </w:rPr>
            </w:pPr>
            <w:r>
              <w:rPr>
                <w:rFonts w:eastAsia="黑体"/>
                <w:kern w:val="0"/>
                <w:sz w:val="22"/>
                <w:szCs w:val="22"/>
              </w:rPr>
              <w:t>变压器容量</w:t>
            </w:r>
          </w:p>
        </w:tc>
      </w:tr>
      <w:tr>
        <w:tblPrEx>
          <w:tblLayout w:type="fixed"/>
          <w:tblCellMar>
            <w:top w:w="0" w:type="dxa"/>
            <w:left w:w="108" w:type="dxa"/>
            <w:bottom w:w="0" w:type="dxa"/>
            <w:right w:w="108" w:type="dxa"/>
          </w:tblCellMar>
        </w:tblPrEx>
        <w:trPr>
          <w:trHeight w:val="284" w:hRule="atLeast"/>
          <w:jc w:val="center"/>
        </w:trPr>
        <w:tc>
          <w:tcPr>
            <w:tcW w:w="3593" w:type="dxa"/>
            <w:vMerge w:val="continue"/>
            <w:tcBorders>
              <w:top w:val="single" w:color="auto" w:sz="8" w:space="0"/>
              <w:left w:val="single" w:color="auto" w:sz="8" w:space="0"/>
              <w:bottom w:val="single" w:color="auto" w:sz="4" w:space="0"/>
              <w:right w:val="single" w:color="auto" w:sz="4" w:space="0"/>
            </w:tcBorders>
            <w:vAlign w:val="center"/>
          </w:tcPr>
          <w:p>
            <w:pPr>
              <w:widowControl/>
              <w:jc w:val="left"/>
              <w:rPr>
                <w:rFonts w:eastAsia="黑体"/>
                <w:kern w:val="0"/>
                <w:sz w:val="22"/>
                <w:szCs w:val="22"/>
              </w:rPr>
            </w:pPr>
          </w:p>
        </w:tc>
        <w:tc>
          <w:tcPr>
            <w:tcW w:w="1113" w:type="dxa"/>
            <w:vMerge w:val="continue"/>
            <w:tcBorders>
              <w:top w:val="nil"/>
              <w:left w:val="single" w:color="auto" w:sz="4" w:space="0"/>
              <w:bottom w:val="single" w:color="auto" w:sz="4" w:space="0"/>
              <w:right w:val="single" w:color="auto" w:sz="4" w:space="0"/>
            </w:tcBorders>
            <w:vAlign w:val="center"/>
          </w:tcPr>
          <w:p>
            <w:pPr>
              <w:widowControl/>
              <w:jc w:val="left"/>
              <w:rPr>
                <w:rFonts w:eastAsia="黑体"/>
                <w:kern w:val="0"/>
                <w:sz w:val="22"/>
                <w:szCs w:val="22"/>
              </w:rPr>
            </w:pPr>
          </w:p>
        </w:tc>
        <w:tc>
          <w:tcPr>
            <w:tcW w:w="1418" w:type="dxa"/>
            <w:vMerge w:val="continue"/>
            <w:tcBorders>
              <w:top w:val="nil"/>
              <w:left w:val="single" w:color="auto" w:sz="4" w:space="0"/>
              <w:bottom w:val="single" w:color="auto" w:sz="4" w:space="0"/>
              <w:right w:val="single" w:color="auto" w:sz="4" w:space="0"/>
            </w:tcBorders>
            <w:vAlign w:val="center"/>
          </w:tcPr>
          <w:p>
            <w:pPr>
              <w:widowControl/>
              <w:jc w:val="left"/>
              <w:rPr>
                <w:rFonts w:eastAsia="黑体"/>
                <w:kern w:val="0"/>
                <w:sz w:val="22"/>
                <w:szCs w:val="22"/>
              </w:rPr>
            </w:pPr>
          </w:p>
        </w:tc>
        <w:tc>
          <w:tcPr>
            <w:tcW w:w="2098" w:type="dxa"/>
            <w:vMerge w:val="continue"/>
            <w:tcBorders>
              <w:top w:val="nil"/>
              <w:left w:val="single" w:color="auto" w:sz="4" w:space="0"/>
              <w:bottom w:val="single" w:color="auto" w:sz="4" w:space="0"/>
              <w:right w:val="single" w:color="auto" w:sz="4" w:space="0"/>
            </w:tcBorders>
            <w:vAlign w:val="center"/>
          </w:tcPr>
          <w:p>
            <w:pPr>
              <w:widowControl/>
              <w:jc w:val="left"/>
              <w:rPr>
                <w:rFonts w:eastAsia="黑体"/>
                <w:kern w:val="0"/>
                <w:sz w:val="22"/>
                <w:szCs w:val="22"/>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eastAsia="黑体"/>
                <w:kern w:val="0"/>
                <w:sz w:val="22"/>
                <w:szCs w:val="22"/>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eastAsia="黑体"/>
                <w:kern w:val="0"/>
                <w:sz w:val="22"/>
                <w:szCs w:val="22"/>
              </w:rPr>
            </w:pPr>
          </w:p>
        </w:tc>
        <w:tc>
          <w:tcPr>
            <w:tcW w:w="1985" w:type="dxa"/>
            <w:tcBorders>
              <w:top w:val="nil"/>
              <w:left w:val="nil"/>
              <w:bottom w:val="single" w:color="auto" w:sz="4" w:space="0"/>
              <w:right w:val="single" w:color="auto" w:sz="4" w:space="0"/>
            </w:tcBorders>
            <w:vAlign w:val="center"/>
          </w:tcPr>
          <w:p>
            <w:pPr>
              <w:widowControl/>
              <w:jc w:val="center"/>
              <w:rPr>
                <w:rFonts w:eastAsia="黑体"/>
                <w:kern w:val="0"/>
                <w:sz w:val="22"/>
                <w:szCs w:val="22"/>
              </w:rPr>
            </w:pPr>
            <w:r>
              <w:rPr>
                <w:rFonts w:eastAsia="黑体"/>
                <w:kern w:val="0"/>
                <w:sz w:val="22"/>
                <w:szCs w:val="22"/>
              </w:rPr>
              <w:t>（元/千瓦·月）</w:t>
            </w:r>
          </w:p>
        </w:tc>
        <w:tc>
          <w:tcPr>
            <w:tcW w:w="2151" w:type="dxa"/>
            <w:tcBorders>
              <w:top w:val="nil"/>
              <w:left w:val="nil"/>
              <w:bottom w:val="single" w:color="auto" w:sz="4" w:space="0"/>
              <w:right w:val="single" w:color="auto" w:sz="8" w:space="0"/>
            </w:tcBorders>
            <w:vAlign w:val="center"/>
          </w:tcPr>
          <w:p>
            <w:pPr>
              <w:widowControl/>
              <w:jc w:val="center"/>
              <w:rPr>
                <w:rFonts w:eastAsia="黑体"/>
                <w:kern w:val="0"/>
                <w:sz w:val="22"/>
                <w:szCs w:val="22"/>
              </w:rPr>
            </w:pPr>
            <w:r>
              <w:rPr>
                <w:rFonts w:eastAsia="黑体"/>
                <w:kern w:val="0"/>
                <w:sz w:val="22"/>
                <w:szCs w:val="22"/>
              </w:rPr>
              <w:t>（元/千伏安·月）</w:t>
            </w:r>
          </w:p>
        </w:tc>
      </w:tr>
      <w:tr>
        <w:tblPrEx>
          <w:tblLayout w:type="fixed"/>
          <w:tblCellMar>
            <w:top w:w="0" w:type="dxa"/>
            <w:left w:w="108" w:type="dxa"/>
            <w:bottom w:w="0" w:type="dxa"/>
            <w:right w:w="108" w:type="dxa"/>
          </w:tblCellMar>
        </w:tblPrEx>
        <w:trPr>
          <w:trHeight w:val="450" w:hRule="atLeast"/>
          <w:jc w:val="center"/>
        </w:trPr>
        <w:tc>
          <w:tcPr>
            <w:tcW w:w="3593" w:type="dxa"/>
            <w:tcBorders>
              <w:top w:val="nil"/>
              <w:left w:val="single" w:color="auto" w:sz="8" w:space="0"/>
              <w:bottom w:val="single" w:color="auto" w:sz="4" w:space="0"/>
              <w:right w:val="single" w:color="auto" w:sz="4" w:space="0"/>
            </w:tcBorders>
            <w:vAlign w:val="center"/>
          </w:tcPr>
          <w:p>
            <w:pPr>
              <w:widowControl/>
              <w:spacing w:line="300" w:lineRule="exact"/>
              <w:jc w:val="left"/>
              <w:rPr>
                <w:kern w:val="0"/>
                <w:szCs w:val="21"/>
              </w:rPr>
            </w:pPr>
            <w:r>
              <w:rPr>
                <w:kern w:val="0"/>
                <w:szCs w:val="21"/>
              </w:rPr>
              <w:t>一、居民生活用电</w:t>
            </w:r>
          </w:p>
        </w:tc>
        <w:tc>
          <w:tcPr>
            <w:tcW w:w="1113" w:type="dxa"/>
            <w:tcBorders>
              <w:top w:val="nil"/>
              <w:left w:val="nil"/>
              <w:bottom w:val="single" w:color="auto" w:sz="4" w:space="0"/>
              <w:right w:val="single" w:color="auto" w:sz="4" w:space="0"/>
            </w:tcBorders>
            <w:vAlign w:val="center"/>
          </w:tcPr>
          <w:p>
            <w:pPr>
              <w:widowControl/>
              <w:spacing w:line="300" w:lineRule="exact"/>
              <w:jc w:val="center"/>
              <w:rPr>
                <w:kern w:val="0"/>
                <w:szCs w:val="21"/>
              </w:rPr>
            </w:pPr>
            <w:r>
              <w:rPr>
                <w:kern w:val="0"/>
                <w:szCs w:val="21"/>
              </w:rPr>
              <w:t>0.5880</w:t>
            </w:r>
          </w:p>
        </w:tc>
        <w:tc>
          <w:tcPr>
            <w:tcW w:w="1418" w:type="dxa"/>
            <w:tcBorders>
              <w:top w:val="nil"/>
              <w:left w:val="nil"/>
              <w:bottom w:val="single" w:color="auto" w:sz="4" w:space="0"/>
              <w:right w:val="single" w:color="auto" w:sz="4" w:space="0"/>
            </w:tcBorders>
            <w:vAlign w:val="center"/>
          </w:tcPr>
          <w:p>
            <w:pPr>
              <w:widowControl/>
              <w:spacing w:line="300" w:lineRule="exact"/>
              <w:jc w:val="center"/>
              <w:rPr>
                <w:kern w:val="0"/>
                <w:szCs w:val="21"/>
              </w:rPr>
            </w:pPr>
            <w:r>
              <w:rPr>
                <w:kern w:val="0"/>
                <w:szCs w:val="21"/>
              </w:rPr>
              <w:t>0.5730</w:t>
            </w:r>
          </w:p>
        </w:tc>
        <w:tc>
          <w:tcPr>
            <w:tcW w:w="2098" w:type="dxa"/>
            <w:tcBorders>
              <w:top w:val="nil"/>
              <w:left w:val="nil"/>
              <w:bottom w:val="single" w:color="auto" w:sz="4" w:space="0"/>
              <w:right w:val="single" w:color="auto" w:sz="4" w:space="0"/>
            </w:tcBorders>
            <w:vAlign w:val="center"/>
          </w:tcPr>
          <w:p>
            <w:pPr>
              <w:widowControl/>
              <w:spacing w:line="300" w:lineRule="exact"/>
              <w:jc w:val="center"/>
              <w:rPr>
                <w:kern w:val="0"/>
                <w:szCs w:val="21"/>
              </w:rPr>
            </w:pPr>
            <w:r>
              <w:rPr>
                <w:kern w:val="0"/>
                <w:szCs w:val="21"/>
              </w:rPr>
              <w:t>0.5630</w:t>
            </w:r>
          </w:p>
        </w:tc>
        <w:tc>
          <w:tcPr>
            <w:tcW w:w="1134" w:type="dxa"/>
            <w:tcBorders>
              <w:top w:val="nil"/>
              <w:left w:val="nil"/>
              <w:bottom w:val="single" w:color="auto" w:sz="4" w:space="0"/>
              <w:right w:val="single" w:color="auto" w:sz="4" w:space="0"/>
            </w:tcBorders>
            <w:vAlign w:val="center"/>
          </w:tcPr>
          <w:p>
            <w:pPr>
              <w:widowControl/>
              <w:spacing w:line="300" w:lineRule="exact"/>
              <w:jc w:val="center"/>
              <w:rPr>
                <w:kern w:val="0"/>
                <w:szCs w:val="21"/>
              </w:rPr>
            </w:pPr>
            <w:r>
              <w:rPr>
                <w:kern w:val="0"/>
                <w:szCs w:val="21"/>
              </w:rPr>
              <w:t>　</w:t>
            </w:r>
          </w:p>
        </w:tc>
        <w:tc>
          <w:tcPr>
            <w:tcW w:w="1134" w:type="dxa"/>
            <w:tcBorders>
              <w:top w:val="nil"/>
              <w:left w:val="nil"/>
              <w:bottom w:val="single" w:color="auto" w:sz="4" w:space="0"/>
              <w:right w:val="single" w:color="auto" w:sz="4" w:space="0"/>
            </w:tcBorders>
            <w:vAlign w:val="center"/>
          </w:tcPr>
          <w:p>
            <w:pPr>
              <w:widowControl/>
              <w:spacing w:line="300" w:lineRule="exact"/>
              <w:jc w:val="center"/>
              <w:rPr>
                <w:kern w:val="0"/>
                <w:szCs w:val="21"/>
              </w:rPr>
            </w:pPr>
            <w:r>
              <w:rPr>
                <w:kern w:val="0"/>
                <w:szCs w:val="21"/>
              </w:rPr>
              <w:t>　</w:t>
            </w:r>
          </w:p>
        </w:tc>
        <w:tc>
          <w:tcPr>
            <w:tcW w:w="1985" w:type="dxa"/>
            <w:tcBorders>
              <w:top w:val="nil"/>
              <w:left w:val="nil"/>
              <w:bottom w:val="single" w:color="auto" w:sz="4" w:space="0"/>
              <w:right w:val="single" w:color="auto" w:sz="4" w:space="0"/>
            </w:tcBorders>
            <w:vAlign w:val="center"/>
          </w:tcPr>
          <w:p>
            <w:pPr>
              <w:widowControl/>
              <w:spacing w:line="300" w:lineRule="exact"/>
              <w:jc w:val="center"/>
              <w:rPr>
                <w:kern w:val="0"/>
                <w:szCs w:val="21"/>
              </w:rPr>
            </w:pPr>
            <w:r>
              <w:rPr>
                <w:kern w:val="0"/>
                <w:szCs w:val="21"/>
              </w:rPr>
              <w:t>　</w:t>
            </w:r>
          </w:p>
        </w:tc>
        <w:tc>
          <w:tcPr>
            <w:tcW w:w="2151" w:type="dxa"/>
            <w:tcBorders>
              <w:top w:val="nil"/>
              <w:left w:val="nil"/>
              <w:bottom w:val="single" w:color="auto" w:sz="4" w:space="0"/>
              <w:right w:val="single" w:color="auto" w:sz="8" w:space="0"/>
            </w:tcBorders>
            <w:vAlign w:val="center"/>
          </w:tcPr>
          <w:p>
            <w:pPr>
              <w:widowControl/>
              <w:spacing w:line="300" w:lineRule="exact"/>
              <w:jc w:val="center"/>
              <w:rPr>
                <w:kern w:val="0"/>
                <w:szCs w:val="21"/>
              </w:rPr>
            </w:pPr>
            <w:r>
              <w:rPr>
                <w:kern w:val="0"/>
                <w:szCs w:val="21"/>
              </w:rPr>
              <w:t>　</w:t>
            </w:r>
          </w:p>
        </w:tc>
      </w:tr>
      <w:tr>
        <w:tblPrEx>
          <w:tblLayout w:type="fixed"/>
          <w:tblCellMar>
            <w:top w:w="0" w:type="dxa"/>
            <w:left w:w="108" w:type="dxa"/>
            <w:bottom w:w="0" w:type="dxa"/>
            <w:right w:w="108" w:type="dxa"/>
          </w:tblCellMar>
        </w:tblPrEx>
        <w:trPr>
          <w:trHeight w:val="450" w:hRule="atLeast"/>
          <w:jc w:val="center"/>
        </w:trPr>
        <w:tc>
          <w:tcPr>
            <w:tcW w:w="3593" w:type="dxa"/>
            <w:tcBorders>
              <w:top w:val="nil"/>
              <w:left w:val="single" w:color="auto" w:sz="8" w:space="0"/>
              <w:bottom w:val="single" w:color="auto" w:sz="4" w:space="0"/>
              <w:right w:val="single" w:color="auto" w:sz="4" w:space="0"/>
            </w:tcBorders>
            <w:vAlign w:val="center"/>
          </w:tcPr>
          <w:p>
            <w:pPr>
              <w:widowControl/>
              <w:spacing w:line="300" w:lineRule="exact"/>
              <w:jc w:val="left"/>
              <w:rPr>
                <w:kern w:val="0"/>
                <w:szCs w:val="21"/>
              </w:rPr>
            </w:pPr>
            <w:r>
              <w:rPr>
                <w:kern w:val="0"/>
                <w:szCs w:val="21"/>
              </w:rPr>
              <w:t>二、一般工商业及其他用电</w:t>
            </w:r>
          </w:p>
        </w:tc>
        <w:tc>
          <w:tcPr>
            <w:tcW w:w="1113" w:type="dxa"/>
            <w:tcBorders>
              <w:top w:val="nil"/>
              <w:left w:val="nil"/>
              <w:bottom w:val="single" w:color="auto" w:sz="4" w:space="0"/>
              <w:right w:val="single" w:color="auto" w:sz="4" w:space="0"/>
            </w:tcBorders>
            <w:vAlign w:val="center"/>
          </w:tcPr>
          <w:p>
            <w:pPr>
              <w:jc w:val="center"/>
              <w:rPr>
                <w:sz w:val="24"/>
              </w:rPr>
            </w:pPr>
            <w:r>
              <w:t>0.8777</w:t>
            </w:r>
          </w:p>
        </w:tc>
        <w:tc>
          <w:tcPr>
            <w:tcW w:w="1418" w:type="dxa"/>
            <w:tcBorders>
              <w:top w:val="nil"/>
              <w:left w:val="nil"/>
              <w:bottom w:val="single" w:color="auto" w:sz="4" w:space="0"/>
              <w:right w:val="single" w:color="auto" w:sz="4" w:space="0"/>
            </w:tcBorders>
            <w:vAlign w:val="center"/>
          </w:tcPr>
          <w:p>
            <w:pPr>
              <w:jc w:val="center"/>
              <w:rPr>
                <w:sz w:val="24"/>
              </w:rPr>
            </w:pPr>
            <w:r>
              <w:t>0.8577</w:t>
            </w:r>
          </w:p>
        </w:tc>
        <w:tc>
          <w:tcPr>
            <w:tcW w:w="2098" w:type="dxa"/>
            <w:tcBorders>
              <w:top w:val="nil"/>
              <w:left w:val="nil"/>
              <w:bottom w:val="single" w:color="auto" w:sz="4" w:space="0"/>
              <w:right w:val="single" w:color="auto" w:sz="4" w:space="0"/>
            </w:tcBorders>
            <w:vAlign w:val="center"/>
          </w:tcPr>
          <w:p>
            <w:pPr>
              <w:jc w:val="center"/>
              <w:rPr>
                <w:sz w:val="24"/>
              </w:rPr>
            </w:pPr>
            <w:r>
              <w:t>0.8377</w:t>
            </w:r>
          </w:p>
        </w:tc>
        <w:tc>
          <w:tcPr>
            <w:tcW w:w="1134" w:type="dxa"/>
            <w:tcBorders>
              <w:top w:val="nil"/>
              <w:left w:val="nil"/>
              <w:bottom w:val="single" w:color="auto" w:sz="4" w:space="0"/>
              <w:right w:val="single" w:color="auto" w:sz="4" w:space="0"/>
            </w:tcBorders>
            <w:vAlign w:val="center"/>
          </w:tcPr>
          <w:p>
            <w:pPr>
              <w:jc w:val="center"/>
              <w:rPr>
                <w:sz w:val="24"/>
              </w:rPr>
            </w:pPr>
            <w:r>
              <w:t>0.8177</w:t>
            </w:r>
          </w:p>
        </w:tc>
        <w:tc>
          <w:tcPr>
            <w:tcW w:w="1134" w:type="dxa"/>
            <w:tcBorders>
              <w:top w:val="nil"/>
              <w:left w:val="nil"/>
              <w:bottom w:val="single" w:color="auto" w:sz="4" w:space="0"/>
              <w:right w:val="single" w:color="auto" w:sz="4" w:space="0"/>
            </w:tcBorders>
            <w:vAlign w:val="center"/>
          </w:tcPr>
          <w:p>
            <w:pPr>
              <w:widowControl/>
              <w:spacing w:line="300" w:lineRule="exact"/>
              <w:jc w:val="center"/>
              <w:rPr>
                <w:kern w:val="0"/>
                <w:szCs w:val="21"/>
              </w:rPr>
            </w:pPr>
            <w:r>
              <w:rPr>
                <w:kern w:val="0"/>
                <w:szCs w:val="21"/>
              </w:rPr>
              <w:t>　</w:t>
            </w:r>
          </w:p>
        </w:tc>
        <w:tc>
          <w:tcPr>
            <w:tcW w:w="1985" w:type="dxa"/>
            <w:tcBorders>
              <w:top w:val="nil"/>
              <w:left w:val="nil"/>
              <w:bottom w:val="single" w:color="auto" w:sz="4" w:space="0"/>
              <w:right w:val="single" w:color="auto" w:sz="4" w:space="0"/>
            </w:tcBorders>
            <w:vAlign w:val="center"/>
          </w:tcPr>
          <w:p>
            <w:pPr>
              <w:widowControl/>
              <w:spacing w:line="300" w:lineRule="exact"/>
              <w:jc w:val="center"/>
              <w:rPr>
                <w:kern w:val="0"/>
                <w:szCs w:val="21"/>
              </w:rPr>
            </w:pPr>
            <w:r>
              <w:rPr>
                <w:kern w:val="0"/>
                <w:szCs w:val="21"/>
              </w:rPr>
              <w:t>　</w:t>
            </w:r>
          </w:p>
        </w:tc>
        <w:tc>
          <w:tcPr>
            <w:tcW w:w="2151" w:type="dxa"/>
            <w:tcBorders>
              <w:top w:val="nil"/>
              <w:left w:val="nil"/>
              <w:bottom w:val="single" w:color="auto" w:sz="4" w:space="0"/>
              <w:right w:val="single" w:color="auto" w:sz="8" w:space="0"/>
            </w:tcBorders>
            <w:vAlign w:val="center"/>
          </w:tcPr>
          <w:p>
            <w:pPr>
              <w:widowControl/>
              <w:spacing w:line="300" w:lineRule="exact"/>
              <w:jc w:val="center"/>
              <w:rPr>
                <w:kern w:val="0"/>
                <w:szCs w:val="21"/>
              </w:rPr>
            </w:pPr>
            <w:r>
              <w:rPr>
                <w:kern w:val="0"/>
                <w:szCs w:val="21"/>
              </w:rPr>
              <w:t>　</w:t>
            </w:r>
          </w:p>
        </w:tc>
      </w:tr>
      <w:tr>
        <w:tblPrEx>
          <w:tblLayout w:type="fixed"/>
          <w:tblCellMar>
            <w:top w:w="0" w:type="dxa"/>
            <w:left w:w="108" w:type="dxa"/>
            <w:bottom w:w="0" w:type="dxa"/>
            <w:right w:w="108" w:type="dxa"/>
          </w:tblCellMar>
        </w:tblPrEx>
        <w:trPr>
          <w:trHeight w:val="450" w:hRule="atLeast"/>
          <w:jc w:val="center"/>
        </w:trPr>
        <w:tc>
          <w:tcPr>
            <w:tcW w:w="3593" w:type="dxa"/>
            <w:tcBorders>
              <w:top w:val="nil"/>
              <w:left w:val="single" w:color="auto" w:sz="8" w:space="0"/>
              <w:bottom w:val="single" w:color="auto" w:sz="4" w:space="0"/>
              <w:right w:val="single" w:color="auto" w:sz="4" w:space="0"/>
            </w:tcBorders>
            <w:vAlign w:val="center"/>
          </w:tcPr>
          <w:p>
            <w:pPr>
              <w:widowControl/>
              <w:spacing w:line="300" w:lineRule="exact"/>
              <w:jc w:val="left"/>
              <w:rPr>
                <w:kern w:val="0"/>
                <w:szCs w:val="21"/>
              </w:rPr>
            </w:pPr>
            <w:r>
              <w:rPr>
                <w:kern w:val="0"/>
                <w:szCs w:val="21"/>
              </w:rPr>
              <w:t xml:space="preserve">    其中：中小化肥生产用电</w:t>
            </w:r>
          </w:p>
        </w:tc>
        <w:tc>
          <w:tcPr>
            <w:tcW w:w="1113" w:type="dxa"/>
            <w:tcBorders>
              <w:top w:val="nil"/>
              <w:left w:val="nil"/>
              <w:bottom w:val="single" w:color="auto" w:sz="4" w:space="0"/>
              <w:right w:val="single" w:color="auto" w:sz="4" w:space="0"/>
            </w:tcBorders>
            <w:vAlign w:val="center"/>
          </w:tcPr>
          <w:p>
            <w:pPr>
              <w:widowControl/>
              <w:spacing w:line="300" w:lineRule="exact"/>
              <w:jc w:val="center"/>
              <w:rPr>
                <w:kern w:val="0"/>
                <w:szCs w:val="21"/>
              </w:rPr>
            </w:pPr>
            <w:r>
              <w:rPr>
                <w:kern w:val="0"/>
                <w:szCs w:val="21"/>
              </w:rPr>
              <w:t>0.6387</w:t>
            </w:r>
          </w:p>
        </w:tc>
        <w:tc>
          <w:tcPr>
            <w:tcW w:w="1418" w:type="dxa"/>
            <w:tcBorders>
              <w:top w:val="nil"/>
              <w:left w:val="nil"/>
              <w:bottom w:val="single" w:color="auto" w:sz="4" w:space="0"/>
              <w:right w:val="single" w:color="auto" w:sz="4" w:space="0"/>
            </w:tcBorders>
            <w:vAlign w:val="center"/>
          </w:tcPr>
          <w:p>
            <w:pPr>
              <w:widowControl/>
              <w:spacing w:line="300" w:lineRule="exact"/>
              <w:jc w:val="center"/>
              <w:rPr>
                <w:kern w:val="0"/>
                <w:szCs w:val="21"/>
              </w:rPr>
            </w:pPr>
            <w:r>
              <w:rPr>
                <w:kern w:val="0"/>
                <w:szCs w:val="21"/>
              </w:rPr>
              <w:t>0.6287</w:t>
            </w:r>
          </w:p>
        </w:tc>
        <w:tc>
          <w:tcPr>
            <w:tcW w:w="2098" w:type="dxa"/>
            <w:tcBorders>
              <w:top w:val="nil"/>
              <w:left w:val="nil"/>
              <w:bottom w:val="single" w:color="auto" w:sz="4" w:space="0"/>
              <w:right w:val="single" w:color="auto" w:sz="4" w:space="0"/>
            </w:tcBorders>
            <w:vAlign w:val="center"/>
          </w:tcPr>
          <w:p>
            <w:pPr>
              <w:widowControl/>
              <w:spacing w:line="300" w:lineRule="exact"/>
              <w:jc w:val="center"/>
              <w:rPr>
                <w:kern w:val="0"/>
                <w:szCs w:val="21"/>
              </w:rPr>
            </w:pPr>
            <w:r>
              <w:rPr>
                <w:kern w:val="0"/>
                <w:szCs w:val="21"/>
              </w:rPr>
              <w:t>0.6087</w:t>
            </w:r>
          </w:p>
        </w:tc>
        <w:tc>
          <w:tcPr>
            <w:tcW w:w="1134" w:type="dxa"/>
            <w:tcBorders>
              <w:top w:val="nil"/>
              <w:left w:val="nil"/>
              <w:bottom w:val="single" w:color="auto" w:sz="4" w:space="0"/>
              <w:right w:val="single" w:color="auto" w:sz="4" w:space="0"/>
            </w:tcBorders>
            <w:vAlign w:val="center"/>
          </w:tcPr>
          <w:p>
            <w:pPr>
              <w:widowControl/>
              <w:spacing w:line="300" w:lineRule="exact"/>
              <w:jc w:val="center"/>
              <w:rPr>
                <w:kern w:val="0"/>
                <w:szCs w:val="21"/>
              </w:rPr>
            </w:pPr>
            <w:r>
              <w:rPr>
                <w:kern w:val="0"/>
                <w:szCs w:val="21"/>
              </w:rPr>
              <w:t>　</w:t>
            </w:r>
          </w:p>
        </w:tc>
        <w:tc>
          <w:tcPr>
            <w:tcW w:w="1134" w:type="dxa"/>
            <w:tcBorders>
              <w:top w:val="nil"/>
              <w:left w:val="nil"/>
              <w:bottom w:val="single" w:color="auto" w:sz="4" w:space="0"/>
              <w:right w:val="single" w:color="auto" w:sz="4" w:space="0"/>
            </w:tcBorders>
            <w:vAlign w:val="center"/>
          </w:tcPr>
          <w:p>
            <w:pPr>
              <w:widowControl/>
              <w:spacing w:line="300" w:lineRule="exact"/>
              <w:jc w:val="center"/>
              <w:rPr>
                <w:kern w:val="0"/>
                <w:szCs w:val="21"/>
              </w:rPr>
            </w:pPr>
            <w:r>
              <w:rPr>
                <w:kern w:val="0"/>
                <w:szCs w:val="21"/>
              </w:rPr>
              <w:t>　</w:t>
            </w:r>
          </w:p>
        </w:tc>
        <w:tc>
          <w:tcPr>
            <w:tcW w:w="1985" w:type="dxa"/>
            <w:tcBorders>
              <w:top w:val="nil"/>
              <w:left w:val="nil"/>
              <w:bottom w:val="single" w:color="auto" w:sz="4" w:space="0"/>
              <w:right w:val="single" w:color="auto" w:sz="4" w:space="0"/>
            </w:tcBorders>
            <w:vAlign w:val="center"/>
          </w:tcPr>
          <w:p>
            <w:pPr>
              <w:widowControl/>
              <w:spacing w:line="300" w:lineRule="exact"/>
              <w:jc w:val="center"/>
              <w:rPr>
                <w:kern w:val="0"/>
                <w:szCs w:val="21"/>
              </w:rPr>
            </w:pPr>
            <w:r>
              <w:rPr>
                <w:kern w:val="0"/>
                <w:szCs w:val="21"/>
              </w:rPr>
              <w:t>　</w:t>
            </w:r>
          </w:p>
        </w:tc>
        <w:tc>
          <w:tcPr>
            <w:tcW w:w="2151" w:type="dxa"/>
            <w:tcBorders>
              <w:top w:val="nil"/>
              <w:left w:val="nil"/>
              <w:bottom w:val="single" w:color="auto" w:sz="4" w:space="0"/>
              <w:right w:val="single" w:color="auto" w:sz="8" w:space="0"/>
            </w:tcBorders>
            <w:vAlign w:val="center"/>
          </w:tcPr>
          <w:p>
            <w:pPr>
              <w:widowControl/>
              <w:spacing w:line="300" w:lineRule="exact"/>
              <w:jc w:val="center"/>
              <w:rPr>
                <w:kern w:val="0"/>
                <w:szCs w:val="21"/>
              </w:rPr>
            </w:pPr>
            <w:r>
              <w:rPr>
                <w:kern w:val="0"/>
                <w:szCs w:val="21"/>
              </w:rPr>
              <w:t>　</w:t>
            </w:r>
          </w:p>
        </w:tc>
      </w:tr>
      <w:tr>
        <w:tblPrEx>
          <w:tblLayout w:type="fixed"/>
          <w:tblCellMar>
            <w:top w:w="0" w:type="dxa"/>
            <w:left w:w="108" w:type="dxa"/>
            <w:bottom w:w="0" w:type="dxa"/>
            <w:right w:w="108" w:type="dxa"/>
          </w:tblCellMar>
        </w:tblPrEx>
        <w:trPr>
          <w:trHeight w:val="450" w:hRule="atLeast"/>
          <w:jc w:val="center"/>
        </w:trPr>
        <w:tc>
          <w:tcPr>
            <w:tcW w:w="3593" w:type="dxa"/>
            <w:tcBorders>
              <w:top w:val="nil"/>
              <w:left w:val="single" w:color="auto" w:sz="8" w:space="0"/>
              <w:bottom w:val="single" w:color="auto" w:sz="4" w:space="0"/>
              <w:right w:val="single" w:color="auto" w:sz="4" w:space="0"/>
            </w:tcBorders>
            <w:vAlign w:val="center"/>
          </w:tcPr>
          <w:p>
            <w:pPr>
              <w:widowControl/>
              <w:spacing w:line="300" w:lineRule="exact"/>
              <w:jc w:val="left"/>
              <w:rPr>
                <w:kern w:val="0"/>
                <w:szCs w:val="21"/>
              </w:rPr>
            </w:pPr>
            <w:r>
              <w:rPr>
                <w:kern w:val="0"/>
                <w:szCs w:val="21"/>
              </w:rPr>
              <w:t>三、大工业用电</w:t>
            </w:r>
          </w:p>
        </w:tc>
        <w:tc>
          <w:tcPr>
            <w:tcW w:w="1113" w:type="dxa"/>
            <w:tcBorders>
              <w:top w:val="nil"/>
              <w:left w:val="nil"/>
              <w:bottom w:val="single" w:color="auto" w:sz="4" w:space="0"/>
              <w:right w:val="single" w:color="auto" w:sz="4" w:space="0"/>
            </w:tcBorders>
            <w:vAlign w:val="center"/>
          </w:tcPr>
          <w:p>
            <w:pPr>
              <w:widowControl/>
              <w:spacing w:line="300" w:lineRule="exact"/>
              <w:jc w:val="center"/>
              <w:rPr>
                <w:kern w:val="0"/>
                <w:szCs w:val="21"/>
              </w:rPr>
            </w:pPr>
            <w:r>
              <w:rPr>
                <w:kern w:val="0"/>
                <w:szCs w:val="21"/>
              </w:rPr>
              <w:t>　</w:t>
            </w:r>
          </w:p>
        </w:tc>
        <w:tc>
          <w:tcPr>
            <w:tcW w:w="1418" w:type="dxa"/>
            <w:tcBorders>
              <w:top w:val="nil"/>
              <w:left w:val="nil"/>
              <w:bottom w:val="single" w:color="auto" w:sz="4" w:space="0"/>
              <w:right w:val="single" w:color="auto" w:sz="4" w:space="0"/>
            </w:tcBorders>
            <w:vAlign w:val="center"/>
          </w:tcPr>
          <w:p>
            <w:pPr>
              <w:widowControl/>
              <w:spacing w:line="300" w:lineRule="exact"/>
              <w:jc w:val="center"/>
              <w:rPr>
                <w:kern w:val="0"/>
                <w:szCs w:val="21"/>
              </w:rPr>
            </w:pPr>
            <w:r>
              <w:rPr>
                <w:kern w:val="0"/>
                <w:szCs w:val="21"/>
              </w:rPr>
              <w:t>0.6922</w:t>
            </w:r>
          </w:p>
        </w:tc>
        <w:tc>
          <w:tcPr>
            <w:tcW w:w="2098" w:type="dxa"/>
            <w:tcBorders>
              <w:top w:val="nil"/>
              <w:left w:val="nil"/>
              <w:bottom w:val="single" w:color="auto" w:sz="4" w:space="0"/>
              <w:right w:val="single" w:color="auto" w:sz="4" w:space="0"/>
            </w:tcBorders>
            <w:vAlign w:val="center"/>
          </w:tcPr>
          <w:p>
            <w:pPr>
              <w:widowControl/>
              <w:spacing w:line="300" w:lineRule="exact"/>
              <w:jc w:val="center"/>
              <w:rPr>
                <w:kern w:val="0"/>
                <w:szCs w:val="21"/>
              </w:rPr>
            </w:pPr>
            <w:r>
              <w:rPr>
                <w:kern w:val="0"/>
                <w:szCs w:val="21"/>
              </w:rPr>
              <w:t>0.6632</w:t>
            </w:r>
          </w:p>
        </w:tc>
        <w:tc>
          <w:tcPr>
            <w:tcW w:w="1134" w:type="dxa"/>
            <w:tcBorders>
              <w:top w:val="nil"/>
              <w:left w:val="nil"/>
              <w:bottom w:val="single" w:color="auto" w:sz="4" w:space="0"/>
              <w:right w:val="single" w:color="auto" w:sz="4" w:space="0"/>
            </w:tcBorders>
            <w:vAlign w:val="center"/>
          </w:tcPr>
          <w:p>
            <w:pPr>
              <w:widowControl/>
              <w:spacing w:line="300" w:lineRule="exact"/>
              <w:jc w:val="center"/>
              <w:rPr>
                <w:kern w:val="0"/>
                <w:szCs w:val="21"/>
              </w:rPr>
            </w:pPr>
            <w:r>
              <w:rPr>
                <w:kern w:val="0"/>
                <w:szCs w:val="21"/>
              </w:rPr>
              <w:t>0.6352</w:t>
            </w:r>
          </w:p>
        </w:tc>
        <w:tc>
          <w:tcPr>
            <w:tcW w:w="1134" w:type="dxa"/>
            <w:tcBorders>
              <w:top w:val="nil"/>
              <w:left w:val="nil"/>
              <w:bottom w:val="single" w:color="auto" w:sz="4" w:space="0"/>
              <w:right w:val="single" w:color="auto" w:sz="4" w:space="0"/>
            </w:tcBorders>
            <w:vAlign w:val="center"/>
          </w:tcPr>
          <w:p>
            <w:pPr>
              <w:widowControl/>
              <w:spacing w:line="300" w:lineRule="exact"/>
              <w:jc w:val="center"/>
              <w:rPr>
                <w:kern w:val="0"/>
                <w:szCs w:val="21"/>
              </w:rPr>
            </w:pPr>
            <w:r>
              <w:rPr>
                <w:kern w:val="0"/>
                <w:szCs w:val="21"/>
              </w:rPr>
              <w:t>0.6112</w:t>
            </w:r>
          </w:p>
        </w:tc>
        <w:tc>
          <w:tcPr>
            <w:tcW w:w="1985" w:type="dxa"/>
            <w:tcBorders>
              <w:top w:val="nil"/>
              <w:left w:val="nil"/>
              <w:bottom w:val="single" w:color="auto" w:sz="4" w:space="0"/>
              <w:right w:val="single" w:color="auto" w:sz="4" w:space="0"/>
            </w:tcBorders>
            <w:vAlign w:val="center"/>
          </w:tcPr>
          <w:p>
            <w:pPr>
              <w:widowControl/>
              <w:spacing w:line="300" w:lineRule="exact"/>
              <w:jc w:val="center"/>
              <w:rPr>
                <w:kern w:val="0"/>
                <w:szCs w:val="21"/>
              </w:rPr>
            </w:pPr>
            <w:r>
              <w:rPr>
                <w:kern w:val="0"/>
                <w:szCs w:val="21"/>
              </w:rPr>
              <w:t>30</w:t>
            </w:r>
          </w:p>
        </w:tc>
        <w:tc>
          <w:tcPr>
            <w:tcW w:w="2151" w:type="dxa"/>
            <w:tcBorders>
              <w:top w:val="nil"/>
              <w:left w:val="nil"/>
              <w:bottom w:val="single" w:color="auto" w:sz="4" w:space="0"/>
              <w:right w:val="single" w:color="auto" w:sz="8" w:space="0"/>
            </w:tcBorders>
            <w:vAlign w:val="center"/>
          </w:tcPr>
          <w:p>
            <w:pPr>
              <w:widowControl/>
              <w:spacing w:line="300" w:lineRule="exact"/>
              <w:jc w:val="center"/>
              <w:rPr>
                <w:kern w:val="0"/>
                <w:szCs w:val="21"/>
              </w:rPr>
            </w:pPr>
            <w:r>
              <w:rPr>
                <w:kern w:val="0"/>
                <w:szCs w:val="21"/>
              </w:rPr>
              <w:t>20</w:t>
            </w:r>
          </w:p>
        </w:tc>
      </w:tr>
      <w:tr>
        <w:tblPrEx>
          <w:tblLayout w:type="fixed"/>
          <w:tblCellMar>
            <w:top w:w="0" w:type="dxa"/>
            <w:left w:w="108" w:type="dxa"/>
            <w:bottom w:w="0" w:type="dxa"/>
            <w:right w:w="108" w:type="dxa"/>
          </w:tblCellMar>
        </w:tblPrEx>
        <w:trPr>
          <w:trHeight w:val="450" w:hRule="atLeast"/>
          <w:jc w:val="center"/>
        </w:trPr>
        <w:tc>
          <w:tcPr>
            <w:tcW w:w="3593" w:type="dxa"/>
            <w:tcBorders>
              <w:top w:val="nil"/>
              <w:left w:val="single" w:color="auto" w:sz="8" w:space="0"/>
              <w:bottom w:val="single" w:color="auto" w:sz="4" w:space="0"/>
              <w:right w:val="single" w:color="auto" w:sz="4" w:space="0"/>
            </w:tcBorders>
            <w:vAlign w:val="center"/>
          </w:tcPr>
          <w:p>
            <w:pPr>
              <w:widowControl/>
              <w:spacing w:line="300" w:lineRule="exact"/>
              <w:jc w:val="left"/>
              <w:rPr>
                <w:kern w:val="0"/>
                <w:szCs w:val="21"/>
              </w:rPr>
            </w:pPr>
            <w:r>
              <w:rPr>
                <w:kern w:val="0"/>
                <w:szCs w:val="21"/>
              </w:rPr>
              <w:t xml:space="preserve">    其中：中小化肥生产用电</w:t>
            </w:r>
          </w:p>
        </w:tc>
        <w:tc>
          <w:tcPr>
            <w:tcW w:w="1113" w:type="dxa"/>
            <w:tcBorders>
              <w:top w:val="nil"/>
              <w:left w:val="nil"/>
              <w:bottom w:val="single" w:color="auto" w:sz="4" w:space="0"/>
              <w:right w:val="single" w:color="auto" w:sz="4" w:space="0"/>
            </w:tcBorders>
            <w:vAlign w:val="center"/>
          </w:tcPr>
          <w:p>
            <w:pPr>
              <w:widowControl/>
              <w:spacing w:line="300" w:lineRule="exact"/>
              <w:jc w:val="center"/>
              <w:rPr>
                <w:kern w:val="0"/>
                <w:szCs w:val="21"/>
              </w:rPr>
            </w:pPr>
            <w:r>
              <w:rPr>
                <w:kern w:val="0"/>
                <w:szCs w:val="21"/>
              </w:rPr>
              <w:t>　</w:t>
            </w:r>
          </w:p>
        </w:tc>
        <w:tc>
          <w:tcPr>
            <w:tcW w:w="1418" w:type="dxa"/>
            <w:tcBorders>
              <w:top w:val="nil"/>
              <w:left w:val="nil"/>
              <w:bottom w:val="single" w:color="auto" w:sz="4" w:space="0"/>
              <w:right w:val="single" w:color="auto" w:sz="4" w:space="0"/>
            </w:tcBorders>
            <w:vAlign w:val="center"/>
          </w:tcPr>
          <w:p>
            <w:pPr>
              <w:widowControl/>
              <w:spacing w:line="300" w:lineRule="exact"/>
              <w:jc w:val="center"/>
              <w:rPr>
                <w:kern w:val="0"/>
                <w:szCs w:val="21"/>
              </w:rPr>
            </w:pPr>
            <w:r>
              <w:rPr>
                <w:kern w:val="0"/>
                <w:szCs w:val="21"/>
              </w:rPr>
              <w:t>0.5187</w:t>
            </w:r>
          </w:p>
        </w:tc>
        <w:tc>
          <w:tcPr>
            <w:tcW w:w="2098" w:type="dxa"/>
            <w:tcBorders>
              <w:top w:val="nil"/>
              <w:left w:val="nil"/>
              <w:bottom w:val="single" w:color="auto" w:sz="4" w:space="0"/>
              <w:right w:val="single" w:color="auto" w:sz="4" w:space="0"/>
            </w:tcBorders>
            <w:vAlign w:val="center"/>
          </w:tcPr>
          <w:p>
            <w:pPr>
              <w:widowControl/>
              <w:spacing w:line="300" w:lineRule="exact"/>
              <w:jc w:val="center"/>
              <w:rPr>
                <w:kern w:val="0"/>
                <w:szCs w:val="21"/>
              </w:rPr>
            </w:pPr>
            <w:r>
              <w:rPr>
                <w:kern w:val="0"/>
                <w:szCs w:val="21"/>
              </w:rPr>
              <w:t>0.5037</w:t>
            </w:r>
          </w:p>
        </w:tc>
        <w:tc>
          <w:tcPr>
            <w:tcW w:w="1134" w:type="dxa"/>
            <w:tcBorders>
              <w:top w:val="nil"/>
              <w:left w:val="nil"/>
              <w:bottom w:val="single" w:color="auto" w:sz="4" w:space="0"/>
              <w:right w:val="single" w:color="auto" w:sz="4" w:space="0"/>
            </w:tcBorders>
            <w:vAlign w:val="center"/>
          </w:tcPr>
          <w:p>
            <w:pPr>
              <w:widowControl/>
              <w:spacing w:line="300" w:lineRule="exact"/>
              <w:jc w:val="center"/>
              <w:rPr>
                <w:kern w:val="0"/>
                <w:szCs w:val="21"/>
              </w:rPr>
            </w:pPr>
            <w:r>
              <w:rPr>
                <w:kern w:val="0"/>
                <w:szCs w:val="21"/>
              </w:rPr>
              <w:t>0.4887</w:t>
            </w:r>
          </w:p>
        </w:tc>
        <w:tc>
          <w:tcPr>
            <w:tcW w:w="1134" w:type="dxa"/>
            <w:tcBorders>
              <w:top w:val="nil"/>
              <w:left w:val="nil"/>
              <w:bottom w:val="single" w:color="auto" w:sz="4" w:space="0"/>
              <w:right w:val="single" w:color="auto" w:sz="4" w:space="0"/>
            </w:tcBorders>
            <w:vAlign w:val="center"/>
          </w:tcPr>
          <w:p>
            <w:pPr>
              <w:widowControl/>
              <w:spacing w:line="300" w:lineRule="exact"/>
              <w:jc w:val="center"/>
              <w:rPr>
                <w:kern w:val="0"/>
                <w:szCs w:val="21"/>
              </w:rPr>
            </w:pPr>
            <w:r>
              <w:rPr>
                <w:kern w:val="0"/>
                <w:szCs w:val="21"/>
              </w:rPr>
              <w:t>　</w:t>
            </w:r>
          </w:p>
        </w:tc>
        <w:tc>
          <w:tcPr>
            <w:tcW w:w="1985" w:type="dxa"/>
            <w:tcBorders>
              <w:top w:val="nil"/>
              <w:left w:val="nil"/>
              <w:bottom w:val="single" w:color="auto" w:sz="4" w:space="0"/>
              <w:right w:val="single" w:color="auto" w:sz="4" w:space="0"/>
            </w:tcBorders>
            <w:vAlign w:val="center"/>
          </w:tcPr>
          <w:p>
            <w:pPr>
              <w:widowControl/>
              <w:spacing w:line="300" w:lineRule="exact"/>
              <w:jc w:val="center"/>
              <w:rPr>
                <w:kern w:val="0"/>
                <w:szCs w:val="21"/>
              </w:rPr>
            </w:pPr>
            <w:r>
              <w:rPr>
                <w:kern w:val="0"/>
                <w:szCs w:val="21"/>
              </w:rPr>
              <w:t>30</w:t>
            </w:r>
          </w:p>
        </w:tc>
        <w:tc>
          <w:tcPr>
            <w:tcW w:w="2151" w:type="dxa"/>
            <w:tcBorders>
              <w:top w:val="nil"/>
              <w:left w:val="nil"/>
              <w:bottom w:val="single" w:color="auto" w:sz="4" w:space="0"/>
              <w:right w:val="single" w:color="auto" w:sz="8" w:space="0"/>
            </w:tcBorders>
            <w:vAlign w:val="center"/>
          </w:tcPr>
          <w:p>
            <w:pPr>
              <w:widowControl/>
              <w:spacing w:line="300" w:lineRule="exact"/>
              <w:jc w:val="center"/>
              <w:rPr>
                <w:kern w:val="0"/>
                <w:szCs w:val="21"/>
              </w:rPr>
            </w:pPr>
            <w:r>
              <w:rPr>
                <w:kern w:val="0"/>
                <w:szCs w:val="21"/>
              </w:rPr>
              <w:t>20</w:t>
            </w:r>
          </w:p>
        </w:tc>
      </w:tr>
      <w:tr>
        <w:tblPrEx>
          <w:tblLayout w:type="fixed"/>
          <w:tblCellMar>
            <w:top w:w="0" w:type="dxa"/>
            <w:left w:w="108" w:type="dxa"/>
            <w:bottom w:w="0" w:type="dxa"/>
            <w:right w:w="108" w:type="dxa"/>
          </w:tblCellMar>
        </w:tblPrEx>
        <w:trPr>
          <w:trHeight w:val="450" w:hRule="atLeast"/>
          <w:jc w:val="center"/>
        </w:trPr>
        <w:tc>
          <w:tcPr>
            <w:tcW w:w="3593" w:type="dxa"/>
            <w:tcBorders>
              <w:top w:val="nil"/>
              <w:left w:val="single" w:color="auto" w:sz="8" w:space="0"/>
              <w:bottom w:val="single" w:color="auto" w:sz="4" w:space="0"/>
              <w:right w:val="single" w:color="auto" w:sz="4" w:space="0"/>
            </w:tcBorders>
            <w:vAlign w:val="center"/>
          </w:tcPr>
          <w:p>
            <w:pPr>
              <w:widowControl/>
              <w:spacing w:line="300" w:lineRule="exact"/>
              <w:jc w:val="left"/>
              <w:rPr>
                <w:kern w:val="0"/>
                <w:szCs w:val="21"/>
              </w:rPr>
            </w:pPr>
            <w:r>
              <w:rPr>
                <w:kern w:val="0"/>
                <w:szCs w:val="21"/>
              </w:rPr>
              <w:t>四、农业生产用电</w:t>
            </w:r>
          </w:p>
        </w:tc>
        <w:tc>
          <w:tcPr>
            <w:tcW w:w="1113" w:type="dxa"/>
            <w:tcBorders>
              <w:top w:val="nil"/>
              <w:left w:val="nil"/>
              <w:bottom w:val="single" w:color="auto" w:sz="4" w:space="0"/>
              <w:right w:val="single" w:color="auto" w:sz="4" w:space="0"/>
            </w:tcBorders>
            <w:vAlign w:val="center"/>
          </w:tcPr>
          <w:p>
            <w:pPr>
              <w:widowControl/>
              <w:spacing w:line="300" w:lineRule="exact"/>
              <w:jc w:val="center"/>
              <w:rPr>
                <w:kern w:val="0"/>
                <w:szCs w:val="21"/>
              </w:rPr>
            </w:pPr>
            <w:r>
              <w:rPr>
                <w:kern w:val="0"/>
                <w:szCs w:val="21"/>
              </w:rPr>
              <w:t>0.5487</w:t>
            </w:r>
          </w:p>
        </w:tc>
        <w:tc>
          <w:tcPr>
            <w:tcW w:w="1418" w:type="dxa"/>
            <w:tcBorders>
              <w:top w:val="nil"/>
              <w:left w:val="nil"/>
              <w:bottom w:val="single" w:color="auto" w:sz="4" w:space="0"/>
              <w:right w:val="single" w:color="auto" w:sz="4" w:space="0"/>
            </w:tcBorders>
            <w:vAlign w:val="center"/>
          </w:tcPr>
          <w:p>
            <w:pPr>
              <w:widowControl/>
              <w:spacing w:line="300" w:lineRule="exact"/>
              <w:jc w:val="center"/>
              <w:rPr>
                <w:kern w:val="0"/>
                <w:szCs w:val="21"/>
              </w:rPr>
            </w:pPr>
            <w:r>
              <w:rPr>
                <w:kern w:val="0"/>
                <w:szCs w:val="21"/>
              </w:rPr>
              <w:t>0.5287</w:t>
            </w:r>
          </w:p>
        </w:tc>
        <w:tc>
          <w:tcPr>
            <w:tcW w:w="2098" w:type="dxa"/>
            <w:tcBorders>
              <w:top w:val="nil"/>
              <w:left w:val="nil"/>
              <w:bottom w:val="single" w:color="auto" w:sz="4" w:space="0"/>
              <w:right w:val="single" w:color="auto" w:sz="4" w:space="0"/>
            </w:tcBorders>
            <w:vAlign w:val="center"/>
          </w:tcPr>
          <w:p>
            <w:pPr>
              <w:widowControl/>
              <w:spacing w:line="300" w:lineRule="exact"/>
              <w:jc w:val="center"/>
              <w:rPr>
                <w:kern w:val="0"/>
                <w:szCs w:val="21"/>
              </w:rPr>
            </w:pPr>
            <w:r>
              <w:rPr>
                <w:kern w:val="0"/>
                <w:szCs w:val="21"/>
              </w:rPr>
              <w:t>0.5087</w:t>
            </w:r>
          </w:p>
        </w:tc>
        <w:tc>
          <w:tcPr>
            <w:tcW w:w="1134" w:type="dxa"/>
            <w:tcBorders>
              <w:top w:val="nil"/>
              <w:left w:val="nil"/>
              <w:bottom w:val="single" w:color="auto" w:sz="4" w:space="0"/>
              <w:right w:val="single" w:color="auto" w:sz="4" w:space="0"/>
            </w:tcBorders>
            <w:vAlign w:val="center"/>
          </w:tcPr>
          <w:p>
            <w:pPr>
              <w:widowControl/>
              <w:spacing w:line="300" w:lineRule="exact"/>
              <w:jc w:val="center"/>
              <w:rPr>
                <w:kern w:val="0"/>
                <w:szCs w:val="21"/>
              </w:rPr>
            </w:pPr>
            <w:r>
              <w:rPr>
                <w:kern w:val="0"/>
                <w:szCs w:val="21"/>
              </w:rPr>
              <w:t>0.4887</w:t>
            </w:r>
          </w:p>
        </w:tc>
        <w:tc>
          <w:tcPr>
            <w:tcW w:w="1134" w:type="dxa"/>
            <w:tcBorders>
              <w:top w:val="nil"/>
              <w:left w:val="nil"/>
              <w:bottom w:val="single" w:color="auto" w:sz="4" w:space="0"/>
              <w:right w:val="single" w:color="auto" w:sz="4" w:space="0"/>
            </w:tcBorders>
            <w:vAlign w:val="center"/>
          </w:tcPr>
          <w:p>
            <w:pPr>
              <w:widowControl/>
              <w:spacing w:line="300" w:lineRule="exact"/>
              <w:jc w:val="center"/>
              <w:rPr>
                <w:kern w:val="0"/>
                <w:szCs w:val="21"/>
              </w:rPr>
            </w:pPr>
            <w:r>
              <w:rPr>
                <w:kern w:val="0"/>
                <w:szCs w:val="21"/>
              </w:rPr>
              <w:t>　</w:t>
            </w:r>
          </w:p>
        </w:tc>
        <w:tc>
          <w:tcPr>
            <w:tcW w:w="1985" w:type="dxa"/>
            <w:tcBorders>
              <w:top w:val="nil"/>
              <w:left w:val="nil"/>
              <w:bottom w:val="single" w:color="auto" w:sz="4" w:space="0"/>
              <w:right w:val="single" w:color="auto" w:sz="4" w:space="0"/>
            </w:tcBorders>
            <w:vAlign w:val="center"/>
          </w:tcPr>
          <w:p>
            <w:pPr>
              <w:widowControl/>
              <w:spacing w:line="300" w:lineRule="exact"/>
              <w:jc w:val="center"/>
              <w:rPr>
                <w:kern w:val="0"/>
                <w:szCs w:val="21"/>
              </w:rPr>
            </w:pPr>
            <w:r>
              <w:rPr>
                <w:kern w:val="0"/>
                <w:szCs w:val="21"/>
              </w:rPr>
              <w:t>　</w:t>
            </w:r>
          </w:p>
        </w:tc>
        <w:tc>
          <w:tcPr>
            <w:tcW w:w="2151" w:type="dxa"/>
            <w:tcBorders>
              <w:top w:val="nil"/>
              <w:left w:val="nil"/>
              <w:bottom w:val="single" w:color="auto" w:sz="4" w:space="0"/>
              <w:right w:val="single" w:color="auto" w:sz="8" w:space="0"/>
            </w:tcBorders>
            <w:vAlign w:val="center"/>
          </w:tcPr>
          <w:p>
            <w:pPr>
              <w:widowControl/>
              <w:spacing w:line="300" w:lineRule="exact"/>
              <w:jc w:val="center"/>
              <w:rPr>
                <w:kern w:val="0"/>
                <w:szCs w:val="21"/>
              </w:rPr>
            </w:pPr>
            <w:r>
              <w:rPr>
                <w:kern w:val="0"/>
                <w:szCs w:val="21"/>
              </w:rPr>
              <w:t>　</w:t>
            </w:r>
          </w:p>
        </w:tc>
      </w:tr>
      <w:tr>
        <w:tblPrEx>
          <w:tblLayout w:type="fixed"/>
          <w:tblCellMar>
            <w:top w:w="0" w:type="dxa"/>
            <w:left w:w="108" w:type="dxa"/>
            <w:bottom w:w="0" w:type="dxa"/>
            <w:right w:w="108" w:type="dxa"/>
          </w:tblCellMar>
        </w:tblPrEx>
        <w:trPr>
          <w:trHeight w:val="450" w:hRule="atLeast"/>
          <w:jc w:val="center"/>
        </w:trPr>
        <w:tc>
          <w:tcPr>
            <w:tcW w:w="3593" w:type="dxa"/>
            <w:tcBorders>
              <w:top w:val="nil"/>
              <w:left w:val="single" w:color="auto" w:sz="8" w:space="0"/>
              <w:bottom w:val="single" w:color="auto" w:sz="8" w:space="0"/>
              <w:right w:val="single" w:color="auto" w:sz="4" w:space="0"/>
            </w:tcBorders>
            <w:vAlign w:val="center"/>
          </w:tcPr>
          <w:p>
            <w:pPr>
              <w:widowControl/>
              <w:spacing w:line="300" w:lineRule="exact"/>
              <w:jc w:val="left"/>
              <w:rPr>
                <w:kern w:val="0"/>
                <w:szCs w:val="21"/>
              </w:rPr>
            </w:pPr>
            <w:r>
              <w:rPr>
                <w:kern w:val="0"/>
                <w:szCs w:val="21"/>
              </w:rPr>
              <w:t xml:space="preserve">    其中：贫困县农业排灌用电</w:t>
            </w:r>
          </w:p>
        </w:tc>
        <w:tc>
          <w:tcPr>
            <w:tcW w:w="1113" w:type="dxa"/>
            <w:tcBorders>
              <w:top w:val="nil"/>
              <w:left w:val="nil"/>
              <w:bottom w:val="single" w:color="auto" w:sz="8" w:space="0"/>
              <w:right w:val="single" w:color="auto" w:sz="4" w:space="0"/>
            </w:tcBorders>
            <w:vAlign w:val="center"/>
          </w:tcPr>
          <w:p>
            <w:pPr>
              <w:widowControl/>
              <w:spacing w:line="300" w:lineRule="exact"/>
              <w:jc w:val="center"/>
              <w:rPr>
                <w:kern w:val="0"/>
                <w:szCs w:val="21"/>
              </w:rPr>
            </w:pPr>
            <w:r>
              <w:rPr>
                <w:kern w:val="0"/>
                <w:szCs w:val="21"/>
              </w:rPr>
              <w:t>0.4117</w:t>
            </w:r>
          </w:p>
        </w:tc>
        <w:tc>
          <w:tcPr>
            <w:tcW w:w="1418" w:type="dxa"/>
            <w:tcBorders>
              <w:top w:val="nil"/>
              <w:left w:val="nil"/>
              <w:bottom w:val="single" w:color="auto" w:sz="8" w:space="0"/>
              <w:right w:val="single" w:color="auto" w:sz="4" w:space="0"/>
            </w:tcBorders>
            <w:vAlign w:val="center"/>
          </w:tcPr>
          <w:p>
            <w:pPr>
              <w:widowControl/>
              <w:spacing w:line="300" w:lineRule="exact"/>
              <w:jc w:val="center"/>
              <w:rPr>
                <w:kern w:val="0"/>
                <w:szCs w:val="21"/>
              </w:rPr>
            </w:pPr>
            <w:r>
              <w:rPr>
                <w:kern w:val="0"/>
                <w:szCs w:val="21"/>
              </w:rPr>
              <w:t>0.4017</w:t>
            </w:r>
          </w:p>
        </w:tc>
        <w:tc>
          <w:tcPr>
            <w:tcW w:w="2098" w:type="dxa"/>
            <w:tcBorders>
              <w:top w:val="nil"/>
              <w:left w:val="nil"/>
              <w:bottom w:val="single" w:color="auto" w:sz="8" w:space="0"/>
              <w:right w:val="single" w:color="auto" w:sz="4" w:space="0"/>
            </w:tcBorders>
            <w:vAlign w:val="center"/>
          </w:tcPr>
          <w:p>
            <w:pPr>
              <w:widowControl/>
              <w:spacing w:line="300" w:lineRule="exact"/>
              <w:jc w:val="center"/>
              <w:rPr>
                <w:kern w:val="0"/>
                <w:szCs w:val="21"/>
              </w:rPr>
            </w:pPr>
            <w:r>
              <w:rPr>
                <w:kern w:val="0"/>
                <w:szCs w:val="21"/>
              </w:rPr>
              <w:t>0.3917</w:t>
            </w:r>
          </w:p>
        </w:tc>
        <w:tc>
          <w:tcPr>
            <w:tcW w:w="1134" w:type="dxa"/>
            <w:tcBorders>
              <w:top w:val="nil"/>
              <w:left w:val="nil"/>
              <w:bottom w:val="single" w:color="auto" w:sz="8" w:space="0"/>
              <w:right w:val="single" w:color="auto" w:sz="4" w:space="0"/>
            </w:tcBorders>
            <w:vAlign w:val="center"/>
          </w:tcPr>
          <w:p>
            <w:pPr>
              <w:widowControl/>
              <w:spacing w:line="300" w:lineRule="exact"/>
              <w:jc w:val="center"/>
              <w:rPr>
                <w:kern w:val="0"/>
                <w:szCs w:val="21"/>
              </w:rPr>
            </w:pPr>
            <w:r>
              <w:rPr>
                <w:kern w:val="0"/>
                <w:szCs w:val="21"/>
              </w:rPr>
              <w:t>　</w:t>
            </w:r>
          </w:p>
        </w:tc>
        <w:tc>
          <w:tcPr>
            <w:tcW w:w="1134" w:type="dxa"/>
            <w:tcBorders>
              <w:top w:val="nil"/>
              <w:left w:val="nil"/>
              <w:bottom w:val="single" w:color="auto" w:sz="8" w:space="0"/>
              <w:right w:val="single" w:color="auto" w:sz="4" w:space="0"/>
            </w:tcBorders>
            <w:vAlign w:val="center"/>
          </w:tcPr>
          <w:p>
            <w:pPr>
              <w:widowControl/>
              <w:spacing w:line="300" w:lineRule="exact"/>
              <w:jc w:val="center"/>
              <w:rPr>
                <w:kern w:val="0"/>
                <w:szCs w:val="21"/>
              </w:rPr>
            </w:pPr>
            <w:r>
              <w:rPr>
                <w:kern w:val="0"/>
                <w:szCs w:val="21"/>
              </w:rPr>
              <w:t>　</w:t>
            </w:r>
          </w:p>
        </w:tc>
        <w:tc>
          <w:tcPr>
            <w:tcW w:w="1985" w:type="dxa"/>
            <w:tcBorders>
              <w:top w:val="nil"/>
              <w:left w:val="nil"/>
              <w:bottom w:val="single" w:color="auto" w:sz="8" w:space="0"/>
              <w:right w:val="single" w:color="auto" w:sz="4" w:space="0"/>
            </w:tcBorders>
            <w:vAlign w:val="center"/>
          </w:tcPr>
          <w:p>
            <w:pPr>
              <w:widowControl/>
              <w:spacing w:line="300" w:lineRule="exact"/>
              <w:jc w:val="center"/>
              <w:rPr>
                <w:kern w:val="0"/>
                <w:szCs w:val="21"/>
              </w:rPr>
            </w:pPr>
            <w:r>
              <w:rPr>
                <w:kern w:val="0"/>
                <w:szCs w:val="21"/>
              </w:rPr>
              <w:t>　</w:t>
            </w:r>
          </w:p>
        </w:tc>
        <w:tc>
          <w:tcPr>
            <w:tcW w:w="2151" w:type="dxa"/>
            <w:tcBorders>
              <w:top w:val="nil"/>
              <w:left w:val="nil"/>
              <w:bottom w:val="single" w:color="auto" w:sz="8" w:space="0"/>
              <w:right w:val="single" w:color="auto" w:sz="8" w:space="0"/>
            </w:tcBorders>
            <w:vAlign w:val="center"/>
          </w:tcPr>
          <w:p>
            <w:pPr>
              <w:widowControl/>
              <w:spacing w:line="300" w:lineRule="exact"/>
              <w:jc w:val="center"/>
              <w:rPr>
                <w:kern w:val="0"/>
                <w:szCs w:val="21"/>
              </w:rPr>
            </w:pPr>
            <w:r>
              <w:rPr>
                <w:kern w:val="0"/>
                <w:szCs w:val="21"/>
              </w:rPr>
              <w:t>　</w:t>
            </w:r>
          </w:p>
        </w:tc>
      </w:tr>
      <w:tr>
        <w:tblPrEx>
          <w:tblLayout w:type="fixed"/>
          <w:tblCellMar>
            <w:top w:w="0" w:type="dxa"/>
            <w:left w:w="108" w:type="dxa"/>
            <w:bottom w:w="0" w:type="dxa"/>
            <w:right w:w="108" w:type="dxa"/>
          </w:tblCellMar>
        </w:tblPrEx>
        <w:trPr>
          <w:trHeight w:val="499" w:hRule="atLeast"/>
          <w:jc w:val="center"/>
        </w:trPr>
        <w:tc>
          <w:tcPr>
            <w:tcW w:w="14626" w:type="dxa"/>
            <w:gridSpan w:val="8"/>
            <w:tcBorders>
              <w:top w:val="nil"/>
              <w:left w:val="nil"/>
              <w:bottom w:val="nil"/>
              <w:right w:val="nil"/>
            </w:tcBorders>
            <w:vAlign w:val="center"/>
          </w:tcPr>
          <w:p>
            <w:pPr>
              <w:widowControl/>
              <w:ind w:left="752" w:hanging="752" w:hangingChars="342"/>
              <w:jc w:val="left"/>
              <w:rPr>
                <w:bCs/>
                <w:kern w:val="0"/>
                <w:sz w:val="22"/>
                <w:szCs w:val="22"/>
              </w:rPr>
            </w:pPr>
            <w:r>
              <w:rPr>
                <w:bCs/>
                <w:kern w:val="0"/>
                <w:sz w:val="22"/>
                <w:szCs w:val="22"/>
              </w:rPr>
              <w:t>注: 1、上表所列价格，除中小化肥、农业排灌用电外，含农网改造还贷资金2分钱；除贫困县农业排灌用电外，含国家重大水利工程建设基金0.375分钱。</w:t>
            </w:r>
          </w:p>
        </w:tc>
      </w:tr>
      <w:tr>
        <w:tblPrEx>
          <w:tblLayout w:type="fixed"/>
          <w:tblCellMar>
            <w:top w:w="0" w:type="dxa"/>
            <w:left w:w="108" w:type="dxa"/>
            <w:bottom w:w="0" w:type="dxa"/>
            <w:right w:w="108" w:type="dxa"/>
          </w:tblCellMar>
        </w:tblPrEx>
        <w:trPr>
          <w:trHeight w:val="345" w:hRule="atLeast"/>
          <w:jc w:val="center"/>
        </w:trPr>
        <w:tc>
          <w:tcPr>
            <w:tcW w:w="14626" w:type="dxa"/>
            <w:gridSpan w:val="8"/>
            <w:tcBorders>
              <w:top w:val="nil"/>
              <w:left w:val="nil"/>
              <w:bottom w:val="nil"/>
              <w:right w:val="nil"/>
            </w:tcBorders>
            <w:vAlign w:val="center"/>
          </w:tcPr>
          <w:p>
            <w:pPr>
              <w:widowControl/>
              <w:jc w:val="left"/>
              <w:rPr>
                <w:kern w:val="0"/>
                <w:sz w:val="22"/>
                <w:szCs w:val="22"/>
              </w:rPr>
            </w:pPr>
            <w:r>
              <w:rPr>
                <w:kern w:val="0"/>
                <w:sz w:val="22"/>
                <w:szCs w:val="22"/>
              </w:rPr>
              <w:t xml:space="preserve">    2、上表所列价格，除农业生产用电外，均含可再生能源电价附加,其中：居民生活用电0.1分钱，其他用电1.9分钱。</w:t>
            </w:r>
          </w:p>
        </w:tc>
      </w:tr>
      <w:tr>
        <w:tblPrEx>
          <w:tblLayout w:type="fixed"/>
          <w:tblCellMar>
            <w:top w:w="0" w:type="dxa"/>
            <w:left w:w="108" w:type="dxa"/>
            <w:bottom w:w="0" w:type="dxa"/>
            <w:right w:w="108" w:type="dxa"/>
          </w:tblCellMar>
        </w:tblPrEx>
        <w:trPr>
          <w:trHeight w:val="345" w:hRule="atLeast"/>
          <w:jc w:val="center"/>
        </w:trPr>
        <w:tc>
          <w:tcPr>
            <w:tcW w:w="14626" w:type="dxa"/>
            <w:gridSpan w:val="8"/>
            <w:tcBorders>
              <w:top w:val="nil"/>
              <w:left w:val="nil"/>
              <w:bottom w:val="nil"/>
              <w:right w:val="nil"/>
            </w:tcBorders>
            <w:vAlign w:val="center"/>
          </w:tcPr>
          <w:p>
            <w:pPr>
              <w:widowControl/>
              <w:jc w:val="left"/>
              <w:rPr>
                <w:kern w:val="0"/>
                <w:sz w:val="22"/>
                <w:szCs w:val="22"/>
              </w:rPr>
            </w:pPr>
            <w:r>
              <w:rPr>
                <w:kern w:val="0"/>
                <w:sz w:val="22"/>
                <w:szCs w:val="22"/>
              </w:rPr>
              <w:t xml:space="preserve">    3、上表所列价格，除农业生产用电外，均含大中型水库移民后期扶持资金0.83分钱和地方水库移民后期扶持资金0.05分钱。</w:t>
            </w:r>
          </w:p>
        </w:tc>
      </w:tr>
    </w:tbl>
    <w:p>
      <w:pPr>
        <w:autoSpaceDE w:val="0"/>
        <w:autoSpaceDN w:val="0"/>
        <w:adjustRightInd w:val="0"/>
        <w:spacing w:line="360" w:lineRule="exact"/>
        <w:ind w:left="863" w:leftChars="254" w:hanging="330" w:hangingChars="150"/>
        <w:rPr>
          <w:kern w:val="0"/>
          <w:sz w:val="22"/>
          <w:szCs w:val="22"/>
        </w:rPr>
      </w:pPr>
      <w:r>
        <w:rPr>
          <w:bCs/>
          <w:kern w:val="0"/>
          <w:sz w:val="22"/>
          <w:szCs w:val="22"/>
        </w:rPr>
        <w:t>4、上表所列价格，除农业生产、农村居民生活用电外，均含城市公用事业附加费，其中：居民生活用电2分钱，大工业、一般工商业用电0.7分钱；</w:t>
      </w:r>
      <w:r>
        <w:rPr>
          <w:kern w:val="0"/>
          <w:sz w:val="22"/>
          <w:szCs w:val="22"/>
        </w:rPr>
        <w:t>未开征城市公用事业附加费地区其用电价格相应降低。</w:t>
      </w:r>
    </w:p>
    <w:p>
      <w:pPr>
        <w:autoSpaceDE w:val="0"/>
        <w:autoSpaceDN w:val="0"/>
        <w:adjustRightInd w:val="0"/>
        <w:spacing w:line="360" w:lineRule="exact"/>
        <w:ind w:left="878" w:leftChars="261" w:hanging="330" w:hangingChars="150"/>
        <w:rPr>
          <w:bCs/>
          <w:kern w:val="0"/>
          <w:sz w:val="22"/>
          <w:szCs w:val="22"/>
        </w:rPr>
      </w:pPr>
      <w:r>
        <w:rPr>
          <w:bCs/>
          <w:kern w:val="0"/>
          <w:sz w:val="22"/>
          <w:szCs w:val="22"/>
        </w:rPr>
        <w:t>5、上表所列居民生活用电价格中含农村低压电网维护费，其中：城市居民生活用电每千瓦时3.9分</w:t>
      </w:r>
      <w:r>
        <w:rPr>
          <w:kern w:val="0"/>
          <w:sz w:val="22"/>
          <w:szCs w:val="22"/>
        </w:rPr>
        <w:t>钱</w:t>
      </w:r>
      <w:r>
        <w:rPr>
          <w:bCs/>
          <w:kern w:val="0"/>
          <w:sz w:val="22"/>
          <w:szCs w:val="22"/>
        </w:rPr>
        <w:t>，农村居民生活用电每千瓦时15.9分</w:t>
      </w:r>
      <w:r>
        <w:rPr>
          <w:kern w:val="0"/>
          <w:sz w:val="22"/>
          <w:szCs w:val="22"/>
        </w:rPr>
        <w:t>钱</w:t>
      </w:r>
      <w:r>
        <w:rPr>
          <w:bCs/>
          <w:kern w:val="0"/>
          <w:sz w:val="22"/>
          <w:szCs w:val="22"/>
        </w:rPr>
        <w:t>。供农村供电所电量，在表列电价基础上，居民生活用电每千瓦时降低12分/千瓦时。</w:t>
      </w:r>
    </w:p>
    <w:p>
      <w:pPr>
        <w:autoSpaceDE w:val="0"/>
        <w:autoSpaceDN w:val="0"/>
        <w:adjustRightInd w:val="0"/>
        <w:spacing w:line="500" w:lineRule="exact"/>
        <w:rPr>
          <w:rFonts w:eastAsia="仿宋_GB2312"/>
          <w:sz w:val="32"/>
          <w:szCs w:val="32"/>
        </w:rPr>
      </w:pPr>
      <w:r>
        <w:rPr>
          <w:bCs/>
          <w:kern w:val="0"/>
          <w:sz w:val="22"/>
          <w:szCs w:val="22"/>
        </w:rPr>
        <w:br w:type="page"/>
      </w:r>
      <w:r>
        <w:rPr>
          <w:rFonts w:eastAsia="仿宋_GB2312"/>
          <w:sz w:val="32"/>
          <w:szCs w:val="32"/>
        </w:rPr>
        <w:t>附件2：</w:t>
      </w:r>
    </w:p>
    <w:p>
      <w:pPr>
        <w:autoSpaceDE w:val="0"/>
        <w:autoSpaceDN w:val="0"/>
        <w:adjustRightInd w:val="0"/>
        <w:spacing w:line="500" w:lineRule="exact"/>
        <w:jc w:val="center"/>
        <w:rPr>
          <w:rFonts w:eastAsia="方正小标宋_GBK"/>
          <w:sz w:val="40"/>
          <w:szCs w:val="40"/>
        </w:rPr>
      </w:pPr>
      <w:r>
        <w:rPr>
          <w:rFonts w:eastAsia="方正小标宋_GBK"/>
          <w:sz w:val="40"/>
          <w:szCs w:val="40"/>
        </w:rPr>
        <w:t>湖南省电网趸售电价表</w:t>
      </w:r>
    </w:p>
    <w:p>
      <w:pPr>
        <w:autoSpaceDE w:val="0"/>
        <w:autoSpaceDN w:val="0"/>
        <w:adjustRightInd w:val="0"/>
        <w:spacing w:line="500" w:lineRule="exact"/>
        <w:ind w:right="220"/>
        <w:jc w:val="right"/>
        <w:rPr>
          <w:sz w:val="22"/>
          <w:szCs w:val="22"/>
        </w:rPr>
      </w:pPr>
      <w:r>
        <w:rPr>
          <w:sz w:val="22"/>
          <w:szCs w:val="22"/>
        </w:rPr>
        <w:t>单位：元/千瓦时</w:t>
      </w:r>
    </w:p>
    <w:tbl>
      <w:tblPr>
        <w:tblStyle w:val="4"/>
        <w:tblW w:w="14310" w:type="dxa"/>
        <w:jc w:val="center"/>
        <w:tblInd w:w="0" w:type="dxa"/>
        <w:tblLayout w:type="fixed"/>
        <w:tblCellMar>
          <w:top w:w="0" w:type="dxa"/>
          <w:left w:w="108" w:type="dxa"/>
          <w:bottom w:w="0" w:type="dxa"/>
          <w:right w:w="108" w:type="dxa"/>
        </w:tblCellMar>
      </w:tblPr>
      <w:tblGrid>
        <w:gridCol w:w="4350"/>
        <w:gridCol w:w="2789"/>
        <w:gridCol w:w="4701"/>
        <w:gridCol w:w="2470"/>
      </w:tblGrid>
      <w:tr>
        <w:tblPrEx>
          <w:tblLayout w:type="fixed"/>
          <w:tblCellMar>
            <w:top w:w="0" w:type="dxa"/>
            <w:left w:w="108" w:type="dxa"/>
            <w:bottom w:w="0" w:type="dxa"/>
            <w:right w:w="108" w:type="dxa"/>
          </w:tblCellMar>
        </w:tblPrEx>
        <w:trPr>
          <w:trHeight w:val="495" w:hRule="atLeast"/>
          <w:jc w:val="center"/>
        </w:trPr>
        <w:tc>
          <w:tcPr>
            <w:tcW w:w="4350" w:type="dxa"/>
            <w:vMerge w:val="restart"/>
            <w:tcBorders>
              <w:top w:val="single" w:color="auto" w:sz="8" w:space="0"/>
              <w:left w:val="single" w:color="auto" w:sz="8" w:space="0"/>
              <w:bottom w:val="single" w:color="auto" w:sz="4" w:space="0"/>
              <w:right w:val="single" w:color="auto" w:sz="4" w:space="0"/>
            </w:tcBorders>
            <w:vAlign w:val="center"/>
          </w:tcPr>
          <w:p>
            <w:pPr>
              <w:widowControl/>
              <w:jc w:val="center"/>
              <w:rPr>
                <w:rFonts w:eastAsia="黑体"/>
                <w:kern w:val="0"/>
                <w:sz w:val="22"/>
                <w:szCs w:val="22"/>
              </w:rPr>
            </w:pPr>
            <w:r>
              <w:rPr>
                <w:rFonts w:eastAsia="黑体"/>
                <w:kern w:val="0"/>
                <w:sz w:val="22"/>
                <w:szCs w:val="22"/>
              </w:rPr>
              <w:t>　用电分类　</w:t>
            </w:r>
          </w:p>
        </w:tc>
        <w:tc>
          <w:tcPr>
            <w:tcW w:w="9960" w:type="dxa"/>
            <w:gridSpan w:val="3"/>
            <w:tcBorders>
              <w:top w:val="single" w:color="auto" w:sz="8" w:space="0"/>
              <w:left w:val="nil"/>
              <w:bottom w:val="single" w:color="auto" w:sz="4" w:space="0"/>
              <w:right w:val="single" w:color="000000" w:sz="8" w:space="0"/>
            </w:tcBorders>
            <w:vAlign w:val="center"/>
          </w:tcPr>
          <w:p>
            <w:pPr>
              <w:widowControl/>
              <w:jc w:val="center"/>
              <w:rPr>
                <w:rFonts w:eastAsia="黑体"/>
                <w:kern w:val="0"/>
                <w:sz w:val="22"/>
                <w:szCs w:val="22"/>
              </w:rPr>
            </w:pPr>
            <w:r>
              <w:rPr>
                <w:rFonts w:eastAsia="黑体"/>
                <w:kern w:val="0"/>
                <w:sz w:val="22"/>
                <w:szCs w:val="22"/>
              </w:rPr>
              <w:t>电压等级</w:t>
            </w:r>
          </w:p>
        </w:tc>
      </w:tr>
      <w:tr>
        <w:tblPrEx>
          <w:tblLayout w:type="fixed"/>
          <w:tblCellMar>
            <w:top w:w="0" w:type="dxa"/>
            <w:left w:w="108" w:type="dxa"/>
            <w:bottom w:w="0" w:type="dxa"/>
            <w:right w:w="108" w:type="dxa"/>
          </w:tblCellMar>
        </w:tblPrEx>
        <w:trPr>
          <w:trHeight w:val="495" w:hRule="atLeast"/>
          <w:jc w:val="center"/>
        </w:trPr>
        <w:tc>
          <w:tcPr>
            <w:tcW w:w="4350" w:type="dxa"/>
            <w:vMerge w:val="continue"/>
            <w:tcBorders>
              <w:top w:val="single" w:color="auto" w:sz="8" w:space="0"/>
              <w:left w:val="single" w:color="auto" w:sz="8" w:space="0"/>
              <w:bottom w:val="single" w:color="auto" w:sz="4" w:space="0"/>
              <w:right w:val="single" w:color="auto" w:sz="4" w:space="0"/>
            </w:tcBorders>
            <w:vAlign w:val="center"/>
          </w:tcPr>
          <w:p>
            <w:pPr>
              <w:widowControl/>
              <w:jc w:val="left"/>
              <w:rPr>
                <w:rFonts w:eastAsia="黑体"/>
                <w:kern w:val="0"/>
                <w:sz w:val="22"/>
                <w:szCs w:val="22"/>
              </w:rPr>
            </w:pPr>
          </w:p>
        </w:tc>
        <w:tc>
          <w:tcPr>
            <w:tcW w:w="2789" w:type="dxa"/>
            <w:tcBorders>
              <w:top w:val="nil"/>
              <w:left w:val="nil"/>
              <w:bottom w:val="single" w:color="auto" w:sz="4" w:space="0"/>
              <w:right w:val="single" w:color="auto" w:sz="4" w:space="0"/>
            </w:tcBorders>
            <w:vAlign w:val="center"/>
          </w:tcPr>
          <w:p>
            <w:pPr>
              <w:widowControl/>
              <w:jc w:val="center"/>
              <w:rPr>
                <w:rFonts w:eastAsia="黑体"/>
                <w:kern w:val="0"/>
                <w:sz w:val="22"/>
                <w:szCs w:val="22"/>
              </w:rPr>
            </w:pPr>
            <w:r>
              <w:rPr>
                <w:rFonts w:eastAsia="黑体"/>
                <w:kern w:val="0"/>
                <w:sz w:val="22"/>
                <w:szCs w:val="22"/>
              </w:rPr>
              <w:t>1-10千伏</w:t>
            </w:r>
          </w:p>
        </w:tc>
        <w:tc>
          <w:tcPr>
            <w:tcW w:w="4701" w:type="dxa"/>
            <w:tcBorders>
              <w:top w:val="nil"/>
              <w:left w:val="nil"/>
              <w:bottom w:val="single" w:color="auto" w:sz="4" w:space="0"/>
              <w:right w:val="single" w:color="auto" w:sz="4" w:space="0"/>
            </w:tcBorders>
            <w:vAlign w:val="center"/>
          </w:tcPr>
          <w:p>
            <w:pPr>
              <w:widowControl/>
              <w:jc w:val="center"/>
              <w:rPr>
                <w:rFonts w:eastAsia="黑体"/>
                <w:kern w:val="0"/>
                <w:sz w:val="22"/>
                <w:szCs w:val="22"/>
              </w:rPr>
            </w:pPr>
            <w:r>
              <w:rPr>
                <w:rFonts w:eastAsia="黑体"/>
                <w:kern w:val="0"/>
                <w:sz w:val="22"/>
                <w:szCs w:val="22"/>
              </w:rPr>
              <w:t>35-110千伏以下</w:t>
            </w:r>
          </w:p>
        </w:tc>
        <w:tc>
          <w:tcPr>
            <w:tcW w:w="2470" w:type="dxa"/>
            <w:tcBorders>
              <w:top w:val="nil"/>
              <w:left w:val="nil"/>
              <w:bottom w:val="single" w:color="auto" w:sz="4" w:space="0"/>
              <w:right w:val="single" w:color="auto" w:sz="8" w:space="0"/>
            </w:tcBorders>
            <w:vAlign w:val="center"/>
          </w:tcPr>
          <w:p>
            <w:pPr>
              <w:widowControl/>
              <w:jc w:val="center"/>
              <w:rPr>
                <w:rFonts w:eastAsia="黑体"/>
                <w:kern w:val="0"/>
                <w:sz w:val="22"/>
                <w:szCs w:val="22"/>
              </w:rPr>
            </w:pPr>
            <w:r>
              <w:rPr>
                <w:rFonts w:eastAsia="黑体"/>
                <w:kern w:val="0"/>
                <w:sz w:val="22"/>
                <w:szCs w:val="22"/>
              </w:rPr>
              <w:t>110千伏</w:t>
            </w:r>
          </w:p>
        </w:tc>
      </w:tr>
      <w:tr>
        <w:tblPrEx>
          <w:tblLayout w:type="fixed"/>
          <w:tblCellMar>
            <w:top w:w="0" w:type="dxa"/>
            <w:left w:w="108" w:type="dxa"/>
            <w:bottom w:w="0" w:type="dxa"/>
            <w:right w:w="108" w:type="dxa"/>
          </w:tblCellMar>
        </w:tblPrEx>
        <w:trPr>
          <w:trHeight w:val="495" w:hRule="atLeast"/>
          <w:jc w:val="center"/>
        </w:trPr>
        <w:tc>
          <w:tcPr>
            <w:tcW w:w="4350" w:type="dxa"/>
            <w:tcBorders>
              <w:top w:val="nil"/>
              <w:left w:val="single" w:color="auto" w:sz="8" w:space="0"/>
              <w:bottom w:val="single" w:color="auto" w:sz="4" w:space="0"/>
              <w:right w:val="single" w:color="auto" w:sz="4" w:space="0"/>
            </w:tcBorders>
            <w:vAlign w:val="center"/>
          </w:tcPr>
          <w:p>
            <w:pPr>
              <w:widowControl/>
              <w:jc w:val="left"/>
              <w:rPr>
                <w:kern w:val="0"/>
                <w:sz w:val="22"/>
                <w:szCs w:val="22"/>
              </w:rPr>
            </w:pPr>
            <w:r>
              <w:rPr>
                <w:kern w:val="0"/>
                <w:sz w:val="22"/>
                <w:szCs w:val="22"/>
              </w:rPr>
              <w:t>一、居民生活用电</w:t>
            </w:r>
          </w:p>
        </w:tc>
        <w:tc>
          <w:tcPr>
            <w:tcW w:w="2789"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 xml:space="preserve">0.4530 </w:t>
            </w:r>
          </w:p>
        </w:tc>
        <w:tc>
          <w:tcPr>
            <w:tcW w:w="4701"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 xml:space="preserve">0.4430 </w:t>
            </w:r>
          </w:p>
        </w:tc>
        <w:tc>
          <w:tcPr>
            <w:tcW w:w="2470" w:type="dxa"/>
            <w:tcBorders>
              <w:top w:val="nil"/>
              <w:left w:val="nil"/>
              <w:bottom w:val="single" w:color="auto" w:sz="4" w:space="0"/>
              <w:right w:val="single" w:color="auto" w:sz="8" w:space="0"/>
            </w:tcBorders>
            <w:vAlign w:val="center"/>
          </w:tcPr>
          <w:p>
            <w:pPr>
              <w:widowControl/>
              <w:jc w:val="center"/>
              <w:rPr>
                <w:kern w:val="0"/>
                <w:sz w:val="22"/>
                <w:szCs w:val="22"/>
              </w:rPr>
            </w:pPr>
            <w:r>
              <w:rPr>
                <w:kern w:val="0"/>
                <w:sz w:val="22"/>
                <w:szCs w:val="22"/>
              </w:rPr>
              <w:t xml:space="preserve">0.4330 </w:t>
            </w:r>
          </w:p>
        </w:tc>
      </w:tr>
      <w:tr>
        <w:tblPrEx>
          <w:tblLayout w:type="fixed"/>
          <w:tblCellMar>
            <w:top w:w="0" w:type="dxa"/>
            <w:left w:w="108" w:type="dxa"/>
            <w:bottom w:w="0" w:type="dxa"/>
            <w:right w:w="108" w:type="dxa"/>
          </w:tblCellMar>
        </w:tblPrEx>
        <w:trPr>
          <w:trHeight w:val="495" w:hRule="atLeast"/>
          <w:jc w:val="center"/>
        </w:trPr>
        <w:tc>
          <w:tcPr>
            <w:tcW w:w="4350" w:type="dxa"/>
            <w:tcBorders>
              <w:top w:val="nil"/>
              <w:left w:val="single" w:color="auto" w:sz="8" w:space="0"/>
              <w:bottom w:val="single" w:color="auto" w:sz="4" w:space="0"/>
              <w:right w:val="single" w:color="auto" w:sz="4" w:space="0"/>
            </w:tcBorders>
            <w:vAlign w:val="center"/>
          </w:tcPr>
          <w:p>
            <w:pPr>
              <w:widowControl/>
              <w:jc w:val="left"/>
              <w:rPr>
                <w:kern w:val="0"/>
                <w:sz w:val="22"/>
                <w:szCs w:val="22"/>
              </w:rPr>
            </w:pPr>
            <w:r>
              <w:rPr>
                <w:kern w:val="0"/>
                <w:sz w:val="22"/>
                <w:szCs w:val="22"/>
              </w:rPr>
              <w:t>二、一般工商业及其他用电</w:t>
            </w:r>
          </w:p>
        </w:tc>
        <w:tc>
          <w:tcPr>
            <w:tcW w:w="2789" w:type="dxa"/>
            <w:tcBorders>
              <w:top w:val="nil"/>
              <w:left w:val="nil"/>
              <w:bottom w:val="single" w:color="auto" w:sz="4" w:space="0"/>
              <w:right w:val="single" w:color="auto" w:sz="4" w:space="0"/>
            </w:tcBorders>
            <w:vAlign w:val="center"/>
          </w:tcPr>
          <w:p>
            <w:pPr>
              <w:jc w:val="center"/>
              <w:rPr>
                <w:sz w:val="24"/>
              </w:rPr>
            </w:pPr>
            <w:r>
              <w:t>0.6314</w:t>
            </w:r>
          </w:p>
        </w:tc>
        <w:tc>
          <w:tcPr>
            <w:tcW w:w="4701" w:type="dxa"/>
            <w:tcBorders>
              <w:top w:val="nil"/>
              <w:left w:val="nil"/>
              <w:bottom w:val="single" w:color="auto" w:sz="4" w:space="0"/>
              <w:right w:val="single" w:color="auto" w:sz="4" w:space="0"/>
            </w:tcBorders>
            <w:vAlign w:val="center"/>
          </w:tcPr>
          <w:p>
            <w:pPr>
              <w:jc w:val="center"/>
              <w:rPr>
                <w:sz w:val="24"/>
              </w:rPr>
            </w:pPr>
            <w:r>
              <w:t>0.6214</w:t>
            </w:r>
          </w:p>
        </w:tc>
        <w:tc>
          <w:tcPr>
            <w:tcW w:w="2470" w:type="dxa"/>
            <w:tcBorders>
              <w:top w:val="nil"/>
              <w:left w:val="nil"/>
              <w:bottom w:val="single" w:color="auto" w:sz="4" w:space="0"/>
              <w:right w:val="single" w:color="auto" w:sz="8" w:space="0"/>
            </w:tcBorders>
            <w:vAlign w:val="center"/>
          </w:tcPr>
          <w:p>
            <w:pPr>
              <w:jc w:val="center"/>
              <w:rPr>
                <w:sz w:val="24"/>
              </w:rPr>
            </w:pPr>
            <w:r>
              <w:t>0.6114</w:t>
            </w:r>
          </w:p>
        </w:tc>
      </w:tr>
      <w:tr>
        <w:tblPrEx>
          <w:tblLayout w:type="fixed"/>
          <w:tblCellMar>
            <w:top w:w="0" w:type="dxa"/>
            <w:left w:w="108" w:type="dxa"/>
            <w:bottom w:w="0" w:type="dxa"/>
            <w:right w:w="108" w:type="dxa"/>
          </w:tblCellMar>
        </w:tblPrEx>
        <w:trPr>
          <w:trHeight w:val="495" w:hRule="atLeast"/>
          <w:jc w:val="center"/>
        </w:trPr>
        <w:tc>
          <w:tcPr>
            <w:tcW w:w="4350" w:type="dxa"/>
            <w:tcBorders>
              <w:top w:val="nil"/>
              <w:left w:val="single" w:color="auto" w:sz="8" w:space="0"/>
              <w:bottom w:val="single" w:color="auto" w:sz="4" w:space="0"/>
              <w:right w:val="single" w:color="auto" w:sz="4" w:space="0"/>
            </w:tcBorders>
            <w:vAlign w:val="center"/>
          </w:tcPr>
          <w:p>
            <w:pPr>
              <w:widowControl/>
              <w:jc w:val="left"/>
              <w:rPr>
                <w:kern w:val="0"/>
                <w:sz w:val="22"/>
                <w:szCs w:val="22"/>
              </w:rPr>
            </w:pPr>
            <w:r>
              <w:rPr>
                <w:kern w:val="0"/>
                <w:sz w:val="22"/>
                <w:szCs w:val="22"/>
              </w:rPr>
              <w:t>三、农业生产用电</w:t>
            </w:r>
          </w:p>
        </w:tc>
        <w:tc>
          <w:tcPr>
            <w:tcW w:w="2789"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 xml:space="preserve">0.4347 </w:t>
            </w:r>
          </w:p>
        </w:tc>
        <w:tc>
          <w:tcPr>
            <w:tcW w:w="4701"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 xml:space="preserve">0.4247 </w:t>
            </w:r>
          </w:p>
        </w:tc>
        <w:tc>
          <w:tcPr>
            <w:tcW w:w="2470" w:type="dxa"/>
            <w:tcBorders>
              <w:top w:val="nil"/>
              <w:left w:val="nil"/>
              <w:bottom w:val="single" w:color="auto" w:sz="4" w:space="0"/>
              <w:right w:val="single" w:color="auto" w:sz="8" w:space="0"/>
            </w:tcBorders>
            <w:vAlign w:val="center"/>
          </w:tcPr>
          <w:p>
            <w:pPr>
              <w:widowControl/>
              <w:jc w:val="center"/>
              <w:rPr>
                <w:kern w:val="0"/>
                <w:sz w:val="22"/>
                <w:szCs w:val="22"/>
              </w:rPr>
            </w:pPr>
            <w:r>
              <w:rPr>
                <w:kern w:val="0"/>
                <w:sz w:val="22"/>
                <w:szCs w:val="22"/>
              </w:rPr>
              <w:t xml:space="preserve">0.4147 </w:t>
            </w:r>
          </w:p>
        </w:tc>
      </w:tr>
      <w:tr>
        <w:tblPrEx>
          <w:tblLayout w:type="fixed"/>
          <w:tblCellMar>
            <w:top w:w="0" w:type="dxa"/>
            <w:left w:w="108" w:type="dxa"/>
            <w:bottom w:w="0" w:type="dxa"/>
            <w:right w:w="108" w:type="dxa"/>
          </w:tblCellMar>
        </w:tblPrEx>
        <w:trPr>
          <w:trHeight w:val="495" w:hRule="atLeast"/>
          <w:jc w:val="center"/>
        </w:trPr>
        <w:tc>
          <w:tcPr>
            <w:tcW w:w="4350" w:type="dxa"/>
            <w:tcBorders>
              <w:top w:val="nil"/>
              <w:left w:val="single" w:color="auto" w:sz="8" w:space="0"/>
              <w:bottom w:val="single" w:color="auto" w:sz="8" w:space="0"/>
              <w:right w:val="single" w:color="auto" w:sz="4" w:space="0"/>
            </w:tcBorders>
            <w:vAlign w:val="center"/>
          </w:tcPr>
          <w:p>
            <w:pPr>
              <w:widowControl/>
              <w:jc w:val="left"/>
              <w:rPr>
                <w:kern w:val="0"/>
                <w:sz w:val="22"/>
                <w:szCs w:val="22"/>
              </w:rPr>
            </w:pPr>
            <w:r>
              <w:rPr>
                <w:kern w:val="0"/>
                <w:sz w:val="22"/>
                <w:szCs w:val="22"/>
              </w:rPr>
              <w:t xml:space="preserve">    其中：贫困县农业排灌用电</w:t>
            </w:r>
          </w:p>
        </w:tc>
        <w:tc>
          <w:tcPr>
            <w:tcW w:w="2789" w:type="dxa"/>
            <w:tcBorders>
              <w:top w:val="nil"/>
              <w:left w:val="nil"/>
              <w:bottom w:val="single" w:color="auto" w:sz="8" w:space="0"/>
              <w:right w:val="single" w:color="auto" w:sz="4" w:space="0"/>
            </w:tcBorders>
            <w:vAlign w:val="center"/>
          </w:tcPr>
          <w:p>
            <w:pPr>
              <w:widowControl/>
              <w:jc w:val="center"/>
              <w:rPr>
                <w:kern w:val="0"/>
                <w:sz w:val="22"/>
                <w:szCs w:val="22"/>
              </w:rPr>
            </w:pPr>
            <w:r>
              <w:rPr>
                <w:kern w:val="0"/>
                <w:sz w:val="22"/>
                <w:szCs w:val="22"/>
              </w:rPr>
              <w:t xml:space="preserve">0.3227 </w:t>
            </w:r>
          </w:p>
        </w:tc>
        <w:tc>
          <w:tcPr>
            <w:tcW w:w="4701" w:type="dxa"/>
            <w:tcBorders>
              <w:top w:val="nil"/>
              <w:left w:val="nil"/>
              <w:bottom w:val="single" w:color="auto" w:sz="8" w:space="0"/>
              <w:right w:val="single" w:color="auto" w:sz="4" w:space="0"/>
            </w:tcBorders>
            <w:vAlign w:val="center"/>
          </w:tcPr>
          <w:p>
            <w:pPr>
              <w:widowControl/>
              <w:jc w:val="center"/>
              <w:rPr>
                <w:kern w:val="0"/>
                <w:sz w:val="22"/>
                <w:szCs w:val="22"/>
              </w:rPr>
            </w:pPr>
            <w:r>
              <w:rPr>
                <w:kern w:val="0"/>
                <w:sz w:val="22"/>
                <w:szCs w:val="22"/>
              </w:rPr>
              <w:t xml:space="preserve">0.3127 </w:t>
            </w:r>
          </w:p>
        </w:tc>
        <w:tc>
          <w:tcPr>
            <w:tcW w:w="2470" w:type="dxa"/>
            <w:tcBorders>
              <w:top w:val="nil"/>
              <w:left w:val="nil"/>
              <w:bottom w:val="single" w:color="auto" w:sz="8" w:space="0"/>
              <w:right w:val="single" w:color="auto" w:sz="8" w:space="0"/>
            </w:tcBorders>
            <w:vAlign w:val="center"/>
          </w:tcPr>
          <w:p>
            <w:pPr>
              <w:widowControl/>
              <w:jc w:val="center"/>
              <w:rPr>
                <w:kern w:val="0"/>
                <w:sz w:val="22"/>
                <w:szCs w:val="22"/>
              </w:rPr>
            </w:pPr>
            <w:r>
              <w:rPr>
                <w:kern w:val="0"/>
                <w:sz w:val="22"/>
                <w:szCs w:val="22"/>
              </w:rPr>
              <w:t xml:space="preserve">0.3027 </w:t>
            </w:r>
          </w:p>
        </w:tc>
      </w:tr>
    </w:tbl>
    <w:p>
      <w:pPr>
        <w:autoSpaceDE w:val="0"/>
        <w:autoSpaceDN w:val="0"/>
        <w:adjustRightInd w:val="0"/>
        <w:spacing w:line="240" w:lineRule="exact"/>
        <w:ind w:left="878" w:leftChars="261" w:hanging="330" w:hangingChars="150"/>
        <w:rPr>
          <w:b/>
          <w:bCs/>
          <w:kern w:val="0"/>
          <w:sz w:val="22"/>
          <w:szCs w:val="22"/>
        </w:rPr>
      </w:pPr>
    </w:p>
    <w:p>
      <w:pPr>
        <w:autoSpaceDE w:val="0"/>
        <w:autoSpaceDN w:val="0"/>
        <w:adjustRightInd w:val="0"/>
        <w:spacing w:line="360" w:lineRule="exact"/>
        <w:ind w:left="1324" w:leftChars="264" w:hanging="770" w:hangingChars="350"/>
        <w:rPr>
          <w:bCs/>
          <w:kern w:val="0"/>
          <w:sz w:val="22"/>
          <w:szCs w:val="22"/>
        </w:rPr>
      </w:pPr>
      <w:r>
        <w:rPr>
          <w:bCs/>
          <w:kern w:val="0"/>
          <w:sz w:val="22"/>
          <w:szCs w:val="22"/>
        </w:rPr>
        <w:t>注: 1、上表所列价格，除中小化肥、农业排灌用电外，含农网改造还贷资金2分钱；除贫困县农业排灌用电外，含国家重大水利工程建设基金0.375分钱。</w:t>
      </w:r>
    </w:p>
    <w:p>
      <w:pPr>
        <w:autoSpaceDE w:val="0"/>
        <w:autoSpaceDN w:val="0"/>
        <w:adjustRightInd w:val="0"/>
        <w:spacing w:line="360" w:lineRule="exact"/>
        <w:ind w:left="875" w:leftChars="417"/>
        <w:rPr>
          <w:kern w:val="0"/>
          <w:sz w:val="22"/>
          <w:szCs w:val="22"/>
        </w:rPr>
      </w:pPr>
      <w:r>
        <w:rPr>
          <w:kern w:val="0"/>
          <w:sz w:val="22"/>
          <w:szCs w:val="22"/>
        </w:rPr>
        <w:t>2、上表所列价格，除农业生产用电外，均含可再生能源电价附加，其中：居民生活用电0.1分钱，其他用电1.9分钱。</w:t>
      </w:r>
    </w:p>
    <w:p>
      <w:pPr>
        <w:autoSpaceDE w:val="0"/>
        <w:autoSpaceDN w:val="0"/>
        <w:adjustRightInd w:val="0"/>
        <w:spacing w:line="360" w:lineRule="exact"/>
        <w:ind w:left="875" w:leftChars="417"/>
        <w:rPr>
          <w:kern w:val="0"/>
          <w:sz w:val="22"/>
          <w:szCs w:val="22"/>
        </w:rPr>
      </w:pPr>
      <w:r>
        <w:rPr>
          <w:kern w:val="0"/>
          <w:sz w:val="22"/>
          <w:szCs w:val="22"/>
        </w:rPr>
        <w:t>3、上表所列价格，除农业生产用电外，均含大中型水库移民后期扶持资金0.83分钱和地方水库移民后期扶持资金0.05分钱。</w:t>
      </w:r>
    </w:p>
    <w:p>
      <w:pPr>
        <w:autoSpaceDE w:val="0"/>
        <w:autoSpaceDN w:val="0"/>
        <w:adjustRightInd w:val="0"/>
        <w:spacing w:line="360" w:lineRule="exact"/>
        <w:ind w:left="875" w:leftChars="417"/>
        <w:rPr>
          <w:kern w:val="0"/>
          <w:sz w:val="22"/>
          <w:szCs w:val="22"/>
        </w:rPr>
      </w:pPr>
      <w:r>
        <w:rPr>
          <w:bCs/>
          <w:kern w:val="0"/>
          <w:sz w:val="22"/>
          <w:szCs w:val="22"/>
        </w:rPr>
        <w:t>4、上表所列居民生活用电价格中含农村低压电网维护费每千瓦时3分钱。供农村供电所电量，在表列电价基础上每千瓦时降低7分钱。</w:t>
      </w:r>
    </w:p>
    <w:p>
      <w:pPr>
        <w:autoSpaceDE w:val="0"/>
        <w:autoSpaceDN w:val="0"/>
        <w:adjustRightInd w:val="0"/>
        <w:spacing w:line="596" w:lineRule="exact"/>
        <w:sectPr>
          <w:footerReference r:id="rId3" w:type="default"/>
          <w:footerReference r:id="rId4" w:type="even"/>
          <w:pgSz w:w="16838" w:h="11906" w:orient="landscape"/>
          <w:pgMar w:top="1418" w:right="1134" w:bottom="1134" w:left="1134" w:header="851" w:footer="1361" w:gutter="0"/>
          <w:cols w:space="720" w:num="1"/>
          <w:docGrid w:type="linesAndChars" w:linePitch="312" w:charSpace="0"/>
        </w:sectPr>
      </w:pPr>
    </w:p>
    <w:p>
      <w:pPr>
        <w:autoSpaceDE w:val="0"/>
        <w:autoSpaceDN w:val="0"/>
        <w:adjustRightInd w:val="0"/>
        <w:spacing w:line="500" w:lineRule="exact"/>
        <w:rPr>
          <w:rFonts w:eastAsia="仿宋_GB2312"/>
          <w:sz w:val="32"/>
          <w:szCs w:val="32"/>
        </w:rPr>
      </w:pPr>
      <w:r>
        <w:rPr>
          <w:rFonts w:eastAsia="仿宋_GB2312"/>
          <w:sz w:val="32"/>
          <w:szCs w:val="32"/>
        </w:rPr>
        <w:t>附件3：</w:t>
      </w:r>
    </w:p>
    <w:p>
      <w:pPr>
        <w:autoSpaceDE w:val="0"/>
        <w:autoSpaceDN w:val="0"/>
        <w:adjustRightInd w:val="0"/>
        <w:spacing w:line="500" w:lineRule="exact"/>
        <w:rPr>
          <w:rFonts w:eastAsia="仿宋_GB2312"/>
          <w:sz w:val="32"/>
          <w:szCs w:val="32"/>
        </w:rPr>
      </w:pPr>
    </w:p>
    <w:p>
      <w:pPr>
        <w:autoSpaceDE w:val="0"/>
        <w:autoSpaceDN w:val="0"/>
        <w:adjustRightInd w:val="0"/>
        <w:spacing w:line="500" w:lineRule="exact"/>
        <w:jc w:val="center"/>
        <w:rPr>
          <w:rFonts w:eastAsia="方正小标宋_GBK"/>
          <w:sz w:val="40"/>
          <w:szCs w:val="40"/>
        </w:rPr>
      </w:pPr>
      <w:r>
        <w:rPr>
          <w:rFonts w:eastAsia="方正小标宋_GBK"/>
          <w:sz w:val="40"/>
          <w:szCs w:val="40"/>
        </w:rPr>
        <w:t>湖南省农村到户电价最高限价表</w:t>
      </w:r>
    </w:p>
    <w:p>
      <w:pPr>
        <w:autoSpaceDE w:val="0"/>
        <w:autoSpaceDN w:val="0"/>
        <w:adjustRightInd w:val="0"/>
        <w:spacing w:line="500" w:lineRule="exact"/>
        <w:jc w:val="center"/>
        <w:rPr>
          <w:rFonts w:eastAsia="方正小标宋_GBK"/>
          <w:sz w:val="40"/>
          <w:szCs w:val="40"/>
        </w:rPr>
      </w:pPr>
    </w:p>
    <w:p>
      <w:pPr>
        <w:autoSpaceDE w:val="0"/>
        <w:autoSpaceDN w:val="0"/>
        <w:adjustRightInd w:val="0"/>
        <w:spacing w:line="500" w:lineRule="exact"/>
        <w:jc w:val="right"/>
        <w:rPr>
          <w:sz w:val="22"/>
          <w:szCs w:val="22"/>
        </w:rPr>
      </w:pPr>
      <w:r>
        <w:rPr>
          <w:sz w:val="22"/>
          <w:szCs w:val="22"/>
        </w:rPr>
        <w:t>单位：元/千瓦时</w:t>
      </w:r>
    </w:p>
    <w:tbl>
      <w:tblPr>
        <w:tblStyle w:val="4"/>
        <w:tblW w:w="9304" w:type="dxa"/>
        <w:jc w:val="center"/>
        <w:tblInd w:w="0" w:type="dxa"/>
        <w:tblLayout w:type="fixed"/>
        <w:tblCellMar>
          <w:top w:w="0" w:type="dxa"/>
          <w:left w:w="108" w:type="dxa"/>
          <w:bottom w:w="0" w:type="dxa"/>
          <w:right w:w="108" w:type="dxa"/>
        </w:tblCellMar>
      </w:tblPr>
      <w:tblGrid>
        <w:gridCol w:w="1056"/>
        <w:gridCol w:w="1529"/>
        <w:gridCol w:w="2551"/>
        <w:gridCol w:w="1276"/>
        <w:gridCol w:w="992"/>
        <w:gridCol w:w="1900"/>
      </w:tblGrid>
      <w:tr>
        <w:tblPrEx>
          <w:tblLayout w:type="fixed"/>
          <w:tblCellMar>
            <w:top w:w="0" w:type="dxa"/>
            <w:left w:w="108" w:type="dxa"/>
            <w:bottom w:w="0" w:type="dxa"/>
            <w:right w:w="108" w:type="dxa"/>
          </w:tblCellMar>
        </w:tblPrEx>
        <w:trPr>
          <w:trHeight w:val="1024" w:hRule="atLeast"/>
          <w:jc w:val="center"/>
        </w:trPr>
        <w:tc>
          <w:tcPr>
            <w:tcW w:w="2585" w:type="dxa"/>
            <w:gridSpan w:val="2"/>
            <w:tcBorders>
              <w:top w:val="single" w:color="auto" w:sz="8" w:space="0"/>
              <w:left w:val="single" w:color="auto" w:sz="8" w:space="0"/>
              <w:bottom w:val="single" w:color="auto" w:sz="4" w:space="0"/>
              <w:right w:val="single" w:color="auto" w:sz="4" w:space="0"/>
            </w:tcBorders>
            <w:vAlign w:val="center"/>
          </w:tcPr>
          <w:p>
            <w:pPr>
              <w:widowControl/>
              <w:spacing w:line="320" w:lineRule="exact"/>
              <w:jc w:val="center"/>
              <w:rPr>
                <w:rFonts w:eastAsia="黑体"/>
                <w:bCs/>
                <w:kern w:val="0"/>
                <w:sz w:val="22"/>
                <w:szCs w:val="22"/>
              </w:rPr>
            </w:pPr>
            <w:r>
              <w:rPr>
                <w:rFonts w:eastAsia="黑体"/>
                <w:bCs/>
                <w:kern w:val="0"/>
                <w:sz w:val="22"/>
                <w:szCs w:val="22"/>
              </w:rPr>
              <w:t>类   别</w:t>
            </w:r>
          </w:p>
        </w:tc>
        <w:tc>
          <w:tcPr>
            <w:tcW w:w="2551" w:type="dxa"/>
            <w:tcBorders>
              <w:top w:val="single" w:color="auto" w:sz="8" w:space="0"/>
              <w:left w:val="nil"/>
              <w:bottom w:val="single" w:color="auto" w:sz="4" w:space="0"/>
              <w:right w:val="single" w:color="auto" w:sz="4" w:space="0"/>
            </w:tcBorders>
            <w:vAlign w:val="center"/>
          </w:tcPr>
          <w:p>
            <w:pPr>
              <w:widowControl/>
              <w:spacing w:line="320" w:lineRule="exact"/>
              <w:jc w:val="center"/>
              <w:rPr>
                <w:rFonts w:eastAsia="黑体"/>
                <w:bCs/>
                <w:kern w:val="0"/>
                <w:sz w:val="22"/>
                <w:szCs w:val="22"/>
              </w:rPr>
            </w:pPr>
            <w:r>
              <w:rPr>
                <w:rFonts w:eastAsia="黑体"/>
                <w:bCs/>
                <w:kern w:val="0"/>
                <w:sz w:val="22"/>
                <w:szCs w:val="22"/>
              </w:rPr>
              <w:t>城市郊区、用电量大的集镇、经济发达地区</w:t>
            </w:r>
          </w:p>
        </w:tc>
        <w:tc>
          <w:tcPr>
            <w:tcW w:w="1276" w:type="dxa"/>
            <w:tcBorders>
              <w:top w:val="single" w:color="auto" w:sz="8" w:space="0"/>
              <w:left w:val="nil"/>
              <w:bottom w:val="single" w:color="auto" w:sz="4" w:space="0"/>
              <w:right w:val="single" w:color="auto" w:sz="4" w:space="0"/>
            </w:tcBorders>
            <w:vAlign w:val="center"/>
          </w:tcPr>
          <w:p>
            <w:pPr>
              <w:widowControl/>
              <w:spacing w:line="320" w:lineRule="exact"/>
              <w:jc w:val="center"/>
              <w:rPr>
                <w:rFonts w:eastAsia="黑体"/>
                <w:bCs/>
                <w:kern w:val="0"/>
                <w:sz w:val="22"/>
                <w:szCs w:val="22"/>
              </w:rPr>
            </w:pPr>
            <w:r>
              <w:rPr>
                <w:rFonts w:eastAsia="黑体"/>
                <w:bCs/>
                <w:kern w:val="0"/>
                <w:sz w:val="22"/>
                <w:szCs w:val="22"/>
              </w:rPr>
              <w:t>一般平原、丘陵地区</w:t>
            </w:r>
          </w:p>
        </w:tc>
        <w:tc>
          <w:tcPr>
            <w:tcW w:w="992" w:type="dxa"/>
            <w:tcBorders>
              <w:top w:val="single" w:color="auto" w:sz="8" w:space="0"/>
              <w:left w:val="nil"/>
              <w:bottom w:val="single" w:color="auto" w:sz="4" w:space="0"/>
              <w:right w:val="single" w:color="auto" w:sz="4" w:space="0"/>
            </w:tcBorders>
            <w:vAlign w:val="center"/>
          </w:tcPr>
          <w:p>
            <w:pPr>
              <w:widowControl/>
              <w:spacing w:line="320" w:lineRule="exact"/>
              <w:jc w:val="center"/>
              <w:rPr>
                <w:rFonts w:eastAsia="黑体"/>
                <w:bCs/>
                <w:kern w:val="0"/>
                <w:sz w:val="22"/>
                <w:szCs w:val="22"/>
              </w:rPr>
            </w:pPr>
            <w:r>
              <w:rPr>
                <w:rFonts w:eastAsia="黑体"/>
                <w:bCs/>
                <w:kern w:val="0"/>
                <w:sz w:val="22"/>
                <w:szCs w:val="22"/>
              </w:rPr>
              <w:t>山区</w:t>
            </w:r>
          </w:p>
        </w:tc>
        <w:tc>
          <w:tcPr>
            <w:tcW w:w="1900" w:type="dxa"/>
            <w:tcBorders>
              <w:top w:val="single" w:color="auto" w:sz="8" w:space="0"/>
              <w:left w:val="nil"/>
              <w:bottom w:val="single" w:color="auto" w:sz="4" w:space="0"/>
              <w:right w:val="single" w:color="auto" w:sz="8" w:space="0"/>
            </w:tcBorders>
            <w:vAlign w:val="center"/>
          </w:tcPr>
          <w:p>
            <w:pPr>
              <w:widowControl/>
              <w:spacing w:line="320" w:lineRule="exact"/>
              <w:jc w:val="center"/>
              <w:rPr>
                <w:rFonts w:eastAsia="黑体"/>
                <w:bCs/>
                <w:kern w:val="0"/>
                <w:sz w:val="22"/>
                <w:szCs w:val="22"/>
              </w:rPr>
            </w:pPr>
            <w:r>
              <w:rPr>
                <w:rFonts w:eastAsia="黑体"/>
                <w:bCs/>
                <w:kern w:val="0"/>
                <w:sz w:val="22"/>
                <w:szCs w:val="22"/>
              </w:rPr>
              <w:t>备注</w:t>
            </w:r>
          </w:p>
        </w:tc>
      </w:tr>
      <w:tr>
        <w:tblPrEx>
          <w:tblLayout w:type="fixed"/>
          <w:tblCellMar>
            <w:top w:w="0" w:type="dxa"/>
            <w:left w:w="108" w:type="dxa"/>
            <w:bottom w:w="0" w:type="dxa"/>
            <w:right w:w="108" w:type="dxa"/>
          </w:tblCellMar>
        </w:tblPrEx>
        <w:trPr>
          <w:trHeight w:val="737" w:hRule="atLeast"/>
          <w:jc w:val="center"/>
        </w:trPr>
        <w:tc>
          <w:tcPr>
            <w:tcW w:w="1056" w:type="dxa"/>
            <w:vMerge w:val="restart"/>
            <w:tcBorders>
              <w:top w:val="nil"/>
              <w:left w:val="single" w:color="auto" w:sz="8" w:space="0"/>
              <w:bottom w:val="single" w:color="auto" w:sz="4" w:space="0"/>
              <w:right w:val="single" w:color="auto" w:sz="4" w:space="0"/>
            </w:tcBorders>
            <w:vAlign w:val="center"/>
          </w:tcPr>
          <w:p>
            <w:pPr>
              <w:widowControl/>
              <w:spacing w:line="320" w:lineRule="exact"/>
              <w:jc w:val="center"/>
              <w:rPr>
                <w:kern w:val="0"/>
                <w:sz w:val="22"/>
                <w:szCs w:val="22"/>
              </w:rPr>
            </w:pPr>
            <w:r>
              <w:rPr>
                <w:kern w:val="0"/>
                <w:sz w:val="22"/>
                <w:szCs w:val="22"/>
              </w:rPr>
              <w:t>居民生活用电</w:t>
            </w:r>
          </w:p>
        </w:tc>
        <w:tc>
          <w:tcPr>
            <w:tcW w:w="1529" w:type="dxa"/>
            <w:tcBorders>
              <w:top w:val="nil"/>
              <w:left w:val="nil"/>
              <w:bottom w:val="single" w:color="auto" w:sz="4" w:space="0"/>
              <w:right w:val="single" w:color="auto" w:sz="4" w:space="0"/>
            </w:tcBorders>
            <w:vAlign w:val="center"/>
          </w:tcPr>
          <w:p>
            <w:pPr>
              <w:widowControl/>
              <w:spacing w:line="320" w:lineRule="exact"/>
              <w:jc w:val="center"/>
              <w:rPr>
                <w:kern w:val="0"/>
                <w:sz w:val="22"/>
                <w:szCs w:val="22"/>
              </w:rPr>
            </w:pPr>
            <w:r>
              <w:rPr>
                <w:kern w:val="0"/>
                <w:sz w:val="22"/>
                <w:szCs w:val="22"/>
              </w:rPr>
              <w:t>同价标准</w:t>
            </w:r>
          </w:p>
        </w:tc>
        <w:tc>
          <w:tcPr>
            <w:tcW w:w="2551" w:type="dxa"/>
            <w:tcBorders>
              <w:top w:val="nil"/>
              <w:left w:val="nil"/>
              <w:bottom w:val="single" w:color="auto" w:sz="4" w:space="0"/>
              <w:right w:val="single" w:color="auto" w:sz="4" w:space="0"/>
            </w:tcBorders>
            <w:vAlign w:val="center"/>
          </w:tcPr>
          <w:p>
            <w:pPr>
              <w:widowControl/>
              <w:spacing w:line="320" w:lineRule="exact"/>
              <w:jc w:val="center"/>
              <w:rPr>
                <w:kern w:val="0"/>
                <w:sz w:val="22"/>
                <w:szCs w:val="22"/>
              </w:rPr>
            </w:pPr>
            <w:r>
              <w:rPr>
                <w:kern w:val="0"/>
                <w:sz w:val="22"/>
                <w:szCs w:val="22"/>
              </w:rPr>
              <w:t>0.588</w:t>
            </w:r>
          </w:p>
        </w:tc>
        <w:tc>
          <w:tcPr>
            <w:tcW w:w="1276" w:type="dxa"/>
            <w:tcBorders>
              <w:top w:val="nil"/>
              <w:left w:val="nil"/>
              <w:bottom w:val="single" w:color="auto" w:sz="4" w:space="0"/>
              <w:right w:val="single" w:color="auto" w:sz="4" w:space="0"/>
            </w:tcBorders>
            <w:vAlign w:val="center"/>
          </w:tcPr>
          <w:p>
            <w:pPr>
              <w:widowControl/>
              <w:spacing w:line="320" w:lineRule="exact"/>
              <w:jc w:val="center"/>
              <w:rPr>
                <w:kern w:val="0"/>
                <w:sz w:val="22"/>
                <w:szCs w:val="22"/>
              </w:rPr>
            </w:pPr>
            <w:r>
              <w:rPr>
                <w:kern w:val="0"/>
                <w:sz w:val="22"/>
                <w:szCs w:val="22"/>
              </w:rPr>
              <w:t>0.588</w:t>
            </w:r>
          </w:p>
        </w:tc>
        <w:tc>
          <w:tcPr>
            <w:tcW w:w="992" w:type="dxa"/>
            <w:tcBorders>
              <w:top w:val="nil"/>
              <w:left w:val="nil"/>
              <w:bottom w:val="single" w:color="auto" w:sz="4" w:space="0"/>
              <w:right w:val="single" w:color="auto" w:sz="4" w:space="0"/>
            </w:tcBorders>
            <w:vAlign w:val="center"/>
          </w:tcPr>
          <w:p>
            <w:pPr>
              <w:widowControl/>
              <w:spacing w:line="320" w:lineRule="exact"/>
              <w:jc w:val="center"/>
              <w:rPr>
                <w:kern w:val="0"/>
                <w:sz w:val="22"/>
                <w:szCs w:val="22"/>
              </w:rPr>
            </w:pPr>
            <w:r>
              <w:rPr>
                <w:kern w:val="0"/>
                <w:sz w:val="22"/>
                <w:szCs w:val="22"/>
              </w:rPr>
              <w:t>0.588</w:t>
            </w:r>
          </w:p>
        </w:tc>
        <w:tc>
          <w:tcPr>
            <w:tcW w:w="1900" w:type="dxa"/>
            <w:tcBorders>
              <w:top w:val="nil"/>
              <w:left w:val="nil"/>
              <w:bottom w:val="single" w:color="auto" w:sz="4" w:space="0"/>
              <w:right w:val="single" w:color="auto" w:sz="8" w:space="0"/>
            </w:tcBorders>
            <w:vAlign w:val="center"/>
          </w:tcPr>
          <w:p>
            <w:pPr>
              <w:widowControl/>
              <w:spacing w:line="320" w:lineRule="exact"/>
              <w:jc w:val="center"/>
              <w:rPr>
                <w:kern w:val="0"/>
                <w:sz w:val="22"/>
                <w:szCs w:val="22"/>
              </w:rPr>
            </w:pPr>
            <w:r>
              <w:rPr>
                <w:kern w:val="0"/>
                <w:sz w:val="22"/>
                <w:szCs w:val="22"/>
              </w:rPr>
              <w:t>　</w:t>
            </w:r>
          </w:p>
        </w:tc>
      </w:tr>
      <w:tr>
        <w:tblPrEx>
          <w:tblLayout w:type="fixed"/>
          <w:tblCellMar>
            <w:top w:w="0" w:type="dxa"/>
            <w:left w:w="108" w:type="dxa"/>
            <w:bottom w:w="0" w:type="dxa"/>
            <w:right w:w="108" w:type="dxa"/>
          </w:tblCellMar>
        </w:tblPrEx>
        <w:trPr>
          <w:trHeight w:val="737" w:hRule="atLeast"/>
          <w:jc w:val="center"/>
        </w:trPr>
        <w:tc>
          <w:tcPr>
            <w:tcW w:w="1056" w:type="dxa"/>
            <w:vMerge w:val="continue"/>
            <w:tcBorders>
              <w:top w:val="nil"/>
              <w:left w:val="single" w:color="auto" w:sz="8" w:space="0"/>
              <w:bottom w:val="single" w:color="auto" w:sz="4" w:space="0"/>
              <w:right w:val="single" w:color="auto" w:sz="4" w:space="0"/>
            </w:tcBorders>
            <w:vAlign w:val="center"/>
          </w:tcPr>
          <w:p>
            <w:pPr>
              <w:widowControl/>
              <w:spacing w:line="320" w:lineRule="exact"/>
              <w:jc w:val="left"/>
              <w:rPr>
                <w:kern w:val="0"/>
                <w:sz w:val="22"/>
                <w:szCs w:val="22"/>
              </w:rPr>
            </w:pPr>
          </w:p>
        </w:tc>
        <w:tc>
          <w:tcPr>
            <w:tcW w:w="1529" w:type="dxa"/>
            <w:tcBorders>
              <w:top w:val="nil"/>
              <w:left w:val="nil"/>
              <w:bottom w:val="single" w:color="auto" w:sz="4" w:space="0"/>
              <w:right w:val="single" w:color="auto" w:sz="4" w:space="0"/>
            </w:tcBorders>
            <w:vAlign w:val="center"/>
          </w:tcPr>
          <w:p>
            <w:pPr>
              <w:widowControl/>
              <w:spacing w:line="320" w:lineRule="exact"/>
              <w:jc w:val="center"/>
              <w:rPr>
                <w:kern w:val="0"/>
                <w:sz w:val="22"/>
                <w:szCs w:val="22"/>
              </w:rPr>
            </w:pPr>
            <w:r>
              <w:rPr>
                <w:kern w:val="0"/>
                <w:sz w:val="22"/>
                <w:szCs w:val="22"/>
              </w:rPr>
              <w:t>同价前基价</w:t>
            </w:r>
          </w:p>
        </w:tc>
        <w:tc>
          <w:tcPr>
            <w:tcW w:w="2551" w:type="dxa"/>
            <w:tcBorders>
              <w:top w:val="nil"/>
              <w:left w:val="nil"/>
              <w:bottom w:val="single" w:color="auto" w:sz="4" w:space="0"/>
              <w:right w:val="single" w:color="auto" w:sz="4" w:space="0"/>
            </w:tcBorders>
            <w:vAlign w:val="center"/>
          </w:tcPr>
          <w:p>
            <w:pPr>
              <w:widowControl/>
              <w:spacing w:line="320" w:lineRule="exact"/>
              <w:jc w:val="center"/>
              <w:rPr>
                <w:kern w:val="0"/>
                <w:sz w:val="22"/>
                <w:szCs w:val="22"/>
              </w:rPr>
            </w:pPr>
            <w:r>
              <w:rPr>
                <w:kern w:val="0"/>
                <w:sz w:val="22"/>
                <w:szCs w:val="22"/>
              </w:rPr>
              <w:t>0.588</w:t>
            </w:r>
          </w:p>
        </w:tc>
        <w:tc>
          <w:tcPr>
            <w:tcW w:w="1276" w:type="dxa"/>
            <w:tcBorders>
              <w:top w:val="nil"/>
              <w:left w:val="nil"/>
              <w:bottom w:val="single" w:color="auto" w:sz="4" w:space="0"/>
              <w:right w:val="single" w:color="auto" w:sz="4" w:space="0"/>
            </w:tcBorders>
            <w:vAlign w:val="center"/>
          </w:tcPr>
          <w:p>
            <w:pPr>
              <w:widowControl/>
              <w:spacing w:line="320" w:lineRule="exact"/>
              <w:jc w:val="center"/>
              <w:rPr>
                <w:kern w:val="0"/>
                <w:sz w:val="22"/>
                <w:szCs w:val="22"/>
              </w:rPr>
            </w:pPr>
            <w:r>
              <w:rPr>
                <w:kern w:val="0"/>
                <w:sz w:val="22"/>
                <w:szCs w:val="22"/>
              </w:rPr>
              <w:t>0.61</w:t>
            </w:r>
          </w:p>
        </w:tc>
        <w:tc>
          <w:tcPr>
            <w:tcW w:w="992" w:type="dxa"/>
            <w:tcBorders>
              <w:top w:val="nil"/>
              <w:left w:val="nil"/>
              <w:bottom w:val="single" w:color="auto" w:sz="4" w:space="0"/>
              <w:right w:val="single" w:color="auto" w:sz="4" w:space="0"/>
            </w:tcBorders>
            <w:vAlign w:val="center"/>
          </w:tcPr>
          <w:p>
            <w:pPr>
              <w:widowControl/>
              <w:spacing w:line="320" w:lineRule="exact"/>
              <w:jc w:val="center"/>
              <w:rPr>
                <w:kern w:val="0"/>
                <w:sz w:val="22"/>
                <w:szCs w:val="22"/>
              </w:rPr>
            </w:pPr>
            <w:r>
              <w:rPr>
                <w:kern w:val="0"/>
                <w:sz w:val="22"/>
                <w:szCs w:val="22"/>
              </w:rPr>
              <w:t>0.64</w:t>
            </w:r>
          </w:p>
        </w:tc>
        <w:tc>
          <w:tcPr>
            <w:tcW w:w="1900" w:type="dxa"/>
            <w:tcBorders>
              <w:top w:val="nil"/>
              <w:left w:val="nil"/>
              <w:bottom w:val="single" w:color="auto" w:sz="4" w:space="0"/>
              <w:right w:val="single" w:color="auto" w:sz="8" w:space="0"/>
            </w:tcBorders>
            <w:vAlign w:val="center"/>
          </w:tcPr>
          <w:p>
            <w:pPr>
              <w:widowControl/>
              <w:spacing w:line="320" w:lineRule="exact"/>
              <w:jc w:val="left"/>
              <w:rPr>
                <w:kern w:val="0"/>
                <w:sz w:val="22"/>
                <w:szCs w:val="22"/>
              </w:rPr>
            </w:pPr>
            <w:r>
              <w:rPr>
                <w:kern w:val="0"/>
                <w:sz w:val="22"/>
                <w:szCs w:val="22"/>
              </w:rPr>
              <w:t>大电网未抄表到户的，地方电网已网改的</w:t>
            </w:r>
          </w:p>
        </w:tc>
      </w:tr>
      <w:tr>
        <w:tblPrEx>
          <w:tblLayout w:type="fixed"/>
          <w:tblCellMar>
            <w:top w:w="0" w:type="dxa"/>
            <w:left w:w="108" w:type="dxa"/>
            <w:bottom w:w="0" w:type="dxa"/>
            <w:right w:w="108" w:type="dxa"/>
          </w:tblCellMar>
        </w:tblPrEx>
        <w:trPr>
          <w:trHeight w:val="737" w:hRule="atLeast"/>
          <w:jc w:val="center"/>
        </w:trPr>
        <w:tc>
          <w:tcPr>
            <w:tcW w:w="1056" w:type="dxa"/>
            <w:vMerge w:val="continue"/>
            <w:tcBorders>
              <w:top w:val="nil"/>
              <w:left w:val="single" w:color="auto" w:sz="8" w:space="0"/>
              <w:bottom w:val="single" w:color="auto" w:sz="4" w:space="0"/>
              <w:right w:val="single" w:color="auto" w:sz="4" w:space="0"/>
            </w:tcBorders>
            <w:vAlign w:val="center"/>
          </w:tcPr>
          <w:p>
            <w:pPr>
              <w:widowControl/>
              <w:spacing w:line="320" w:lineRule="exact"/>
              <w:jc w:val="left"/>
              <w:rPr>
                <w:kern w:val="0"/>
                <w:sz w:val="22"/>
                <w:szCs w:val="22"/>
              </w:rPr>
            </w:pPr>
          </w:p>
        </w:tc>
        <w:tc>
          <w:tcPr>
            <w:tcW w:w="1529" w:type="dxa"/>
            <w:tcBorders>
              <w:top w:val="nil"/>
              <w:left w:val="nil"/>
              <w:bottom w:val="single" w:color="auto" w:sz="4" w:space="0"/>
              <w:right w:val="single" w:color="auto" w:sz="4" w:space="0"/>
            </w:tcBorders>
            <w:vAlign w:val="center"/>
          </w:tcPr>
          <w:p>
            <w:pPr>
              <w:widowControl/>
              <w:spacing w:line="320" w:lineRule="exact"/>
              <w:jc w:val="center"/>
              <w:rPr>
                <w:kern w:val="0"/>
                <w:sz w:val="22"/>
                <w:szCs w:val="22"/>
              </w:rPr>
            </w:pPr>
            <w:r>
              <w:rPr>
                <w:kern w:val="0"/>
                <w:sz w:val="22"/>
                <w:szCs w:val="22"/>
              </w:rPr>
              <w:t>最高限价</w:t>
            </w:r>
          </w:p>
        </w:tc>
        <w:tc>
          <w:tcPr>
            <w:tcW w:w="2551" w:type="dxa"/>
            <w:tcBorders>
              <w:top w:val="nil"/>
              <w:left w:val="nil"/>
              <w:bottom w:val="single" w:color="auto" w:sz="4" w:space="0"/>
              <w:right w:val="single" w:color="auto" w:sz="4" w:space="0"/>
            </w:tcBorders>
            <w:vAlign w:val="center"/>
          </w:tcPr>
          <w:p>
            <w:pPr>
              <w:widowControl/>
              <w:spacing w:line="320" w:lineRule="exact"/>
              <w:jc w:val="center"/>
              <w:rPr>
                <w:kern w:val="0"/>
                <w:sz w:val="22"/>
                <w:szCs w:val="22"/>
              </w:rPr>
            </w:pPr>
            <w:r>
              <w:rPr>
                <w:kern w:val="0"/>
                <w:sz w:val="22"/>
                <w:szCs w:val="22"/>
              </w:rPr>
              <w:t>0.62</w:t>
            </w:r>
          </w:p>
        </w:tc>
        <w:tc>
          <w:tcPr>
            <w:tcW w:w="1276" w:type="dxa"/>
            <w:tcBorders>
              <w:top w:val="nil"/>
              <w:left w:val="nil"/>
              <w:bottom w:val="single" w:color="auto" w:sz="4" w:space="0"/>
              <w:right w:val="single" w:color="auto" w:sz="4" w:space="0"/>
            </w:tcBorders>
            <w:vAlign w:val="center"/>
          </w:tcPr>
          <w:p>
            <w:pPr>
              <w:widowControl/>
              <w:spacing w:line="320" w:lineRule="exact"/>
              <w:jc w:val="center"/>
              <w:rPr>
                <w:kern w:val="0"/>
                <w:sz w:val="22"/>
                <w:szCs w:val="22"/>
              </w:rPr>
            </w:pPr>
            <w:r>
              <w:rPr>
                <w:kern w:val="0"/>
                <w:sz w:val="22"/>
                <w:szCs w:val="22"/>
              </w:rPr>
              <w:t>0.65</w:t>
            </w:r>
          </w:p>
        </w:tc>
        <w:tc>
          <w:tcPr>
            <w:tcW w:w="992" w:type="dxa"/>
            <w:tcBorders>
              <w:top w:val="nil"/>
              <w:left w:val="nil"/>
              <w:bottom w:val="single" w:color="auto" w:sz="4" w:space="0"/>
              <w:right w:val="single" w:color="auto" w:sz="4" w:space="0"/>
            </w:tcBorders>
            <w:vAlign w:val="center"/>
          </w:tcPr>
          <w:p>
            <w:pPr>
              <w:widowControl/>
              <w:spacing w:line="320" w:lineRule="exact"/>
              <w:jc w:val="center"/>
              <w:rPr>
                <w:kern w:val="0"/>
                <w:sz w:val="22"/>
                <w:szCs w:val="22"/>
              </w:rPr>
            </w:pPr>
            <w:r>
              <w:rPr>
                <w:kern w:val="0"/>
                <w:sz w:val="22"/>
                <w:szCs w:val="22"/>
              </w:rPr>
              <w:t xml:space="preserve">0.70 </w:t>
            </w:r>
          </w:p>
        </w:tc>
        <w:tc>
          <w:tcPr>
            <w:tcW w:w="1900" w:type="dxa"/>
            <w:tcBorders>
              <w:top w:val="nil"/>
              <w:left w:val="nil"/>
              <w:bottom w:val="single" w:color="auto" w:sz="4" w:space="0"/>
              <w:right w:val="single" w:color="auto" w:sz="8" w:space="0"/>
            </w:tcBorders>
            <w:vAlign w:val="center"/>
          </w:tcPr>
          <w:p>
            <w:pPr>
              <w:widowControl/>
              <w:spacing w:line="320" w:lineRule="exact"/>
              <w:jc w:val="left"/>
              <w:rPr>
                <w:kern w:val="0"/>
                <w:sz w:val="22"/>
                <w:szCs w:val="22"/>
              </w:rPr>
            </w:pPr>
            <w:r>
              <w:rPr>
                <w:kern w:val="0"/>
                <w:sz w:val="22"/>
                <w:szCs w:val="22"/>
              </w:rPr>
              <w:t>地方电网未网改的</w:t>
            </w:r>
          </w:p>
        </w:tc>
      </w:tr>
      <w:tr>
        <w:tblPrEx>
          <w:tblLayout w:type="fixed"/>
          <w:tblCellMar>
            <w:top w:w="0" w:type="dxa"/>
            <w:left w:w="108" w:type="dxa"/>
            <w:bottom w:w="0" w:type="dxa"/>
            <w:right w:w="108" w:type="dxa"/>
          </w:tblCellMar>
        </w:tblPrEx>
        <w:trPr>
          <w:trHeight w:val="737" w:hRule="atLeast"/>
          <w:jc w:val="center"/>
        </w:trPr>
        <w:tc>
          <w:tcPr>
            <w:tcW w:w="1056" w:type="dxa"/>
            <w:vMerge w:val="restart"/>
            <w:tcBorders>
              <w:top w:val="nil"/>
              <w:left w:val="single" w:color="auto" w:sz="8" w:space="0"/>
              <w:bottom w:val="single" w:color="auto" w:sz="4" w:space="0"/>
              <w:right w:val="single" w:color="auto" w:sz="4" w:space="0"/>
            </w:tcBorders>
            <w:vAlign w:val="center"/>
          </w:tcPr>
          <w:p>
            <w:pPr>
              <w:widowControl/>
              <w:spacing w:line="320" w:lineRule="exact"/>
              <w:jc w:val="center"/>
              <w:rPr>
                <w:kern w:val="0"/>
                <w:sz w:val="22"/>
                <w:szCs w:val="22"/>
              </w:rPr>
            </w:pPr>
            <w:r>
              <w:rPr>
                <w:kern w:val="0"/>
                <w:sz w:val="22"/>
                <w:szCs w:val="22"/>
              </w:rPr>
              <w:t>一般工商业及其他用电</w:t>
            </w:r>
          </w:p>
        </w:tc>
        <w:tc>
          <w:tcPr>
            <w:tcW w:w="1529" w:type="dxa"/>
            <w:tcBorders>
              <w:top w:val="nil"/>
              <w:left w:val="nil"/>
              <w:bottom w:val="single" w:color="auto" w:sz="4" w:space="0"/>
              <w:right w:val="single" w:color="auto" w:sz="4" w:space="0"/>
            </w:tcBorders>
            <w:vAlign w:val="center"/>
          </w:tcPr>
          <w:p>
            <w:pPr>
              <w:widowControl/>
              <w:spacing w:line="320" w:lineRule="exact"/>
              <w:jc w:val="center"/>
              <w:rPr>
                <w:kern w:val="0"/>
                <w:sz w:val="22"/>
                <w:szCs w:val="22"/>
              </w:rPr>
            </w:pPr>
            <w:r>
              <w:rPr>
                <w:kern w:val="0"/>
                <w:sz w:val="22"/>
                <w:szCs w:val="22"/>
              </w:rPr>
              <w:t>已“网改”</w:t>
            </w:r>
          </w:p>
        </w:tc>
        <w:tc>
          <w:tcPr>
            <w:tcW w:w="2551" w:type="dxa"/>
            <w:tcBorders>
              <w:top w:val="nil"/>
              <w:left w:val="nil"/>
              <w:bottom w:val="single" w:color="auto" w:sz="4" w:space="0"/>
              <w:right w:val="single" w:color="auto" w:sz="4" w:space="0"/>
            </w:tcBorders>
            <w:vAlign w:val="center"/>
          </w:tcPr>
          <w:p>
            <w:pPr>
              <w:spacing w:line="320" w:lineRule="exact"/>
              <w:jc w:val="center"/>
              <w:rPr>
                <w:sz w:val="22"/>
                <w:szCs w:val="22"/>
              </w:rPr>
            </w:pPr>
            <w:r>
              <w:rPr>
                <w:sz w:val="22"/>
                <w:szCs w:val="22"/>
              </w:rPr>
              <w:t>0.9402</w:t>
            </w:r>
          </w:p>
        </w:tc>
        <w:tc>
          <w:tcPr>
            <w:tcW w:w="1276" w:type="dxa"/>
            <w:tcBorders>
              <w:top w:val="nil"/>
              <w:left w:val="nil"/>
              <w:bottom w:val="single" w:color="auto" w:sz="4" w:space="0"/>
              <w:right w:val="single" w:color="auto" w:sz="4" w:space="0"/>
            </w:tcBorders>
            <w:vAlign w:val="center"/>
          </w:tcPr>
          <w:p>
            <w:pPr>
              <w:spacing w:line="320" w:lineRule="exact"/>
              <w:jc w:val="center"/>
              <w:rPr>
                <w:sz w:val="22"/>
                <w:szCs w:val="22"/>
              </w:rPr>
            </w:pPr>
            <w:r>
              <w:rPr>
                <w:sz w:val="22"/>
                <w:szCs w:val="22"/>
              </w:rPr>
              <w:t>0.9702</w:t>
            </w:r>
          </w:p>
        </w:tc>
        <w:tc>
          <w:tcPr>
            <w:tcW w:w="992" w:type="dxa"/>
            <w:tcBorders>
              <w:top w:val="nil"/>
              <w:left w:val="nil"/>
              <w:bottom w:val="single" w:color="auto" w:sz="4" w:space="0"/>
              <w:right w:val="single" w:color="auto" w:sz="4" w:space="0"/>
            </w:tcBorders>
            <w:vAlign w:val="center"/>
          </w:tcPr>
          <w:p>
            <w:pPr>
              <w:spacing w:line="320" w:lineRule="exact"/>
              <w:jc w:val="center"/>
              <w:rPr>
                <w:sz w:val="22"/>
                <w:szCs w:val="22"/>
              </w:rPr>
            </w:pPr>
            <w:r>
              <w:rPr>
                <w:sz w:val="22"/>
                <w:szCs w:val="22"/>
              </w:rPr>
              <w:t>1.0222</w:t>
            </w:r>
          </w:p>
        </w:tc>
        <w:tc>
          <w:tcPr>
            <w:tcW w:w="1900" w:type="dxa"/>
            <w:tcBorders>
              <w:top w:val="nil"/>
              <w:left w:val="nil"/>
              <w:bottom w:val="single" w:color="auto" w:sz="4" w:space="0"/>
              <w:right w:val="single" w:color="auto" w:sz="8" w:space="0"/>
            </w:tcBorders>
            <w:vAlign w:val="center"/>
          </w:tcPr>
          <w:p>
            <w:pPr>
              <w:widowControl/>
              <w:spacing w:line="320" w:lineRule="exact"/>
              <w:jc w:val="center"/>
              <w:rPr>
                <w:kern w:val="0"/>
                <w:sz w:val="22"/>
                <w:szCs w:val="22"/>
              </w:rPr>
            </w:pPr>
            <w:r>
              <w:rPr>
                <w:kern w:val="0"/>
                <w:sz w:val="22"/>
                <w:szCs w:val="22"/>
              </w:rPr>
              <w:t>　</w:t>
            </w:r>
          </w:p>
        </w:tc>
      </w:tr>
      <w:tr>
        <w:tblPrEx>
          <w:tblLayout w:type="fixed"/>
          <w:tblCellMar>
            <w:top w:w="0" w:type="dxa"/>
            <w:left w:w="108" w:type="dxa"/>
            <w:bottom w:w="0" w:type="dxa"/>
            <w:right w:w="108" w:type="dxa"/>
          </w:tblCellMar>
        </w:tblPrEx>
        <w:trPr>
          <w:trHeight w:val="737" w:hRule="atLeast"/>
          <w:jc w:val="center"/>
        </w:trPr>
        <w:tc>
          <w:tcPr>
            <w:tcW w:w="1056" w:type="dxa"/>
            <w:vMerge w:val="continue"/>
            <w:tcBorders>
              <w:top w:val="nil"/>
              <w:left w:val="single" w:color="auto" w:sz="8" w:space="0"/>
              <w:bottom w:val="single" w:color="auto" w:sz="4" w:space="0"/>
              <w:right w:val="single" w:color="auto" w:sz="4" w:space="0"/>
            </w:tcBorders>
            <w:vAlign w:val="center"/>
          </w:tcPr>
          <w:p>
            <w:pPr>
              <w:widowControl/>
              <w:spacing w:line="320" w:lineRule="exact"/>
              <w:jc w:val="left"/>
              <w:rPr>
                <w:kern w:val="0"/>
                <w:sz w:val="22"/>
                <w:szCs w:val="22"/>
              </w:rPr>
            </w:pPr>
          </w:p>
        </w:tc>
        <w:tc>
          <w:tcPr>
            <w:tcW w:w="1529" w:type="dxa"/>
            <w:tcBorders>
              <w:top w:val="nil"/>
              <w:left w:val="nil"/>
              <w:bottom w:val="single" w:color="auto" w:sz="4" w:space="0"/>
              <w:right w:val="single" w:color="auto" w:sz="4" w:space="0"/>
            </w:tcBorders>
            <w:vAlign w:val="center"/>
          </w:tcPr>
          <w:p>
            <w:pPr>
              <w:widowControl/>
              <w:spacing w:line="320" w:lineRule="exact"/>
              <w:jc w:val="center"/>
              <w:rPr>
                <w:kern w:val="0"/>
                <w:sz w:val="22"/>
                <w:szCs w:val="22"/>
              </w:rPr>
            </w:pPr>
            <w:r>
              <w:rPr>
                <w:kern w:val="0"/>
                <w:sz w:val="22"/>
                <w:szCs w:val="22"/>
              </w:rPr>
              <w:t>未“网改”</w:t>
            </w:r>
          </w:p>
        </w:tc>
        <w:tc>
          <w:tcPr>
            <w:tcW w:w="2551" w:type="dxa"/>
            <w:tcBorders>
              <w:top w:val="nil"/>
              <w:left w:val="nil"/>
              <w:bottom w:val="single" w:color="auto" w:sz="4" w:space="0"/>
              <w:right w:val="single" w:color="auto" w:sz="4" w:space="0"/>
            </w:tcBorders>
            <w:vAlign w:val="center"/>
          </w:tcPr>
          <w:p>
            <w:pPr>
              <w:spacing w:line="320" w:lineRule="exact"/>
              <w:jc w:val="center"/>
              <w:rPr>
                <w:sz w:val="22"/>
                <w:szCs w:val="22"/>
              </w:rPr>
            </w:pPr>
            <w:r>
              <w:rPr>
                <w:sz w:val="22"/>
                <w:szCs w:val="22"/>
              </w:rPr>
              <w:t>0.9792</w:t>
            </w:r>
          </w:p>
        </w:tc>
        <w:tc>
          <w:tcPr>
            <w:tcW w:w="1276" w:type="dxa"/>
            <w:tcBorders>
              <w:top w:val="nil"/>
              <w:left w:val="nil"/>
              <w:bottom w:val="single" w:color="auto" w:sz="4" w:space="0"/>
              <w:right w:val="single" w:color="auto" w:sz="4" w:space="0"/>
            </w:tcBorders>
            <w:vAlign w:val="center"/>
          </w:tcPr>
          <w:p>
            <w:pPr>
              <w:spacing w:line="320" w:lineRule="exact"/>
              <w:jc w:val="center"/>
              <w:rPr>
                <w:sz w:val="22"/>
                <w:szCs w:val="22"/>
              </w:rPr>
            </w:pPr>
            <w:r>
              <w:rPr>
                <w:sz w:val="22"/>
                <w:szCs w:val="22"/>
              </w:rPr>
              <w:t>1.0092</w:t>
            </w:r>
          </w:p>
        </w:tc>
        <w:tc>
          <w:tcPr>
            <w:tcW w:w="992" w:type="dxa"/>
            <w:tcBorders>
              <w:top w:val="nil"/>
              <w:left w:val="nil"/>
              <w:bottom w:val="single" w:color="auto" w:sz="4" w:space="0"/>
              <w:right w:val="single" w:color="auto" w:sz="4" w:space="0"/>
            </w:tcBorders>
            <w:vAlign w:val="center"/>
          </w:tcPr>
          <w:p>
            <w:pPr>
              <w:spacing w:line="320" w:lineRule="exact"/>
              <w:jc w:val="center"/>
              <w:rPr>
                <w:sz w:val="22"/>
                <w:szCs w:val="22"/>
              </w:rPr>
            </w:pPr>
            <w:r>
              <w:rPr>
                <w:sz w:val="22"/>
                <w:szCs w:val="22"/>
              </w:rPr>
              <w:t>1.0622</w:t>
            </w:r>
          </w:p>
        </w:tc>
        <w:tc>
          <w:tcPr>
            <w:tcW w:w="1900" w:type="dxa"/>
            <w:tcBorders>
              <w:top w:val="nil"/>
              <w:left w:val="nil"/>
              <w:bottom w:val="single" w:color="auto" w:sz="4" w:space="0"/>
              <w:right w:val="single" w:color="auto" w:sz="8" w:space="0"/>
            </w:tcBorders>
            <w:vAlign w:val="center"/>
          </w:tcPr>
          <w:p>
            <w:pPr>
              <w:widowControl/>
              <w:spacing w:line="320" w:lineRule="exact"/>
              <w:jc w:val="center"/>
              <w:rPr>
                <w:kern w:val="0"/>
                <w:sz w:val="22"/>
                <w:szCs w:val="22"/>
              </w:rPr>
            </w:pPr>
            <w:r>
              <w:rPr>
                <w:kern w:val="0"/>
                <w:sz w:val="22"/>
                <w:szCs w:val="22"/>
              </w:rPr>
              <w:t>　</w:t>
            </w:r>
          </w:p>
        </w:tc>
      </w:tr>
      <w:tr>
        <w:tblPrEx>
          <w:tblLayout w:type="fixed"/>
          <w:tblCellMar>
            <w:top w:w="0" w:type="dxa"/>
            <w:left w:w="108" w:type="dxa"/>
            <w:bottom w:w="0" w:type="dxa"/>
            <w:right w:w="108" w:type="dxa"/>
          </w:tblCellMar>
        </w:tblPrEx>
        <w:trPr>
          <w:trHeight w:val="737" w:hRule="atLeast"/>
          <w:jc w:val="center"/>
        </w:trPr>
        <w:tc>
          <w:tcPr>
            <w:tcW w:w="1056" w:type="dxa"/>
            <w:vMerge w:val="restart"/>
            <w:tcBorders>
              <w:top w:val="nil"/>
              <w:left w:val="single" w:color="auto" w:sz="8" w:space="0"/>
              <w:bottom w:val="single" w:color="auto" w:sz="4" w:space="0"/>
              <w:right w:val="single" w:color="auto" w:sz="4" w:space="0"/>
            </w:tcBorders>
            <w:vAlign w:val="center"/>
          </w:tcPr>
          <w:p>
            <w:pPr>
              <w:widowControl/>
              <w:spacing w:line="320" w:lineRule="exact"/>
              <w:jc w:val="center"/>
              <w:rPr>
                <w:kern w:val="0"/>
                <w:sz w:val="22"/>
                <w:szCs w:val="22"/>
              </w:rPr>
            </w:pPr>
            <w:r>
              <w:rPr>
                <w:kern w:val="0"/>
                <w:sz w:val="22"/>
                <w:szCs w:val="22"/>
              </w:rPr>
              <w:t>农业生产用电</w:t>
            </w:r>
          </w:p>
        </w:tc>
        <w:tc>
          <w:tcPr>
            <w:tcW w:w="1529" w:type="dxa"/>
            <w:tcBorders>
              <w:top w:val="nil"/>
              <w:left w:val="nil"/>
              <w:bottom w:val="single" w:color="auto" w:sz="4" w:space="0"/>
              <w:right w:val="single" w:color="auto" w:sz="4" w:space="0"/>
            </w:tcBorders>
            <w:vAlign w:val="center"/>
          </w:tcPr>
          <w:p>
            <w:pPr>
              <w:widowControl/>
              <w:spacing w:line="320" w:lineRule="exact"/>
              <w:jc w:val="center"/>
              <w:rPr>
                <w:kern w:val="0"/>
                <w:sz w:val="22"/>
                <w:szCs w:val="22"/>
              </w:rPr>
            </w:pPr>
            <w:r>
              <w:rPr>
                <w:kern w:val="0"/>
                <w:sz w:val="22"/>
                <w:szCs w:val="22"/>
              </w:rPr>
              <w:t>已“网改”</w:t>
            </w:r>
          </w:p>
        </w:tc>
        <w:tc>
          <w:tcPr>
            <w:tcW w:w="2551" w:type="dxa"/>
            <w:tcBorders>
              <w:top w:val="nil"/>
              <w:left w:val="nil"/>
              <w:bottom w:val="single" w:color="auto" w:sz="4" w:space="0"/>
              <w:right w:val="single" w:color="auto" w:sz="4" w:space="0"/>
            </w:tcBorders>
            <w:vAlign w:val="center"/>
          </w:tcPr>
          <w:p>
            <w:pPr>
              <w:widowControl/>
              <w:spacing w:line="320" w:lineRule="exact"/>
              <w:jc w:val="center"/>
              <w:rPr>
                <w:kern w:val="0"/>
                <w:sz w:val="22"/>
                <w:szCs w:val="22"/>
              </w:rPr>
            </w:pPr>
            <w:r>
              <w:rPr>
                <w:kern w:val="0"/>
                <w:sz w:val="22"/>
                <w:szCs w:val="22"/>
              </w:rPr>
              <w:t>0.648</w:t>
            </w:r>
          </w:p>
        </w:tc>
        <w:tc>
          <w:tcPr>
            <w:tcW w:w="1276" w:type="dxa"/>
            <w:tcBorders>
              <w:top w:val="nil"/>
              <w:left w:val="nil"/>
              <w:bottom w:val="single" w:color="auto" w:sz="4" w:space="0"/>
              <w:right w:val="single" w:color="auto" w:sz="4" w:space="0"/>
            </w:tcBorders>
            <w:vAlign w:val="center"/>
          </w:tcPr>
          <w:p>
            <w:pPr>
              <w:widowControl/>
              <w:spacing w:line="320" w:lineRule="exact"/>
              <w:jc w:val="center"/>
              <w:rPr>
                <w:kern w:val="0"/>
                <w:sz w:val="22"/>
                <w:szCs w:val="22"/>
              </w:rPr>
            </w:pPr>
            <w:r>
              <w:rPr>
                <w:kern w:val="0"/>
                <w:sz w:val="22"/>
                <w:szCs w:val="22"/>
              </w:rPr>
              <w:t>0.668</w:t>
            </w:r>
          </w:p>
        </w:tc>
        <w:tc>
          <w:tcPr>
            <w:tcW w:w="992" w:type="dxa"/>
            <w:tcBorders>
              <w:top w:val="nil"/>
              <w:left w:val="nil"/>
              <w:bottom w:val="single" w:color="auto" w:sz="4" w:space="0"/>
              <w:right w:val="single" w:color="auto" w:sz="4" w:space="0"/>
            </w:tcBorders>
            <w:vAlign w:val="center"/>
          </w:tcPr>
          <w:p>
            <w:pPr>
              <w:widowControl/>
              <w:spacing w:line="320" w:lineRule="exact"/>
              <w:jc w:val="center"/>
              <w:rPr>
                <w:kern w:val="0"/>
                <w:sz w:val="22"/>
                <w:szCs w:val="22"/>
              </w:rPr>
            </w:pPr>
            <w:r>
              <w:rPr>
                <w:kern w:val="0"/>
                <w:sz w:val="22"/>
                <w:szCs w:val="22"/>
              </w:rPr>
              <w:t>0.728</w:t>
            </w:r>
          </w:p>
        </w:tc>
        <w:tc>
          <w:tcPr>
            <w:tcW w:w="1900" w:type="dxa"/>
            <w:tcBorders>
              <w:top w:val="nil"/>
              <w:left w:val="nil"/>
              <w:bottom w:val="single" w:color="auto" w:sz="4" w:space="0"/>
              <w:right w:val="single" w:color="auto" w:sz="8" w:space="0"/>
            </w:tcBorders>
            <w:vAlign w:val="center"/>
          </w:tcPr>
          <w:p>
            <w:pPr>
              <w:widowControl/>
              <w:spacing w:line="320" w:lineRule="exact"/>
              <w:jc w:val="center"/>
              <w:rPr>
                <w:kern w:val="0"/>
                <w:sz w:val="22"/>
                <w:szCs w:val="22"/>
              </w:rPr>
            </w:pPr>
            <w:r>
              <w:rPr>
                <w:kern w:val="0"/>
                <w:sz w:val="22"/>
                <w:szCs w:val="22"/>
              </w:rPr>
              <w:t>　</w:t>
            </w:r>
          </w:p>
        </w:tc>
      </w:tr>
      <w:tr>
        <w:tblPrEx>
          <w:tblLayout w:type="fixed"/>
          <w:tblCellMar>
            <w:top w:w="0" w:type="dxa"/>
            <w:left w:w="108" w:type="dxa"/>
            <w:bottom w:w="0" w:type="dxa"/>
            <w:right w:w="108" w:type="dxa"/>
          </w:tblCellMar>
        </w:tblPrEx>
        <w:trPr>
          <w:trHeight w:val="737" w:hRule="atLeast"/>
          <w:jc w:val="center"/>
        </w:trPr>
        <w:tc>
          <w:tcPr>
            <w:tcW w:w="1056" w:type="dxa"/>
            <w:vMerge w:val="continue"/>
            <w:tcBorders>
              <w:top w:val="nil"/>
              <w:left w:val="single" w:color="auto" w:sz="8" w:space="0"/>
              <w:bottom w:val="single" w:color="auto" w:sz="4" w:space="0"/>
              <w:right w:val="single" w:color="auto" w:sz="4" w:space="0"/>
            </w:tcBorders>
            <w:vAlign w:val="center"/>
          </w:tcPr>
          <w:p>
            <w:pPr>
              <w:widowControl/>
              <w:spacing w:line="320" w:lineRule="exact"/>
              <w:jc w:val="left"/>
              <w:rPr>
                <w:kern w:val="0"/>
                <w:sz w:val="22"/>
                <w:szCs w:val="22"/>
              </w:rPr>
            </w:pPr>
          </w:p>
        </w:tc>
        <w:tc>
          <w:tcPr>
            <w:tcW w:w="1529" w:type="dxa"/>
            <w:tcBorders>
              <w:top w:val="nil"/>
              <w:left w:val="nil"/>
              <w:bottom w:val="single" w:color="auto" w:sz="4" w:space="0"/>
              <w:right w:val="single" w:color="auto" w:sz="4" w:space="0"/>
            </w:tcBorders>
            <w:vAlign w:val="center"/>
          </w:tcPr>
          <w:p>
            <w:pPr>
              <w:widowControl/>
              <w:spacing w:line="320" w:lineRule="exact"/>
              <w:jc w:val="center"/>
              <w:rPr>
                <w:kern w:val="0"/>
                <w:sz w:val="22"/>
                <w:szCs w:val="22"/>
              </w:rPr>
            </w:pPr>
            <w:r>
              <w:rPr>
                <w:kern w:val="0"/>
                <w:sz w:val="22"/>
                <w:szCs w:val="22"/>
              </w:rPr>
              <w:t>未“网改”</w:t>
            </w:r>
          </w:p>
        </w:tc>
        <w:tc>
          <w:tcPr>
            <w:tcW w:w="2551" w:type="dxa"/>
            <w:tcBorders>
              <w:top w:val="nil"/>
              <w:left w:val="nil"/>
              <w:bottom w:val="single" w:color="auto" w:sz="4" w:space="0"/>
              <w:right w:val="single" w:color="auto" w:sz="4" w:space="0"/>
            </w:tcBorders>
            <w:vAlign w:val="center"/>
          </w:tcPr>
          <w:p>
            <w:pPr>
              <w:widowControl/>
              <w:spacing w:line="320" w:lineRule="exact"/>
              <w:jc w:val="center"/>
              <w:rPr>
                <w:kern w:val="0"/>
                <w:sz w:val="22"/>
                <w:szCs w:val="22"/>
              </w:rPr>
            </w:pPr>
            <w:r>
              <w:rPr>
                <w:kern w:val="0"/>
                <w:sz w:val="22"/>
                <w:szCs w:val="22"/>
              </w:rPr>
              <w:t>0.68</w:t>
            </w:r>
          </w:p>
        </w:tc>
        <w:tc>
          <w:tcPr>
            <w:tcW w:w="1276" w:type="dxa"/>
            <w:tcBorders>
              <w:top w:val="nil"/>
              <w:left w:val="nil"/>
              <w:bottom w:val="single" w:color="auto" w:sz="4" w:space="0"/>
              <w:right w:val="single" w:color="auto" w:sz="4" w:space="0"/>
            </w:tcBorders>
            <w:vAlign w:val="center"/>
          </w:tcPr>
          <w:p>
            <w:pPr>
              <w:widowControl/>
              <w:spacing w:line="320" w:lineRule="exact"/>
              <w:jc w:val="center"/>
              <w:rPr>
                <w:kern w:val="0"/>
                <w:sz w:val="22"/>
                <w:szCs w:val="22"/>
              </w:rPr>
            </w:pPr>
            <w:r>
              <w:rPr>
                <w:kern w:val="0"/>
                <w:sz w:val="22"/>
                <w:szCs w:val="22"/>
              </w:rPr>
              <w:t>0.708</w:t>
            </w:r>
          </w:p>
        </w:tc>
        <w:tc>
          <w:tcPr>
            <w:tcW w:w="992" w:type="dxa"/>
            <w:tcBorders>
              <w:top w:val="nil"/>
              <w:left w:val="nil"/>
              <w:bottom w:val="single" w:color="auto" w:sz="4" w:space="0"/>
              <w:right w:val="single" w:color="auto" w:sz="4" w:space="0"/>
            </w:tcBorders>
            <w:vAlign w:val="center"/>
          </w:tcPr>
          <w:p>
            <w:pPr>
              <w:widowControl/>
              <w:spacing w:line="320" w:lineRule="exact"/>
              <w:jc w:val="center"/>
              <w:rPr>
                <w:kern w:val="0"/>
                <w:sz w:val="22"/>
                <w:szCs w:val="22"/>
              </w:rPr>
            </w:pPr>
            <w:r>
              <w:rPr>
                <w:kern w:val="0"/>
                <w:sz w:val="22"/>
                <w:szCs w:val="22"/>
              </w:rPr>
              <w:t>0.768</w:t>
            </w:r>
          </w:p>
        </w:tc>
        <w:tc>
          <w:tcPr>
            <w:tcW w:w="1900" w:type="dxa"/>
            <w:tcBorders>
              <w:top w:val="nil"/>
              <w:left w:val="nil"/>
              <w:bottom w:val="single" w:color="auto" w:sz="4" w:space="0"/>
              <w:right w:val="single" w:color="auto" w:sz="8" w:space="0"/>
            </w:tcBorders>
            <w:vAlign w:val="center"/>
          </w:tcPr>
          <w:p>
            <w:pPr>
              <w:widowControl/>
              <w:spacing w:line="320" w:lineRule="exact"/>
              <w:jc w:val="center"/>
              <w:rPr>
                <w:kern w:val="0"/>
                <w:sz w:val="22"/>
                <w:szCs w:val="22"/>
              </w:rPr>
            </w:pPr>
            <w:r>
              <w:rPr>
                <w:kern w:val="0"/>
                <w:sz w:val="22"/>
                <w:szCs w:val="22"/>
              </w:rPr>
              <w:t>　</w:t>
            </w:r>
          </w:p>
        </w:tc>
      </w:tr>
      <w:tr>
        <w:tblPrEx>
          <w:tblLayout w:type="fixed"/>
          <w:tblCellMar>
            <w:top w:w="0" w:type="dxa"/>
            <w:left w:w="108" w:type="dxa"/>
            <w:bottom w:w="0" w:type="dxa"/>
            <w:right w:w="108" w:type="dxa"/>
          </w:tblCellMar>
        </w:tblPrEx>
        <w:trPr>
          <w:trHeight w:val="737" w:hRule="atLeast"/>
          <w:jc w:val="center"/>
        </w:trPr>
        <w:tc>
          <w:tcPr>
            <w:tcW w:w="1056" w:type="dxa"/>
            <w:vMerge w:val="restart"/>
            <w:tcBorders>
              <w:top w:val="nil"/>
              <w:left w:val="single" w:color="auto" w:sz="8" w:space="0"/>
              <w:bottom w:val="single" w:color="000000" w:sz="8" w:space="0"/>
              <w:right w:val="single" w:color="auto" w:sz="4" w:space="0"/>
            </w:tcBorders>
            <w:vAlign w:val="center"/>
          </w:tcPr>
          <w:p>
            <w:pPr>
              <w:widowControl/>
              <w:spacing w:line="320" w:lineRule="exact"/>
              <w:jc w:val="center"/>
              <w:rPr>
                <w:kern w:val="0"/>
                <w:sz w:val="22"/>
                <w:szCs w:val="22"/>
              </w:rPr>
            </w:pPr>
            <w:r>
              <w:rPr>
                <w:kern w:val="0"/>
                <w:sz w:val="22"/>
                <w:szCs w:val="22"/>
              </w:rPr>
              <w:t>贫困县农排用电</w:t>
            </w:r>
          </w:p>
        </w:tc>
        <w:tc>
          <w:tcPr>
            <w:tcW w:w="1529" w:type="dxa"/>
            <w:tcBorders>
              <w:top w:val="nil"/>
              <w:left w:val="nil"/>
              <w:bottom w:val="single" w:color="auto" w:sz="4" w:space="0"/>
              <w:right w:val="single" w:color="auto" w:sz="4" w:space="0"/>
            </w:tcBorders>
            <w:vAlign w:val="center"/>
          </w:tcPr>
          <w:p>
            <w:pPr>
              <w:widowControl/>
              <w:spacing w:line="320" w:lineRule="exact"/>
              <w:jc w:val="center"/>
              <w:rPr>
                <w:kern w:val="0"/>
                <w:sz w:val="22"/>
                <w:szCs w:val="22"/>
              </w:rPr>
            </w:pPr>
            <w:r>
              <w:rPr>
                <w:kern w:val="0"/>
                <w:sz w:val="22"/>
                <w:szCs w:val="22"/>
              </w:rPr>
              <w:t>已“网改”</w:t>
            </w:r>
          </w:p>
        </w:tc>
        <w:tc>
          <w:tcPr>
            <w:tcW w:w="2551" w:type="dxa"/>
            <w:tcBorders>
              <w:top w:val="nil"/>
              <w:left w:val="nil"/>
              <w:bottom w:val="single" w:color="auto" w:sz="4" w:space="0"/>
              <w:right w:val="single" w:color="auto" w:sz="4" w:space="0"/>
            </w:tcBorders>
            <w:vAlign w:val="center"/>
          </w:tcPr>
          <w:p>
            <w:pPr>
              <w:widowControl/>
              <w:spacing w:line="320" w:lineRule="exact"/>
              <w:jc w:val="center"/>
              <w:rPr>
                <w:kern w:val="0"/>
                <w:sz w:val="22"/>
                <w:szCs w:val="22"/>
              </w:rPr>
            </w:pPr>
            <w:r>
              <w:rPr>
                <w:kern w:val="0"/>
                <w:sz w:val="22"/>
                <w:szCs w:val="22"/>
              </w:rPr>
              <w:t xml:space="preserve">0.50 </w:t>
            </w:r>
          </w:p>
        </w:tc>
        <w:tc>
          <w:tcPr>
            <w:tcW w:w="1276" w:type="dxa"/>
            <w:tcBorders>
              <w:top w:val="nil"/>
              <w:left w:val="nil"/>
              <w:bottom w:val="single" w:color="auto" w:sz="4" w:space="0"/>
              <w:right w:val="single" w:color="auto" w:sz="4" w:space="0"/>
            </w:tcBorders>
            <w:vAlign w:val="center"/>
          </w:tcPr>
          <w:p>
            <w:pPr>
              <w:widowControl/>
              <w:spacing w:line="320" w:lineRule="exact"/>
              <w:jc w:val="center"/>
              <w:rPr>
                <w:kern w:val="0"/>
                <w:sz w:val="22"/>
                <w:szCs w:val="22"/>
              </w:rPr>
            </w:pPr>
            <w:r>
              <w:rPr>
                <w:kern w:val="0"/>
                <w:sz w:val="22"/>
                <w:szCs w:val="22"/>
              </w:rPr>
              <w:t>0.53</w:t>
            </w:r>
          </w:p>
        </w:tc>
        <w:tc>
          <w:tcPr>
            <w:tcW w:w="992" w:type="dxa"/>
            <w:tcBorders>
              <w:top w:val="nil"/>
              <w:left w:val="nil"/>
              <w:bottom w:val="single" w:color="auto" w:sz="4" w:space="0"/>
              <w:right w:val="single" w:color="auto" w:sz="4" w:space="0"/>
            </w:tcBorders>
            <w:vAlign w:val="center"/>
          </w:tcPr>
          <w:p>
            <w:pPr>
              <w:widowControl/>
              <w:spacing w:line="320" w:lineRule="exact"/>
              <w:jc w:val="center"/>
              <w:rPr>
                <w:kern w:val="0"/>
                <w:sz w:val="22"/>
                <w:szCs w:val="22"/>
              </w:rPr>
            </w:pPr>
            <w:r>
              <w:rPr>
                <w:kern w:val="0"/>
                <w:sz w:val="22"/>
                <w:szCs w:val="22"/>
              </w:rPr>
              <w:t>0.59</w:t>
            </w:r>
          </w:p>
        </w:tc>
        <w:tc>
          <w:tcPr>
            <w:tcW w:w="1900" w:type="dxa"/>
            <w:tcBorders>
              <w:top w:val="nil"/>
              <w:left w:val="nil"/>
              <w:bottom w:val="single" w:color="auto" w:sz="4" w:space="0"/>
              <w:right w:val="single" w:color="auto" w:sz="8" w:space="0"/>
            </w:tcBorders>
            <w:vAlign w:val="center"/>
          </w:tcPr>
          <w:p>
            <w:pPr>
              <w:widowControl/>
              <w:spacing w:line="320" w:lineRule="exact"/>
              <w:jc w:val="center"/>
              <w:rPr>
                <w:kern w:val="0"/>
                <w:sz w:val="22"/>
                <w:szCs w:val="22"/>
              </w:rPr>
            </w:pPr>
            <w:r>
              <w:rPr>
                <w:kern w:val="0"/>
                <w:sz w:val="22"/>
                <w:szCs w:val="22"/>
              </w:rPr>
              <w:t>　</w:t>
            </w:r>
          </w:p>
        </w:tc>
      </w:tr>
      <w:tr>
        <w:tblPrEx>
          <w:tblLayout w:type="fixed"/>
          <w:tblCellMar>
            <w:top w:w="0" w:type="dxa"/>
            <w:left w:w="108" w:type="dxa"/>
            <w:bottom w:w="0" w:type="dxa"/>
            <w:right w:w="108" w:type="dxa"/>
          </w:tblCellMar>
        </w:tblPrEx>
        <w:trPr>
          <w:trHeight w:val="737" w:hRule="atLeast"/>
          <w:jc w:val="center"/>
        </w:trPr>
        <w:tc>
          <w:tcPr>
            <w:tcW w:w="1056" w:type="dxa"/>
            <w:vMerge w:val="continue"/>
            <w:tcBorders>
              <w:top w:val="nil"/>
              <w:left w:val="single" w:color="auto" w:sz="8" w:space="0"/>
              <w:bottom w:val="single" w:color="000000" w:sz="8" w:space="0"/>
              <w:right w:val="single" w:color="auto" w:sz="4" w:space="0"/>
            </w:tcBorders>
            <w:vAlign w:val="center"/>
          </w:tcPr>
          <w:p>
            <w:pPr>
              <w:widowControl/>
              <w:spacing w:line="320" w:lineRule="exact"/>
              <w:jc w:val="left"/>
              <w:rPr>
                <w:kern w:val="0"/>
                <w:sz w:val="22"/>
                <w:szCs w:val="22"/>
              </w:rPr>
            </w:pPr>
          </w:p>
        </w:tc>
        <w:tc>
          <w:tcPr>
            <w:tcW w:w="1529" w:type="dxa"/>
            <w:tcBorders>
              <w:top w:val="nil"/>
              <w:left w:val="nil"/>
              <w:bottom w:val="single" w:color="auto" w:sz="8" w:space="0"/>
              <w:right w:val="single" w:color="auto" w:sz="4" w:space="0"/>
            </w:tcBorders>
            <w:vAlign w:val="center"/>
          </w:tcPr>
          <w:p>
            <w:pPr>
              <w:widowControl/>
              <w:spacing w:line="320" w:lineRule="exact"/>
              <w:jc w:val="center"/>
              <w:rPr>
                <w:kern w:val="0"/>
                <w:sz w:val="22"/>
                <w:szCs w:val="22"/>
              </w:rPr>
            </w:pPr>
            <w:r>
              <w:rPr>
                <w:kern w:val="0"/>
                <w:sz w:val="22"/>
                <w:szCs w:val="22"/>
              </w:rPr>
              <w:t>未“网改”</w:t>
            </w:r>
          </w:p>
        </w:tc>
        <w:tc>
          <w:tcPr>
            <w:tcW w:w="2551" w:type="dxa"/>
            <w:tcBorders>
              <w:top w:val="nil"/>
              <w:left w:val="nil"/>
              <w:bottom w:val="single" w:color="auto" w:sz="8" w:space="0"/>
              <w:right w:val="single" w:color="auto" w:sz="4" w:space="0"/>
            </w:tcBorders>
            <w:vAlign w:val="center"/>
          </w:tcPr>
          <w:p>
            <w:pPr>
              <w:widowControl/>
              <w:spacing w:line="320" w:lineRule="exact"/>
              <w:jc w:val="center"/>
              <w:rPr>
                <w:kern w:val="0"/>
                <w:sz w:val="22"/>
                <w:szCs w:val="22"/>
              </w:rPr>
            </w:pPr>
            <w:r>
              <w:rPr>
                <w:kern w:val="0"/>
                <w:sz w:val="22"/>
                <w:szCs w:val="22"/>
              </w:rPr>
              <w:t>0.54</w:t>
            </w:r>
          </w:p>
        </w:tc>
        <w:tc>
          <w:tcPr>
            <w:tcW w:w="1276" w:type="dxa"/>
            <w:tcBorders>
              <w:top w:val="nil"/>
              <w:left w:val="nil"/>
              <w:bottom w:val="single" w:color="auto" w:sz="8" w:space="0"/>
              <w:right w:val="single" w:color="auto" w:sz="4" w:space="0"/>
            </w:tcBorders>
            <w:vAlign w:val="center"/>
          </w:tcPr>
          <w:p>
            <w:pPr>
              <w:widowControl/>
              <w:spacing w:line="320" w:lineRule="exact"/>
              <w:jc w:val="center"/>
              <w:rPr>
                <w:kern w:val="0"/>
                <w:sz w:val="22"/>
                <w:szCs w:val="22"/>
              </w:rPr>
            </w:pPr>
            <w:r>
              <w:rPr>
                <w:kern w:val="0"/>
                <w:sz w:val="22"/>
                <w:szCs w:val="22"/>
              </w:rPr>
              <w:t>0.57</w:t>
            </w:r>
          </w:p>
        </w:tc>
        <w:tc>
          <w:tcPr>
            <w:tcW w:w="992" w:type="dxa"/>
            <w:tcBorders>
              <w:top w:val="nil"/>
              <w:left w:val="nil"/>
              <w:bottom w:val="single" w:color="auto" w:sz="8" w:space="0"/>
              <w:right w:val="single" w:color="auto" w:sz="4" w:space="0"/>
            </w:tcBorders>
            <w:vAlign w:val="center"/>
          </w:tcPr>
          <w:p>
            <w:pPr>
              <w:widowControl/>
              <w:spacing w:line="320" w:lineRule="exact"/>
              <w:jc w:val="center"/>
              <w:rPr>
                <w:kern w:val="0"/>
                <w:sz w:val="22"/>
                <w:szCs w:val="22"/>
              </w:rPr>
            </w:pPr>
            <w:r>
              <w:rPr>
                <w:kern w:val="0"/>
                <w:sz w:val="22"/>
                <w:szCs w:val="22"/>
              </w:rPr>
              <w:t>0.63</w:t>
            </w:r>
          </w:p>
        </w:tc>
        <w:tc>
          <w:tcPr>
            <w:tcW w:w="1900" w:type="dxa"/>
            <w:tcBorders>
              <w:top w:val="nil"/>
              <w:left w:val="nil"/>
              <w:bottom w:val="single" w:color="auto" w:sz="8" w:space="0"/>
              <w:right w:val="single" w:color="auto" w:sz="8" w:space="0"/>
            </w:tcBorders>
            <w:vAlign w:val="center"/>
          </w:tcPr>
          <w:p>
            <w:pPr>
              <w:widowControl/>
              <w:spacing w:line="320" w:lineRule="exact"/>
              <w:jc w:val="center"/>
              <w:rPr>
                <w:kern w:val="0"/>
                <w:sz w:val="22"/>
                <w:szCs w:val="22"/>
              </w:rPr>
            </w:pPr>
            <w:r>
              <w:rPr>
                <w:kern w:val="0"/>
                <w:sz w:val="22"/>
                <w:szCs w:val="22"/>
              </w:rPr>
              <w:t>　</w:t>
            </w:r>
          </w:p>
        </w:tc>
      </w:tr>
    </w:tbl>
    <w:p>
      <w:pPr>
        <w:autoSpaceDE w:val="0"/>
        <w:autoSpaceDN w:val="0"/>
        <w:adjustRightInd w:val="0"/>
        <w:spacing w:line="240" w:lineRule="exact"/>
        <w:ind w:firstLine="480" w:firstLineChars="200"/>
        <w:rPr>
          <w:sz w:val="24"/>
        </w:rPr>
      </w:pPr>
    </w:p>
    <w:p>
      <w:pPr>
        <w:autoSpaceDE w:val="0"/>
        <w:autoSpaceDN w:val="0"/>
        <w:adjustRightInd w:val="0"/>
        <w:spacing w:line="440" w:lineRule="exact"/>
        <w:ind w:firstLine="480" w:firstLineChars="200"/>
        <w:rPr>
          <w:sz w:val="24"/>
        </w:rPr>
      </w:pPr>
      <w:r>
        <w:rPr>
          <w:sz w:val="24"/>
        </w:rPr>
        <w:t>注：表列农村到户电价由省电网销售电价和农村电网低压维护费构成。除居民生活用电的其他各类用电，农村到户电价与供农村供电所目录电价的价差为农村低压电网维护费。</w:t>
      </w:r>
    </w:p>
    <w:p>
      <w:pPr>
        <w:autoSpaceDE w:val="0"/>
        <w:autoSpaceDN w:val="0"/>
        <w:adjustRightInd w:val="0"/>
        <w:spacing w:line="596" w:lineRule="exact"/>
      </w:pPr>
      <w:r>
        <w:drawing>
          <wp:anchor distT="0" distB="0" distL="114300" distR="114300" simplePos="0" relativeHeight="251660288" behindDoc="0" locked="0" layoutInCell="1" allowOverlap="1">
            <wp:simplePos x="0" y="0"/>
            <wp:positionH relativeFrom="column">
              <wp:posOffset>163195</wp:posOffset>
            </wp:positionH>
            <wp:positionV relativeFrom="paragraph">
              <wp:posOffset>8184515</wp:posOffset>
            </wp:positionV>
            <wp:extent cx="762000" cy="581025"/>
            <wp:effectExtent l="0" t="0" r="0" b="9525"/>
            <wp:wrapNone/>
            <wp:docPr id="1" name="图片 2" descr="空白图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空白图捕获"/>
                    <pic:cNvPicPr>
                      <a:picLocks noChangeAspect="1"/>
                    </pic:cNvPicPr>
                  </pic:nvPicPr>
                  <pic:blipFill>
                    <a:blip r:embed="rId8"/>
                    <a:stretch>
                      <a:fillRect/>
                    </a:stretch>
                  </pic:blipFill>
                  <pic:spPr>
                    <a:xfrm>
                      <a:off x="0" y="0"/>
                      <a:ext cx="762000" cy="581025"/>
                    </a:xfrm>
                    <a:prstGeom prst="rect">
                      <a:avLst/>
                    </a:prstGeom>
                    <a:noFill/>
                    <a:ln w="9525">
                      <a:noFill/>
                    </a:ln>
                  </pic:spPr>
                </pic:pic>
              </a:graphicData>
            </a:graphic>
          </wp:anchor>
        </w:drawing>
      </w:r>
      <w:r>
        <w:drawing>
          <wp:anchor distT="0" distB="0" distL="114300" distR="114300" simplePos="0" relativeHeight="251659264" behindDoc="0" locked="0" layoutInCell="1" allowOverlap="1">
            <wp:simplePos x="0" y="0"/>
            <wp:positionH relativeFrom="column">
              <wp:posOffset>3933825</wp:posOffset>
            </wp:positionH>
            <wp:positionV relativeFrom="paragraph">
              <wp:posOffset>8184515</wp:posOffset>
            </wp:positionV>
            <wp:extent cx="1790700" cy="506095"/>
            <wp:effectExtent l="0" t="0" r="0" b="8255"/>
            <wp:wrapNone/>
            <wp:docPr id="2" name="图片 3" descr="通知_湘发改价商[2016]1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通知_湘发改价商[2016]1号"/>
                    <pic:cNvPicPr>
                      <a:picLocks noChangeAspect="1"/>
                    </pic:cNvPicPr>
                  </pic:nvPicPr>
                  <pic:blipFill>
                    <a:blip r:embed="rId9"/>
                    <a:stretch>
                      <a:fillRect/>
                    </a:stretch>
                  </pic:blipFill>
                  <pic:spPr>
                    <a:xfrm>
                      <a:off x="0" y="0"/>
                      <a:ext cx="1790700" cy="506095"/>
                    </a:xfrm>
                    <a:prstGeom prst="rect">
                      <a:avLst/>
                    </a:prstGeom>
                    <a:noFill/>
                    <a:ln w="9525">
                      <a:noFill/>
                    </a:ln>
                  </pic:spPr>
                </pic:pic>
              </a:graphicData>
            </a:graphic>
          </wp:anchor>
        </w:drawing>
      </w:r>
    </w:p>
    <w:p>
      <w:bookmarkStart w:id="0" w:name="_GoBack"/>
      <w:bookmarkEnd w:id="0"/>
    </w:p>
    <w:sectPr>
      <w:footerReference r:id="rId5" w:type="default"/>
      <w:footerReference r:id="rId6" w:type="even"/>
      <w:pgSz w:w="11906" w:h="16838"/>
      <w:pgMar w:top="1871" w:right="1531" w:bottom="1531" w:left="1588" w:header="851" w:footer="136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jc w:val="center"/>
      <w:rPr>
        <w:sz w:val="28"/>
        <w:szCs w:val="28"/>
      </w:rPr>
    </w:pPr>
    <w:r>
      <w:rPr>
        <w:rFonts w:hint="eastAsia"/>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5</w:t>
    </w:r>
    <w:r>
      <w:rPr>
        <w:kern w:val="0"/>
        <w:sz w:val="28"/>
        <w:szCs w:val="28"/>
      </w:rPr>
      <w:fldChar w:fldCharType="end"/>
    </w:r>
    <w:r>
      <w:rPr>
        <w:kern w:val="0"/>
        <w:sz w:val="28"/>
        <w:szCs w:val="28"/>
      </w:rPr>
      <w:t xml:space="preserve"> </w:t>
    </w:r>
    <w:r>
      <w:rPr>
        <w:rFonts w:hint="eastAsia"/>
        <w:kern w:val="0"/>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jc w:val="center"/>
    </w:pPr>
    <w:r>
      <w:rPr>
        <w:rFonts w:hint="eastAsia"/>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4</w:t>
    </w:r>
    <w:r>
      <w:rPr>
        <w:kern w:val="0"/>
        <w:sz w:val="28"/>
        <w:szCs w:val="28"/>
      </w:rPr>
      <w:fldChar w:fldCharType="end"/>
    </w:r>
    <w:r>
      <w:rPr>
        <w:kern w:val="0"/>
        <w:sz w:val="28"/>
        <w:szCs w:val="28"/>
      </w:rPr>
      <w:t xml:space="preserve"> </w:t>
    </w:r>
    <w:r>
      <w:rPr>
        <w:rFonts w:hint="eastAsia"/>
        <w:kern w:val="0"/>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rFonts w:hint="eastAsia"/>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8</w:t>
    </w:r>
    <w:r>
      <w:rPr>
        <w:kern w:val="0"/>
        <w:sz w:val="28"/>
        <w:szCs w:val="28"/>
      </w:rPr>
      <w:fldChar w:fldCharType="end"/>
    </w:r>
    <w:r>
      <w:rPr>
        <w:kern w:val="0"/>
        <w:sz w:val="28"/>
        <w:szCs w:val="28"/>
      </w:rPr>
      <w:t xml:space="preserve"> </w:t>
    </w:r>
    <w:r>
      <w:rPr>
        <w:rFonts w:hint="eastAsia"/>
        <w:kern w:val="0"/>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070978"/>
    <w:rsid w:val="3907097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2018-09-25T01:59:00Z</dcterms:created>
  <dc:creator>NTKO</dc:creator>
  <cp:lastModifiedBy>NTKO</cp:lastModifiedBy>
  <dcterms:modified xsi:type="dcterms:W3CDTF">2018-09-25T01:59:38Z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