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96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napToGrid w:val="0"/>
        <w:spacing w:line="596" w:lineRule="exact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596" w:lineRule="exact"/>
        <w:jc w:val="center"/>
        <w:rPr>
          <w:rFonts w:ascii="方正小标宋_GBK" w:eastAsia="方正小标宋_GBK"/>
          <w:sz w:val="42"/>
          <w:szCs w:val="42"/>
        </w:rPr>
      </w:pPr>
      <w:bookmarkStart w:id="0" w:name="_GoBack"/>
      <w:r>
        <w:rPr>
          <w:rFonts w:hint="eastAsia" w:ascii="方正小标宋_GBK" w:eastAsia="方正小标宋_GBK"/>
          <w:sz w:val="42"/>
          <w:szCs w:val="42"/>
        </w:rPr>
        <w:t>2020年中央预算内投资绩效目标表填报说明</w:t>
      </w:r>
    </w:p>
    <w:bookmarkEnd w:id="0"/>
    <w:p>
      <w:pPr>
        <w:spacing w:line="596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</w:p>
    <w:p>
      <w:pPr>
        <w:spacing w:line="596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一、总体目标</w:t>
      </w:r>
    </w:p>
    <w:p>
      <w:pPr>
        <w:spacing w:line="596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总体目标描述社会服务兜底工程专项预期达到的总体产出和效果。</w:t>
      </w:r>
    </w:p>
    <w:p>
      <w:pPr>
        <w:spacing w:line="596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（一）实施期目标：概括描述专项在实施期内预期达到的总体产出和效果。</w:t>
      </w:r>
    </w:p>
    <w:p>
      <w:pPr>
        <w:spacing w:line="596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（二）年度目标：概括描述专项在本年度预期达到的产出和效果。</w:t>
      </w:r>
    </w:p>
    <w:p>
      <w:pPr>
        <w:spacing w:line="596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二、绩效指标</w:t>
      </w:r>
    </w:p>
    <w:p>
      <w:pPr>
        <w:spacing w:line="596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绩效指标是对总体目标的细化和量化，一般包括产出指标、效益指标、满意度指标、过程管理指标四类一级指标，每一类一级指标细分为若干二级指标、三级指标，结合专项或项目实际情况分别设定具体的指标值。指标值应尽量细化、量化，可量化的用数值描述，不可量化的以定性描述。指标值的设定应当充分参考相关历史数据、行业标准、计划标准等，做到合理可行。</w:t>
      </w:r>
    </w:p>
    <w:p>
      <w:pPr>
        <w:spacing w:line="596" w:lineRule="exact"/>
        <w:ind w:firstLine="640" w:firstLineChars="20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（一）产出指标：反映根据既定目标，投资资金预期实现的建设产出情况。可细分为：</w:t>
      </w:r>
    </w:p>
    <w:p>
      <w:pPr>
        <w:spacing w:line="596" w:lineRule="exact"/>
        <w:ind w:firstLine="640" w:firstLineChars="200"/>
        <w:rPr>
          <w:rFonts w:ascii="仿宋_GB2312" w:hAnsi="Times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1. </w:t>
      </w:r>
      <w:r>
        <w:rPr>
          <w:rFonts w:hint="eastAsia" w:ascii="仿宋_GB2312" w:hAnsi="仿宋" w:eastAsia="仿宋_GB2312"/>
          <w:sz w:val="32"/>
          <w:szCs w:val="32"/>
        </w:rPr>
        <w:t>数量指标，如</w:t>
      </w:r>
      <w:r>
        <w:rPr>
          <w:rFonts w:hint="eastAsia" w:ascii="仿宋_GB2312" w:hAnsi="Times" w:eastAsia="仿宋_GB2312"/>
          <w:sz w:val="32"/>
          <w:szCs w:val="32"/>
        </w:rPr>
        <w:t>“</w:t>
      </w:r>
      <w:r>
        <w:rPr>
          <w:rFonts w:hint="eastAsia" w:ascii="仿宋_GB2312" w:hAnsi="仿宋" w:eastAsia="仿宋_GB2312"/>
          <w:sz w:val="32"/>
          <w:szCs w:val="32"/>
        </w:rPr>
        <w:t>支持项目数量</w:t>
      </w:r>
      <w:r>
        <w:rPr>
          <w:rFonts w:hint="eastAsia" w:ascii="仿宋_GB2312" w:hAnsi="Times" w:eastAsia="仿宋_GB2312"/>
          <w:sz w:val="32"/>
          <w:szCs w:val="32"/>
        </w:rPr>
        <w:t>”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Times" w:eastAsia="仿宋_GB2312"/>
          <w:sz w:val="32"/>
          <w:szCs w:val="32"/>
        </w:rPr>
        <w:t>“</w:t>
      </w:r>
      <w:r>
        <w:rPr>
          <w:rFonts w:hint="eastAsia" w:ascii="仿宋_GB2312" w:hAnsi="仿宋" w:eastAsia="仿宋_GB2312"/>
          <w:sz w:val="32"/>
          <w:szCs w:val="32"/>
        </w:rPr>
        <w:t>新建道路里程</w:t>
      </w:r>
      <w:r>
        <w:rPr>
          <w:rFonts w:hint="eastAsia" w:ascii="仿宋_GB2312" w:hAnsi="Times" w:eastAsia="仿宋_GB2312"/>
          <w:sz w:val="32"/>
          <w:szCs w:val="32"/>
        </w:rPr>
        <w:t>”</w:t>
      </w:r>
      <w:r>
        <w:rPr>
          <w:rFonts w:hint="eastAsia" w:ascii="仿宋_GB2312" w:hAnsi="仿宋" w:eastAsia="仿宋_GB2312"/>
          <w:sz w:val="32"/>
          <w:szCs w:val="32"/>
        </w:rPr>
        <w:t>等；</w:t>
      </w:r>
    </w:p>
    <w:p>
      <w:pPr>
        <w:spacing w:line="596" w:lineRule="exact"/>
        <w:ind w:firstLine="640" w:firstLineChars="200"/>
        <w:rPr>
          <w:rFonts w:ascii="仿宋_GB2312" w:hAnsi="Times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2. </w:t>
      </w:r>
      <w:r>
        <w:rPr>
          <w:rFonts w:hint="eastAsia" w:ascii="仿宋_GB2312" w:hAnsi="仿宋" w:eastAsia="仿宋_GB2312"/>
          <w:sz w:val="32"/>
          <w:szCs w:val="32"/>
        </w:rPr>
        <w:t>质量指标，如</w:t>
      </w:r>
      <w:r>
        <w:rPr>
          <w:rFonts w:hint="eastAsia" w:ascii="仿宋_GB2312" w:hAnsi="Times" w:eastAsia="仿宋_GB2312"/>
          <w:sz w:val="32"/>
          <w:szCs w:val="32"/>
        </w:rPr>
        <w:t>“</w:t>
      </w:r>
      <w:r>
        <w:rPr>
          <w:rFonts w:hint="eastAsia" w:ascii="仿宋_GB2312" w:hAnsi="仿宋" w:eastAsia="仿宋_GB2312"/>
          <w:sz w:val="32"/>
          <w:szCs w:val="32"/>
        </w:rPr>
        <w:t>建设项目验收合格率</w:t>
      </w:r>
      <w:r>
        <w:rPr>
          <w:rFonts w:hint="eastAsia" w:ascii="仿宋_GB2312" w:hAnsi="Times" w:eastAsia="仿宋_GB2312"/>
          <w:sz w:val="32"/>
          <w:szCs w:val="32"/>
        </w:rPr>
        <w:t>”、“造林成活率”</w:t>
      </w:r>
      <w:r>
        <w:rPr>
          <w:rFonts w:hint="eastAsia" w:ascii="仿宋_GB2312" w:hAnsi="仿宋" w:eastAsia="仿宋_GB2312"/>
          <w:sz w:val="32"/>
          <w:szCs w:val="32"/>
        </w:rPr>
        <w:t>等；</w:t>
      </w:r>
    </w:p>
    <w:p>
      <w:pPr>
        <w:spacing w:line="596" w:lineRule="exact"/>
        <w:ind w:firstLine="640" w:firstLineChars="200"/>
        <w:rPr>
          <w:rFonts w:ascii="仿宋_GB2312" w:hAnsi="Times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3. </w:t>
      </w:r>
      <w:r>
        <w:rPr>
          <w:rFonts w:hint="eastAsia" w:ascii="仿宋_GB2312" w:hAnsi="仿宋" w:eastAsia="仿宋_GB2312"/>
          <w:sz w:val="32"/>
          <w:szCs w:val="32"/>
        </w:rPr>
        <w:t>时效指标，如</w:t>
      </w:r>
      <w:r>
        <w:rPr>
          <w:rFonts w:hint="eastAsia" w:ascii="仿宋_GB2312" w:hAnsi="Times" w:eastAsia="仿宋_GB2312"/>
          <w:sz w:val="32"/>
          <w:szCs w:val="32"/>
        </w:rPr>
        <w:t>“</w:t>
      </w:r>
      <w:r>
        <w:rPr>
          <w:rFonts w:hint="eastAsia" w:ascii="仿宋_GB2312" w:hAnsi="仿宋" w:eastAsia="仿宋_GB2312"/>
          <w:sz w:val="32"/>
          <w:szCs w:val="32"/>
        </w:rPr>
        <w:t>项目建设按期完成率</w:t>
      </w:r>
      <w:r>
        <w:rPr>
          <w:rFonts w:hint="eastAsia" w:ascii="仿宋_GB2312" w:hAnsi="Times" w:eastAsia="仿宋_GB2312"/>
          <w:sz w:val="32"/>
          <w:szCs w:val="32"/>
        </w:rPr>
        <w:t>”、“建设项目投产率”</w:t>
      </w:r>
      <w:r>
        <w:rPr>
          <w:rFonts w:hint="eastAsia" w:ascii="仿宋_GB2312" w:hAnsi="仿宋" w:eastAsia="仿宋_GB2312"/>
          <w:sz w:val="32"/>
          <w:szCs w:val="32"/>
        </w:rPr>
        <w:t>等；</w:t>
      </w:r>
    </w:p>
    <w:p>
      <w:pPr>
        <w:spacing w:line="596" w:lineRule="exact"/>
        <w:ind w:firstLine="640" w:firstLineChars="200"/>
        <w:rPr>
          <w:rFonts w:ascii="仿宋_GB2312" w:hAnsi="Times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4. </w:t>
      </w:r>
      <w:r>
        <w:rPr>
          <w:rFonts w:hint="eastAsia" w:ascii="仿宋_GB2312" w:hAnsi="仿宋" w:eastAsia="仿宋_GB2312"/>
          <w:sz w:val="32"/>
          <w:szCs w:val="32"/>
        </w:rPr>
        <w:t>成本指标，如</w:t>
      </w:r>
      <w:r>
        <w:rPr>
          <w:rFonts w:hint="eastAsia" w:ascii="仿宋_GB2312" w:hAnsi="Times" w:eastAsia="仿宋_GB2312"/>
          <w:sz w:val="32"/>
          <w:szCs w:val="32"/>
        </w:rPr>
        <w:t>“</w:t>
      </w:r>
      <w:r>
        <w:rPr>
          <w:rFonts w:hint="eastAsia" w:ascii="仿宋_GB2312" w:hAnsi="仿宋" w:eastAsia="仿宋_GB2312"/>
          <w:sz w:val="32"/>
          <w:szCs w:val="32"/>
        </w:rPr>
        <w:t>单位造价</w:t>
      </w:r>
      <w:r>
        <w:rPr>
          <w:rFonts w:hint="eastAsia" w:ascii="仿宋_GB2312" w:hAnsi="Times" w:eastAsia="仿宋_GB2312"/>
          <w:sz w:val="32"/>
          <w:szCs w:val="32"/>
        </w:rPr>
        <w:t>”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Times" w:eastAsia="仿宋_GB2312"/>
          <w:sz w:val="32"/>
          <w:szCs w:val="32"/>
        </w:rPr>
        <w:t>“</w:t>
      </w:r>
      <w:r>
        <w:rPr>
          <w:rFonts w:hint="eastAsia" w:ascii="仿宋_GB2312" w:hAnsi="仿宋" w:eastAsia="仿宋_GB2312"/>
          <w:sz w:val="32"/>
          <w:szCs w:val="32"/>
        </w:rPr>
        <w:t>单位购置成本</w:t>
      </w:r>
      <w:r>
        <w:rPr>
          <w:rFonts w:hint="eastAsia" w:ascii="仿宋_GB2312" w:hAnsi="Times" w:eastAsia="仿宋_GB2312"/>
          <w:sz w:val="32"/>
          <w:szCs w:val="32"/>
        </w:rPr>
        <w:t>”</w:t>
      </w:r>
      <w:r>
        <w:rPr>
          <w:rFonts w:hint="eastAsia" w:ascii="仿宋_GB2312" w:hAnsi="仿宋" w:eastAsia="仿宋_GB2312"/>
          <w:sz w:val="32"/>
          <w:szCs w:val="32"/>
        </w:rPr>
        <w:t>等。</w:t>
      </w:r>
    </w:p>
    <w:p>
      <w:pPr>
        <w:spacing w:line="596" w:lineRule="exact"/>
        <w:ind w:firstLine="640" w:firstLineChars="20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>（二）</w:t>
      </w:r>
      <w:r>
        <w:rPr>
          <w:rFonts w:hint="eastAsia" w:ascii="仿宋_GB2312" w:hAnsi="仿宋" w:eastAsia="仿宋_GB2312"/>
          <w:sz w:val="32"/>
          <w:szCs w:val="32"/>
        </w:rPr>
        <w:t>效益指标：反映与既定绩效目标相关的、前述相关产出所带来的预期效果的实现程度。可细分为：</w:t>
      </w:r>
    </w:p>
    <w:p>
      <w:pPr>
        <w:spacing w:line="596" w:lineRule="exact"/>
        <w:ind w:firstLine="640" w:firstLineChars="200"/>
        <w:rPr>
          <w:rFonts w:ascii="仿宋_GB2312" w:hAnsi="Times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1. </w:t>
      </w:r>
      <w:r>
        <w:rPr>
          <w:rFonts w:hint="eastAsia" w:ascii="仿宋_GB2312" w:hAnsi="Times" w:eastAsia="仿宋_GB2312"/>
          <w:sz w:val="32"/>
          <w:szCs w:val="32"/>
        </w:rPr>
        <w:t>经济效益指标，反映相关产出对经济发展带来的影响和效果，如“带动社会投资金额”、“低压线损下降率”等；</w:t>
      </w:r>
    </w:p>
    <w:p>
      <w:pPr>
        <w:spacing w:line="596" w:lineRule="exact"/>
        <w:ind w:firstLine="640" w:firstLineChars="200"/>
        <w:rPr>
          <w:rFonts w:ascii="仿宋_GB2312" w:hAnsi="Times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2. </w:t>
      </w:r>
      <w:r>
        <w:rPr>
          <w:rFonts w:hint="eastAsia" w:ascii="仿宋_GB2312" w:hAnsi="Times" w:eastAsia="仿宋_GB2312"/>
          <w:sz w:val="32"/>
          <w:szCs w:val="32"/>
        </w:rPr>
        <w:t>社会效益指标，反映相关产出对社会发展带来的影响和效果，如“受益贫困人口数量”、“亿元地区生产总值生产安全事故死亡率下降幅度”等；</w:t>
      </w:r>
    </w:p>
    <w:p>
      <w:pPr>
        <w:spacing w:line="596" w:lineRule="exact"/>
        <w:ind w:firstLine="640" w:firstLineChars="200"/>
        <w:rPr>
          <w:rFonts w:ascii="仿宋_GB2312" w:hAnsi="Times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3. </w:t>
      </w:r>
      <w:r>
        <w:rPr>
          <w:rFonts w:hint="eastAsia" w:ascii="仿宋_GB2312" w:hAnsi="Times" w:eastAsia="仿宋_GB2312"/>
          <w:sz w:val="32"/>
          <w:szCs w:val="32"/>
        </w:rPr>
        <w:t>生态效益指标，反映相关产出对生态环境带来的影响和效果，如“采暖季空气质量优良率”、“城市生活污水处理率”等；</w:t>
      </w:r>
    </w:p>
    <w:p>
      <w:pPr>
        <w:spacing w:line="596" w:lineRule="exact"/>
        <w:ind w:firstLine="640" w:firstLineChars="200"/>
        <w:rPr>
          <w:rFonts w:ascii="仿宋_GB2312" w:hAnsi="Times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4. </w:t>
      </w:r>
      <w:r>
        <w:rPr>
          <w:rFonts w:hint="eastAsia" w:ascii="仿宋_GB2312" w:hAnsi="Times" w:eastAsia="仿宋_GB2312"/>
          <w:sz w:val="32"/>
          <w:szCs w:val="32"/>
        </w:rPr>
        <w:t>可持续影响指标，反映相关产出带来影响的可持续期限，如“项目持续发挥作用的期限”、“项目适应需求的期限”等。</w:t>
      </w:r>
    </w:p>
    <w:p>
      <w:pPr>
        <w:spacing w:line="596" w:lineRule="exact"/>
        <w:ind w:firstLine="640" w:firstLineChars="200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Times" w:eastAsia="仿宋_GB2312"/>
          <w:kern w:val="0"/>
          <w:sz w:val="32"/>
          <w:szCs w:val="32"/>
        </w:rPr>
        <w:t>（三）</w:t>
      </w:r>
      <w:r>
        <w:rPr>
          <w:rFonts w:hint="eastAsia" w:ascii="仿宋_GB2312" w:hAnsi="仿宋" w:eastAsia="仿宋_GB2312"/>
          <w:kern w:val="0"/>
          <w:sz w:val="32"/>
          <w:szCs w:val="32"/>
        </w:rPr>
        <w:t>满意度指标：属于预期效果的内容，反映服务对象或受益人对相关产出及其影响的认可程度，可根据实际细化为具体指标，如</w:t>
      </w:r>
      <w:r>
        <w:rPr>
          <w:rFonts w:hint="eastAsia" w:ascii="仿宋_GB2312" w:hAnsi="Times" w:eastAsia="仿宋_GB2312"/>
          <w:sz w:val="32"/>
          <w:szCs w:val="32"/>
        </w:rPr>
        <w:t>“</w:t>
      </w:r>
      <w:r>
        <w:rPr>
          <w:rFonts w:hint="eastAsia" w:ascii="仿宋_GB2312" w:hAnsi="仿宋" w:eastAsia="仿宋_GB2312"/>
          <w:sz w:val="32"/>
          <w:szCs w:val="32"/>
        </w:rPr>
        <w:t>受益群众满意度</w:t>
      </w:r>
      <w:r>
        <w:rPr>
          <w:rFonts w:hint="eastAsia" w:ascii="仿宋_GB2312" w:hAnsi="Times" w:eastAsia="仿宋_GB2312"/>
          <w:sz w:val="32"/>
          <w:szCs w:val="32"/>
        </w:rPr>
        <w:t>”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Times" w:eastAsia="仿宋_GB2312"/>
          <w:sz w:val="32"/>
          <w:szCs w:val="32"/>
        </w:rPr>
        <w:t>“</w:t>
      </w:r>
      <w:r>
        <w:rPr>
          <w:rFonts w:hint="eastAsia" w:ascii="仿宋_GB2312" w:hAnsi="仿宋" w:eastAsia="仿宋_GB2312"/>
          <w:sz w:val="32"/>
          <w:szCs w:val="32"/>
        </w:rPr>
        <w:t>当地居民和企业对专项实施满意度</w:t>
      </w:r>
      <w:r>
        <w:rPr>
          <w:rFonts w:hint="eastAsia" w:ascii="仿宋_GB2312" w:hAnsi="Times" w:eastAsia="仿宋_GB2312"/>
          <w:sz w:val="32"/>
          <w:szCs w:val="32"/>
        </w:rPr>
        <w:t>”</w:t>
      </w:r>
      <w:r>
        <w:rPr>
          <w:rFonts w:hint="eastAsia" w:ascii="仿宋_GB2312" w:hAnsi="仿宋" w:eastAsia="仿宋_GB2312"/>
          <w:kern w:val="0"/>
          <w:sz w:val="32"/>
          <w:szCs w:val="32"/>
        </w:rPr>
        <w:t>等。</w:t>
      </w:r>
    </w:p>
    <w:p>
      <w:pPr>
        <w:spacing w:line="596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（四）过程管理指标：反映中央预算内投资过程管理情况。已细分为计划管理指标、资金管理指标、项目管理指标等二级指标和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个三级指标。一般应按照有关指标设定指标值，不纳入专项安排的单个项目可视情况适当调整。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ymbol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B8361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i</dc:creator>
  <cp:lastModifiedBy>NTKO</cp:lastModifiedBy>
  <dcterms:modified xsi:type="dcterms:W3CDTF">2019-10-23T01:09:49Z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