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318"/>
        <w:rPr>
          <w:rFonts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pacing w:line="500" w:lineRule="exact"/>
        <w:ind w:right="31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藏粮于地藏粮于技专项（现代种业提升工程和动植物保护能力提升工程）</w:t>
      </w:r>
    </w:p>
    <w:p>
      <w:pPr>
        <w:spacing w:line="500" w:lineRule="exact"/>
        <w:ind w:right="318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2021年中央预算内投资计划表</w:t>
      </w:r>
    </w:p>
    <w:p>
      <w:pPr>
        <w:ind w:right="320"/>
        <w:jc w:val="right"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单位：万元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8"/>
        <w:gridCol w:w="1701"/>
        <w:gridCol w:w="564"/>
        <w:gridCol w:w="2490"/>
        <w:gridCol w:w="1552"/>
        <w:gridCol w:w="555"/>
        <w:gridCol w:w="555"/>
        <w:gridCol w:w="1575"/>
        <w:gridCol w:w="795"/>
        <w:gridCol w:w="855"/>
        <w:gridCol w:w="810"/>
        <w:gridCol w:w="1125"/>
        <w:gridCol w:w="1020"/>
        <w:gridCol w:w="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tblHeader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建设</w:t>
            </w: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性质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建设规模及主要</w:t>
            </w:r>
            <w:r>
              <w:rPr>
                <w:rStyle w:val="8"/>
                <w:rFonts w:hint="default" w:ascii="Times New Roman" w:hAnsi="Times New Roman" w:cs="Times New Roman"/>
                <w:sz w:val="21"/>
                <w:szCs w:val="21"/>
                <w:lang w:bidi="ar"/>
              </w:rPr>
              <w:t>建设内容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建设地点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拟开工年份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拟建成年份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投资类别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总投资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已下达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投资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本次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下达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投资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项目（法人）单位及项目责任人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  <w:lang w:bidi="ar"/>
              </w:rPr>
              <w:t>日常监管直接责任单位及监管责任人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7"/>
                <w:rFonts w:ascii="Times New Roman" w:hAnsi="Times New Roman" w:cs="Times New Roman"/>
                <w:sz w:val="21"/>
                <w:szCs w:val="21"/>
                <w:lang w:bidi="ar"/>
              </w:rPr>
              <w:t>投资安排方式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合计项目</w:t>
            </w:r>
            <w:r>
              <w:rPr>
                <w:rStyle w:val="9"/>
                <w:sz w:val="21"/>
                <w:szCs w:val="21"/>
                <w:lang w:bidi="ar"/>
              </w:rPr>
              <w:t>11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bidi="ar"/>
              </w:rPr>
              <w:t>个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24172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5334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13621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12830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8018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1181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947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10161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3600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4656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一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现代种业提升工程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21172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10621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10430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5618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581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347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10161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4656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年农业野生植物原生境保护区建设项目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续建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建设隔离设施、看护设施等土建工程，配套相关附属工程，购置相关仪器设备。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岳阳临湘市、永州金洞管理区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湖南省农作物种质资源保护与良种繁育中心-李佑成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湖南省农业农村厅-马艳青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直接投资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234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湖南省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年农业野生植物（野生茶）原生境保护区建设项目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建设隔离设施、看护设施等土建工程，配套相关附属工程，购置相关仪器设备。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江华县、嘉禾县、新邵县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1447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湖南省农作物种质资源保护与良种繁育中心-李佑成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湖南省农业农村厅-马艳青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直接投资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1380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347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347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湖南省长沙市国家级分子育种创新服务平台改扩建项目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建设种质资源库 、分子遗传检测实验室等土建工程，配套相关附属工程，购置相关仪器设备。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芙蓉区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7375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4200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华智生物技术有限公司-田冰川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长沙高新技术产业开发区隆平高科技园管委会-马捷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投资补助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1680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4425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2520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浏阳市羊育繁推一体化示范项目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续建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13"/>
                <w:rFonts w:hint="default" w:ascii="Times New Roman" w:hAnsi="Times New Roman" w:cs="Times New Roman"/>
                <w:sz w:val="21"/>
                <w:szCs w:val="21"/>
                <w:lang w:bidi="ar"/>
              </w:rPr>
              <w:t>建设羊舍等土建工程，配套相关附属工程，购置相关仪器设备，引种一批。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浏阳市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2750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1750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浏阳市浏安农业科技综合开发有限公司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徐化义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浏阳市农业农村局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廖上鉴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投资补助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1050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湖南省长沙县大围子猪种质资源场改扩建项目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建设育肥舍等土建工程，配套相关附属工程，购置相关仪器设备等。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长沙县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1123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湖南天府生态农业有限公司</w:t>
            </w:r>
            <w:r>
              <w:rPr>
                <w:rStyle w:val="16"/>
                <w:sz w:val="21"/>
                <w:szCs w:val="21"/>
                <w:lang w:bidi="ar"/>
              </w:rPr>
              <w:t>-</w:t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刘奇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长沙县农业农村局</w:t>
            </w:r>
            <w:r>
              <w:rPr>
                <w:rStyle w:val="16"/>
                <w:sz w:val="21"/>
                <w:szCs w:val="21"/>
                <w:lang w:bidi="ar"/>
              </w:rPr>
              <w:t>-</w:t>
            </w:r>
            <w:r>
              <w:rPr>
                <w:rStyle w:val="17"/>
                <w:rFonts w:hint="default" w:ascii="Times New Roman" w:hAnsi="Times New Roman" w:cs="Times New Roman"/>
                <w:sz w:val="21"/>
                <w:szCs w:val="21"/>
                <w:lang w:bidi="ar"/>
              </w:rPr>
              <w:t>毛光辉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投资补助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548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575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575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常德市淡水鱼优质苗种育繁推一体化体系工程建设项目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续建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建设实验室等土建工程，配套相关附属工程，购置相关仪器设备。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常德市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650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大湖水殖股份有限公司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赵德华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常德市农业农村局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贺立新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投资补助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650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湖南省鱼类种质资源场建设项目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建设工厂化育种车间等土建工程，配套相关附属工程，购置相关仪器设备。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长沙市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625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湖南省水产原种场-李传武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湖南省农业农村厅-徐旭阳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投资补助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380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245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湖南省衡阳市四大家鱼种质资源场项目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建设孵化车间等土建工程，配套相关附属工程，购置相关仪器设备。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衡东县大浦镇浅塘村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646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衡东县大浦托财渔业养殖专业合作社-丁长伟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衡东县农业农村局-周树林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投资补助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380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266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二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动植物保护能力提升工程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2400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岳阳市水生动物疫病防控监测区域中心建设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改造实验室560㎡，购置仪器设备等141台（套）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岳阳市岳阳楼区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岳阳市农业综合推广站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陈细兵　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岳阳市农业农村局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高四新　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直接投资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衡阳市水生动物疫病防控监测区域中心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改造实验室550平方米，购置相关仪器设备购置　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衡阳市石鼓区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衡阳市畜牧水产事务中心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肖兴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衡阳市畜牧水产事务中心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刘相其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直接投资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  <w:lang w:bidi="ar"/>
              </w:rPr>
              <w:t>湖南省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bidi="ar"/>
              </w:rPr>
              <w:t>年全国农作物病虫疫情监测分中心田间监测点建设项目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新建</w:t>
            </w:r>
          </w:p>
        </w:tc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建设1个省级农作物病虫疫情监测预警信息系统，建设7个县级病虫监测点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道县、南县、永兴县、常宁市、岳阳县、新化县、临澧县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2000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湖南省植保植检站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张政兵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湖南省农业农村厅</w:t>
            </w:r>
            <w:r>
              <w:rPr>
                <w:rStyle w:val="14"/>
                <w:sz w:val="21"/>
                <w:szCs w:val="21"/>
                <w:lang w:bidi="ar"/>
              </w:rPr>
              <w:t>-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bidi="ar"/>
              </w:rPr>
              <w:t>唐建初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直接投资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中央预算内投资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地方投资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bidi="ar"/>
              </w:rPr>
              <w:t>自筹资金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/>
        </w:rPr>
        <w:sectPr>
          <w:footerReference r:id="rId3" w:type="default"/>
          <w:footerReference r:id="rId4" w:type="even"/>
          <w:pgSz w:w="16838" w:h="11906" w:orient="landscape"/>
          <w:pgMar w:top="1587" w:right="1871" w:bottom="1531" w:left="1531" w:header="851" w:footer="1304" w:gutter="0"/>
          <w:cols w:space="720" w:num="1"/>
          <w:docGrid w:type="lines" w:linePitch="312" w:charSpace="0"/>
        </w:sectPr>
      </w:pPr>
    </w:p>
    <w:p>
      <w:pPr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附件</w:t>
      </w:r>
      <w:r>
        <w:rPr>
          <w:rFonts w:eastAsia="仿宋_GB2312"/>
          <w:sz w:val="32"/>
          <w:szCs w:val="32"/>
          <w:lang w:bidi="ar"/>
        </w:rPr>
        <w:t>2-1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73"/>
        <w:gridCol w:w="1476"/>
        <w:gridCol w:w="1073"/>
        <w:gridCol w:w="1012"/>
        <w:gridCol w:w="2552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62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56" w:beforeLines="50" w:after="156" w:afterLines="50"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4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年农业野生植物原生境保护区建设项目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4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湖南省农作物种质资源保护与良种繁育中心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4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万元（续建）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目标</w:t>
            </w:r>
          </w:p>
        </w:tc>
        <w:tc>
          <w:tcPr>
            <w:tcW w:w="856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通过项目建设，临湘市野生猕猴桃和金洞管理区野生茶种质资源保护、利用、育种创新能力明显提高。原生境目标保护物种存活率≥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85%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，目标保护物种丰富度≥基线值。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6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一级指标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208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完工项目个数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农业投入品利用效率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种质优质保护率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6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rPr>
          <w:szCs w:val="21"/>
        </w:rPr>
      </w:pPr>
      <w:r>
        <w:rPr>
          <w:szCs w:val="20"/>
          <w:lang w:bidi="ar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szCs w:val="20"/>
          <w:lang w:bidi="ar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073"/>
        <w:gridCol w:w="1476"/>
        <w:gridCol w:w="256"/>
        <w:gridCol w:w="1873"/>
        <w:gridCol w:w="2410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05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湖南省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年农业野生植物（野生茶）原生境保护区建设项目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湖南省农作物种质资源保护与良种繁育中心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8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616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通过项目建设，江华县、嘉禾县、新邵县的野生茶种质资源保护、利用、育种创新能力明显提高。原生境目标保护物种存活率≥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85%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，目标保护物种丰富度≥基线值。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16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一级指标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农业投入品利用效率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茶叶种质优质保护率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5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pStyle w:val="4"/>
        <w:widowControl/>
        <w:ind w:firstLine="210"/>
      </w:pPr>
      <w: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szCs w:val="20"/>
          <w:lang w:bidi="ar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709"/>
        <w:gridCol w:w="1476"/>
        <w:gridCol w:w="1073"/>
        <w:gridCol w:w="531"/>
        <w:gridCol w:w="2405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151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湖南省长沙市国家级分子育种创新服务平台改扩建项目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华智生物技术有限公司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2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1680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505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展多物种基因组测序、组装、功能基因解析、全基因组选择、性状创新，以及新种质资源创制，进行育种大数据智能化集成应用，并提供第三方检验检测、测定评价等公共技术服务，为我国种业研发提供关键共性技术支持，为中国粮食安全和农业可持续发展提供重要保障。育种创新能力提升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，育成品种效能提高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3-5%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05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农业投入品利用效率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推进新一代智能育种技术体系的发展，有效提升动植物种业关键共性技术服务能力。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茶叶种质优质保护率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开展新的育种技术研究，降低水肥资源的消耗。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24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0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2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pStyle w:val="4"/>
        <w:widowControl/>
        <w:ind w:firstLine="210"/>
      </w:pPr>
      <w: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szCs w:val="20"/>
          <w:lang w:bidi="ar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58"/>
        <w:gridCol w:w="1475"/>
        <w:gridCol w:w="1072"/>
        <w:gridCol w:w="530"/>
        <w:gridCol w:w="2456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87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浏阳市羊育繁推一体化示范项目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浏阳市浏安农业科技综合开发有限公司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万元（续建）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984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发挥现有品种资源的遗传潜力，促进湘东黑山羊种质资源保护和开发利用，促进地方经济和产业可持续发展。制繁种能力提升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30%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，精液合格率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984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完工项目个数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良种覆盖率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根据项目实际据实填写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实现浏阳黑山羊规模化、标准化、生态化养殖，粪污循环可再生利用，减少环境污染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</w:t>
            </w:r>
          </w:p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2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pStyle w:val="4"/>
        <w:widowControl/>
        <w:ind w:firstLine="210"/>
      </w:pPr>
      <w:r>
        <w:t xml:space="preserve"> </w:t>
      </w:r>
    </w:p>
    <w:p>
      <w:pPr>
        <w:rPr>
          <w:szCs w:val="20"/>
          <w:lang w:bidi="ar"/>
        </w:rPr>
        <w:sectPr>
          <w:footerReference r:id="rId5" w:type="default"/>
          <w:footerReference r:id="rId6" w:type="even"/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pPr>
        <w:pStyle w:val="4"/>
        <w:widowControl/>
        <w:ind w:firstLine="0" w:firstLineChars="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45"/>
        <w:gridCol w:w="1475"/>
        <w:gridCol w:w="1072"/>
        <w:gridCol w:w="530"/>
        <w:gridCol w:w="2456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171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3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湖南省长沙县大围子猪种质资源场改扩建项目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3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湖南天府生态农业有限公司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3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548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目标</w:t>
            </w:r>
          </w:p>
        </w:tc>
        <w:tc>
          <w:tcPr>
            <w:tcW w:w="8511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提高资源保护的基础装备水平，猪场生物安全体系和生产性能，保障大围子猪资源的保种和开发利用，防止血缘退化和灭绝。畜禽保种场核心群规模增加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30%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，基因库保存量增加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40%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1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良种覆盖率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根据项目实际据实填写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提高大围子猪养殖水平，实现规模化、标准化、生态化养殖，粪污循环可再生利用，减少环境污染。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2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pStyle w:val="4"/>
        <w:widowControl/>
        <w:ind w:firstLine="210"/>
      </w:pPr>
      <w:r>
        <w:t xml:space="preserve"> </w:t>
      </w:r>
    </w:p>
    <w:p>
      <w:pPr>
        <w:rPr>
          <w:szCs w:val="20"/>
          <w:lang w:bidi="ar"/>
        </w:rPr>
        <w:sectPr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pPr>
        <w:pStyle w:val="4"/>
        <w:widowControl/>
        <w:ind w:firstLine="0" w:firstLineChars="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1"/>
        <w:gridCol w:w="1475"/>
        <w:gridCol w:w="1072"/>
        <w:gridCol w:w="530"/>
        <w:gridCol w:w="2456"/>
        <w:gridCol w:w="2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36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常德市淡水鱼优质苗种育繁推一体化体系工程建设项目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大湖水殖股份有限公司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650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万元（续建）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733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构建以产业为主导、企业为主体、基地为依托、产学研相结合、育繁推一体化的具有国内先进水平的现代水产种业产业体系，为我国淡水养殖的产业化提供巨大的助力。育种条件得到明显改善，育种创新能力显著提升，良种推广速度提高15%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33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160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完工项目个数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良种覆盖率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根据项目实际据实填写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对促进长江经济带生态资源保护，优化提升区域生态环境，推进洞庭湖生态经济圈建设与发展，促进我国现代渔业种业发展、生态、绿色养殖和区域经济可持续发展发挥重要意义。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2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rPr>
          <w:szCs w:val="20"/>
          <w:lang w:bidi="ar"/>
        </w:rPr>
        <w:sectPr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pPr>
        <w:pStyle w:val="4"/>
        <w:widowControl/>
        <w:ind w:firstLine="32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68"/>
        <w:gridCol w:w="1475"/>
        <w:gridCol w:w="1072"/>
        <w:gridCol w:w="1268"/>
        <w:gridCol w:w="2456"/>
        <w:gridCol w:w="1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70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湖南省鱼类种质资源场建设项目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湖南省水产原种场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380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637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通过项目建设，水产种质资源保护、利用、育种创新能力明显提高。水产原良种基础群体保存能力提高50%以上，优质亲本供应数量增加20%以上。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3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一级指标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良种覆盖率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农业投入品利用效率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1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szCs w:val="20"/>
          <w:lang w:bidi="ar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10"/>
        <w:gridCol w:w="1461"/>
        <w:gridCol w:w="1063"/>
        <w:gridCol w:w="1352"/>
        <w:gridCol w:w="2433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455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现代种业提升工程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专项名称</w:t>
            </w:r>
          </w:p>
        </w:tc>
        <w:tc>
          <w:tcPr>
            <w:tcW w:w="5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湖南省衡阳市四大家鱼种质资源场项目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衡东县大浦托财渔业养殖专业合作社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6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380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929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项目建成后，提升苗种生产、繁育，更好的满足养殖户的苗种要求，为衡阳市渔业生产发展提供种源保障。水产原良种基础群体保存能力提高50%以上，优质亲本供应数量增加20%以上。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929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良种覆盖率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农业投入品利用率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szCs w:val="20"/>
          <w:lang w:bidi="ar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68"/>
        <w:gridCol w:w="1475"/>
        <w:gridCol w:w="1072"/>
        <w:gridCol w:w="977"/>
        <w:gridCol w:w="29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343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动植物保护提升工程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专项名称</w:t>
            </w:r>
          </w:p>
        </w:tc>
        <w:tc>
          <w:tcPr>
            <w:tcW w:w="5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市级水生动物疫病防控监测区域中心建设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岳阳市、衡阳市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3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5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71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通过项目建设，重要物质装备的科技水平和处里能力全面提升，对水生动物疫病的监测、诊断和防治能力显著增强。水生动物疾病监测能力提高20%以上。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1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一级指标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完工项目个数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按期完工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水生动物疫病防治能力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水生动物疾病检测准确率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szCs w:val="20"/>
          <w:lang w:bidi="ar"/>
        </w:rPr>
        <w:br w:type="page"/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2-10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020"/>
        <w:gridCol w:w="1403"/>
        <w:gridCol w:w="1021"/>
        <w:gridCol w:w="951"/>
        <w:gridCol w:w="2573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227" w:type="dxa"/>
            <w:gridSpan w:val="7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动植物保护提升工程</w:t>
            </w:r>
            <w:r>
              <w:rPr>
                <w:rFonts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eastAsia="方正小标宋简体" w:cs="Times New Roman"/>
                <w:color w:val="000000"/>
                <w:sz w:val="36"/>
                <w:szCs w:val="36"/>
                <w:lang w:bidi="ar"/>
              </w:rPr>
              <w:t>年绩效目标表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bidi="ar"/>
              </w:rPr>
              <w:t>2021年全国农作物病虫疫情监测湖南分中心（省级）田间监测点建设项目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下达地方或单位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湖南省植保植检站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4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本次下达中央预算内投资（万元）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总体目标</w:t>
            </w:r>
          </w:p>
        </w:tc>
        <w:tc>
          <w:tcPr>
            <w:tcW w:w="8622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通过岳阳县等11个县病虫田间监测点项目建设，田间监测装备的科技水平和处理能力全面提升，对重大病虫害和植物疫情的监测和预警能力显著增强。农作物病虫害监测预报准确率提高到90%以上；重大病虫害专业统防统治率提高到40%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622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绩效指标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一级指标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实施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产出指标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开工项目个数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bidi="ar"/>
              </w:rPr>
              <w:t>建设田间监测点个数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315" w:firstLineChars="150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工程竣工验收合格率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按进度计划实施情况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支出投资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批复投资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效益指标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szCs w:val="21"/>
                <w:lang w:bidi="ar"/>
              </w:rPr>
              <w:t>农作物病虫害损失率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Cs w:val="21"/>
                <w:lang w:bidi="ar"/>
              </w:rPr>
              <w:t>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生态效益指标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szCs w:val="21"/>
                <w:lang w:bidi="ar"/>
              </w:rPr>
              <w:t>农药面源污染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Cs w:val="21"/>
                <w:lang w:bidi="ar"/>
              </w:rPr>
              <w:t>减少</w:t>
            </w:r>
            <w:r>
              <w:rPr>
                <w:color w:val="000000"/>
                <w:kern w:val="0"/>
                <w:szCs w:val="21"/>
                <w:lang w:bidi="ar"/>
              </w:rPr>
              <w:t>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项目持续发挥作用的期限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受益群众和机构满意度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过程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管理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计划管理指标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投资计划分解（转发）用时达标率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两个责任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按项目落实到位率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资金管理指标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中央预算内投资支付率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年度投资完成率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项目管理指标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项目开工率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超规模、超标准、超概算项目比例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≤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监督检查指标</w:t>
            </w:r>
          </w:p>
        </w:tc>
        <w:tc>
          <w:tcPr>
            <w:tcW w:w="45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cs="Times New Roman"/>
                <w:color w:val="000000"/>
                <w:kern w:val="0"/>
                <w:sz w:val="21"/>
                <w:szCs w:val="21"/>
                <w:lang w:bidi="ar"/>
              </w:rPr>
              <w:t>审计、督查、巡视等指出问题项目比例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</w:tr>
    </w:tbl>
    <w:p>
      <w:pPr>
        <w:sectPr>
          <w:pgSz w:w="11906" w:h="16838"/>
          <w:pgMar w:top="1871" w:right="1531" w:bottom="1531" w:left="1588" w:header="851" w:footer="130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17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20" w:firstLine="360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18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C51BC"/>
    <w:rsid w:val="7A8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uiPriority w:val="0"/>
    <w:pPr>
      <w:ind w:firstLine="420" w:firstLineChars="100"/>
    </w:pPr>
  </w:style>
  <w:style w:type="character" w:customStyle="1" w:styleId="7">
    <w:name w:val="font61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8">
    <w:name w:val="font161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9">
    <w:name w:val="font141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0">
    <w:name w:val="font5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9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1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2021-05-21T07:57:00Z</dcterms:created>
  <dc:creator>朱佳妮</dc:creator>
  <cp:lastModifiedBy>朱佳妮</cp:lastModifiedBy>
  <dcterms:modified xsi:type="dcterms:W3CDTF">2021-05-21T07:57:47Z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AA8B4091FBBC4BA5B7C04C62216ABB01</vt:lpwstr>
  </property>
</Properties>
</file>