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</w:t>
      </w:r>
    </w:p>
    <w:p>
      <w:pPr>
        <w:spacing w:line="596" w:lineRule="exact"/>
        <w:jc w:val="center"/>
        <w:rPr>
          <w:rFonts w:hint="default" w:eastAsia="方正小标宋简体"/>
          <w:color w:val="000000"/>
          <w:sz w:val="40"/>
          <w:szCs w:val="40"/>
        </w:rPr>
      </w:pPr>
      <w:bookmarkStart w:id="0" w:name="_GoBack"/>
      <w:r>
        <w:rPr>
          <w:rFonts w:eastAsia="方正小标宋简体"/>
          <w:color w:val="000000"/>
          <w:sz w:val="40"/>
          <w:szCs w:val="40"/>
        </w:rPr>
        <w:t>农村人居环境整治专项中央预算内</w:t>
      </w:r>
    </w:p>
    <w:p>
      <w:pPr>
        <w:spacing w:line="596" w:lineRule="exact"/>
        <w:jc w:val="center"/>
        <w:rPr>
          <w:rFonts w:eastAsia="方正小标宋简体"/>
          <w:color w:val="000000"/>
          <w:sz w:val="40"/>
          <w:szCs w:val="40"/>
        </w:rPr>
      </w:pPr>
      <w:r>
        <w:rPr>
          <w:rFonts w:eastAsia="方正小标宋简体"/>
          <w:color w:val="000000"/>
          <w:sz w:val="40"/>
          <w:szCs w:val="40"/>
        </w:rPr>
        <w:t>投资计划绩效目标表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55"/>
        <w:gridCol w:w="1600"/>
        <w:gridCol w:w="255"/>
        <w:gridCol w:w="4000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专项名称</w:t>
            </w:r>
          </w:p>
        </w:tc>
        <w:tc>
          <w:tcPr>
            <w:tcW w:w="5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农村人居环境整治专项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下达地方或单位</w:t>
            </w:r>
          </w:p>
        </w:tc>
        <w:tc>
          <w:tcPr>
            <w:tcW w:w="5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本次下达中央预算内投资（万元）</w:t>
            </w:r>
          </w:p>
        </w:tc>
        <w:tc>
          <w:tcPr>
            <w:tcW w:w="51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总体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目标</w:t>
            </w:r>
          </w:p>
        </w:tc>
        <w:tc>
          <w:tcPr>
            <w:tcW w:w="81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支持以县为单位因地制宜开展农村人居环境基础设施建设，发挥典型示范引领作用，以点带面推动中央部署任务落实。同时，年度投资计划执行良好，项目建设质量和效益得到较好保障。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绩效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一级指标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二级指标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三级指标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实施效果指标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产出指标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年度建设任务完成率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效益指标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运行管护机制基本建立的项目比例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已经完成县域村庄布局安排的项目县比例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基本实现年度整治目标的项目县比例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满意度指标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受益群众满意度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过程管理指标</w:t>
            </w: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计划管理指标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投资计划分解用时达标率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“两个责任”按项目落实到位率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资金管理指标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中央预算内投资支付率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总投资完成率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项目管理指标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项目开工率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超规模、超标准、超概算项目比例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监督检查指标</w:t>
            </w:r>
          </w:p>
        </w:tc>
        <w:tc>
          <w:tcPr>
            <w:tcW w:w="42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审计、督查、巡视等指出问题项目比例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2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871" w:right="1531" w:bottom="1531" w:left="1587" w:header="851" w:footer="1304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1203B"/>
    <w:rsid w:val="7171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2022-01-28T08:28:00Z</dcterms:created>
  <dc:creator>郑旋</dc:creator>
  <cp:lastModifiedBy>郑旋</cp:lastModifiedBy>
  <dcterms:modified xsi:type="dcterms:W3CDTF">2022-01-28T08:28:40Z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9266809197A246A9B0225DC1B1F2FF79</vt:lpwstr>
  </property>
</Properties>
</file>