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附件2</w:t>
      </w:r>
    </w:p>
    <w:p>
      <w:pPr>
        <w:spacing w:line="596" w:lineRule="exact"/>
        <w:jc w:val="center"/>
        <w:rPr>
          <w:rFonts w:eastAsia="方正小标宋简体"/>
          <w:sz w:val="42"/>
          <w:szCs w:val="42"/>
        </w:rPr>
      </w:pPr>
      <w:r>
        <w:rPr>
          <w:rFonts w:eastAsia="方正小标宋简体"/>
          <w:sz w:val="42"/>
          <w:szCs w:val="42"/>
        </w:rPr>
        <w:t>省级专项资金支出方向（节能减煤降碳）</w:t>
      </w:r>
    </w:p>
    <w:p>
      <w:pPr>
        <w:spacing w:line="596" w:lineRule="exact"/>
        <w:jc w:val="center"/>
        <w:rPr>
          <w:rFonts w:eastAsia="方正小标宋简体"/>
          <w:sz w:val="42"/>
          <w:szCs w:val="42"/>
        </w:rPr>
      </w:pPr>
      <w:r>
        <w:rPr>
          <w:rFonts w:eastAsia="方正小标宋简体"/>
          <w:sz w:val="42"/>
          <w:szCs w:val="42"/>
        </w:rPr>
        <w:t>2022年绩效目标表</w:t>
      </w:r>
    </w:p>
    <w:p>
      <w:pPr>
        <w:jc w:val="right"/>
        <w:rPr>
          <w:rFonts w:ascii="Times New Roman" w:hAnsi="Times New Roman"/>
          <w:szCs w:val="21"/>
        </w:rPr>
      </w:pPr>
      <w:r>
        <w:rPr>
          <w:rFonts w:eastAsia="仿宋_GB2312"/>
          <w:sz w:val="32"/>
          <w:szCs w:val="32"/>
        </w:rPr>
        <w:t xml:space="preserve">      </w:t>
      </w:r>
      <w:r>
        <w:rPr>
          <w:rFonts w:eastAsia="仿宋_GB2312"/>
          <w:sz w:val="28"/>
          <w:szCs w:val="28"/>
        </w:rPr>
        <w:t xml:space="preserve">                </w:t>
      </w:r>
      <w:r>
        <w:rPr>
          <w:rFonts w:ascii="Times New Roman" w:hAnsi="Times New Roman"/>
          <w:szCs w:val="21"/>
        </w:rPr>
        <w:t xml:space="preserve">                 单位：万元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05"/>
        <w:gridCol w:w="1985"/>
        <w:gridCol w:w="2209"/>
        <w:gridCol w:w="20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82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支出方向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节能减煤降碳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所属专项</w:t>
            </w:r>
          </w:p>
        </w:tc>
        <w:tc>
          <w:tcPr>
            <w:tcW w:w="2185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省预算内基建投资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82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省级主管部门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省发展和改革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委员会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专项资金实施期</w:t>
            </w:r>
          </w:p>
        </w:tc>
        <w:tc>
          <w:tcPr>
            <w:tcW w:w="2185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2022-2023年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实施期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绩效目标</w:t>
            </w:r>
          </w:p>
        </w:tc>
        <w:tc>
          <w:tcPr>
            <w:tcW w:w="7584" w:type="dxa"/>
            <w:gridSpan w:val="5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本年度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绩效目标</w:t>
            </w:r>
          </w:p>
        </w:tc>
        <w:tc>
          <w:tcPr>
            <w:tcW w:w="7584" w:type="dxa"/>
            <w:gridSpan w:val="5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7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本年度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绩效指标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一级指标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二级指标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三级指标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5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实施效果指标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产出指标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支持建设项目数量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5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社会效益指标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群众满意率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5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过程管理指标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时效指标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投资计划下达时间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5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项目管理指标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“两个责任”按项目落实到位率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5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项目开工率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5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总投资完成率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5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监督检查指标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审计、督查、巡视等指出问题项目比例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941B2"/>
    <w:rsid w:val="3A69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2022-01-28T09:00:00Z</dcterms:created>
  <dc:creator>郑旋</dc:creator>
  <cp:lastModifiedBy>郑旋</cp:lastModifiedBy>
  <dcterms:modified xsi:type="dcterms:W3CDTF">2022-01-28T09:00:49Z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046586CE71BB475C93BE731512174681</vt:lpwstr>
  </property>
</Properties>
</file>