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  <w:lang w:val="en"/>
        </w:rPr>
      </w:pPr>
      <w:r>
        <w:rPr>
          <w:rFonts w:hint="default" w:eastAsia="仿宋_GB2312"/>
          <w:sz w:val="32"/>
          <w:szCs w:val="32"/>
        </w:rPr>
        <w:t>附件2</w:t>
      </w:r>
    </w:p>
    <w:p>
      <w:pPr>
        <w:jc w:val="left"/>
        <w:rPr>
          <w:rFonts w:hint="default" w:eastAsia="黑体"/>
          <w:sz w:val="30"/>
          <w:szCs w:val="30"/>
        </w:rPr>
      </w:pPr>
    </w:p>
    <w:p>
      <w:pPr>
        <w:jc w:val="center"/>
        <w:rPr>
          <w:rFonts w:hint="default" w:eastAsia="方正小标宋_GBK"/>
          <w:sz w:val="40"/>
          <w:szCs w:val="40"/>
        </w:rPr>
      </w:pPr>
      <w:r>
        <w:rPr>
          <w:rFonts w:hint="default" w:eastAsia="方正小标宋_GBK"/>
          <w:sz w:val="40"/>
          <w:szCs w:val="40"/>
        </w:rPr>
        <w:t>XX市（州）城市燃气管道等老化更新改造</w:t>
      </w:r>
    </w:p>
    <w:p>
      <w:pPr>
        <w:jc w:val="center"/>
        <w:rPr>
          <w:rFonts w:hint="default" w:eastAsia="方正小标宋_GBK"/>
          <w:sz w:val="40"/>
          <w:szCs w:val="40"/>
        </w:rPr>
      </w:pPr>
      <w:r>
        <w:rPr>
          <w:rFonts w:hint="default" w:eastAsia="方正小标宋_GBK"/>
          <w:sz w:val="40"/>
          <w:szCs w:val="40"/>
        </w:rPr>
        <w:t>2023年中央预算内投资绩效目标表</w:t>
      </w:r>
    </w:p>
    <w:p>
      <w:pPr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</w:t>
      </w:r>
      <w:r>
        <w:rPr>
          <w:rFonts w:eastAsia="方正楷体_GBK"/>
          <w:sz w:val="30"/>
          <w:szCs w:val="30"/>
          <w:lang w:val="en"/>
        </w:rPr>
        <w:t>202</w:t>
      </w:r>
      <w:r>
        <w:rPr>
          <w:rFonts w:hint="default" w:eastAsia="方正楷体_GBK"/>
          <w:sz w:val="30"/>
          <w:szCs w:val="30"/>
        </w:rPr>
        <w:t>3</w:t>
      </w:r>
      <w:r>
        <w:rPr>
          <w:rFonts w:eastAsia="方正楷体_GBK"/>
          <w:sz w:val="30"/>
          <w:szCs w:val="30"/>
        </w:rPr>
        <w:t>年度）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5"/>
        <w:gridCol w:w="1702"/>
        <w:gridCol w:w="382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专项名称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下达地方或单位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本次下达中央预算内投资（万元）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体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标</w:t>
            </w:r>
          </w:p>
        </w:tc>
        <w:tc>
          <w:tcPr>
            <w:tcW w:w="7657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绩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效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一级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指标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二级指标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三级指标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实施效果指标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产出指标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支持城市燃气管道等老化更新改造项目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下达中央预算内投资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效益指标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提高群众获得感、幸福感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满意度指标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居民满意度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≥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过程管理指标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计划管理指标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投资计划分解（转发）用时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≥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“两个责任”按项目落实到位率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default" w:eastAsia="宋体" w:cs="Times New Roman"/>
                <w:sz w:val="21"/>
                <w:szCs w:val="21"/>
              </w:rPr>
              <w:t xml:space="preserve"> 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资金管理指标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中央预算内投资支付率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≥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年度计划投资完成率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≥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项目管理指标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项目开工率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≥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超规模、超标准、超概算项目比例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≤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监督检查指标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审计、督查、巡视等指出问题项目比例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≤</w:t>
            </w:r>
            <w:r>
              <w:rPr>
                <w:rFonts w:hint="default" w:eastAsia="宋体" w:cs="Times New Roman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 w:val="21"/>
                <w:szCs w:val="21"/>
              </w:rPr>
              <w:t>%</w:t>
            </w:r>
          </w:p>
        </w:tc>
      </w:tr>
    </w:tbl>
    <w:p>
      <w:pPr>
        <w:spacing w:line="360" w:lineRule="auto"/>
        <w:rPr>
          <w:rFonts w:eastAsia="方正小标宋_GBK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MwNjM3NDhkMmZlNWVkMTI2NjBmMzAyNTgwZWIifQ=="/>
  </w:docVars>
  <w:rsids>
    <w:rsidRoot w:val="631852E4"/>
    <w:rsid w:val="631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2022-12-28T08:39:00Z</dcterms:created>
  <dc:creator>郑旋</dc:creator>
  <cp:lastModifiedBy>郑旋</cp:lastModifiedBy>
  <dcterms:modified xsi:type="dcterms:W3CDTF">2022-12-28T08:39:50Z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470F5F4355DD4EA2AA3388D7FCB28C0D</vt:lpwstr>
  </property>
</Properties>
</file>