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黑体" w:eastAsia="方正小标宋_GBK" w:cs="黑体"/>
          <w:kern w:val="0"/>
          <w:sz w:val="40"/>
          <w:szCs w:val="40"/>
        </w:rPr>
      </w:pPr>
      <w:r>
        <w:rPr>
          <w:rFonts w:hint="eastAsia" w:ascii="方正小标宋_GBK" w:hAnsi="黑体" w:eastAsia="方正小标宋_GBK" w:cs="黑体"/>
          <w:kern w:val="0"/>
          <w:sz w:val="40"/>
          <w:szCs w:val="40"/>
        </w:rPr>
        <w:t>湖南省“十五五”规划《纲要草案》专家论证</w:t>
      </w:r>
    </w:p>
    <w:p>
      <w:pPr>
        <w:jc w:val="center"/>
        <w:rPr>
          <w:rFonts w:hint="eastAsia" w:ascii="方正小标宋_GBK" w:hAnsi="黑体" w:eastAsia="方正小标宋_GBK"/>
          <w:sz w:val="40"/>
          <w:szCs w:val="40"/>
          <w:lang w:eastAsia="zh-CN"/>
        </w:rPr>
      </w:pPr>
      <w:r>
        <w:rPr>
          <w:rFonts w:hint="eastAsia" w:ascii="方正小标宋_GBK" w:hAnsi="黑体" w:eastAsia="方正小标宋_GBK" w:cs="黑体"/>
          <w:kern w:val="0"/>
          <w:sz w:val="40"/>
          <w:szCs w:val="40"/>
        </w:rPr>
        <w:t>服务机构比选评分</w:t>
      </w:r>
      <w:r>
        <w:rPr>
          <w:rFonts w:hint="eastAsia" w:ascii="方正小标宋_GBK" w:hAnsi="黑体" w:eastAsia="方正小标宋_GBK" w:cs="黑体"/>
          <w:kern w:val="0"/>
          <w:sz w:val="40"/>
          <w:szCs w:val="40"/>
          <w:lang w:eastAsia="zh-CN"/>
        </w:rPr>
        <w:t>表</w:t>
      </w:r>
    </w:p>
    <w:tbl>
      <w:tblPr>
        <w:tblStyle w:val="7"/>
        <w:tblW w:w="91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001"/>
        <w:gridCol w:w="6490"/>
        <w:gridCol w:w="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79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因素</w:t>
            </w:r>
          </w:p>
        </w:tc>
        <w:tc>
          <w:tcPr>
            <w:tcW w:w="649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8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  <w:jc w:val="center"/>
        </w:trPr>
        <w:tc>
          <w:tcPr>
            <w:tcW w:w="79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" w:eastAsia="zh-CN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" w:eastAsia="zh-CN"/>
              </w:rPr>
              <w:t>条件</w:t>
            </w:r>
          </w:p>
        </w:tc>
        <w:tc>
          <w:tcPr>
            <w:tcW w:w="6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1、参评机构具备独立承担民事责任的能力；（2分）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2、参评机构具有良好的商业信誉和健全的财务会计制度；（2分）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3、参评机构拟派团队成员具有荣誉、职称，每个计2分，本项最高计10分；（10分）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4、参评机构半年内连续三个月依法缴纳税收及社保记录良好；（2分）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5、参评机构3年内无重大违法记录；（2分）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6、参评机构2年内无不良信用记录；（2分）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/>
                <w:kern w:val="0"/>
                <w:sz w:val="24"/>
                <w:szCs w:val="24"/>
                <w:lang w:val="en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79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方案</w:t>
            </w:r>
          </w:p>
        </w:tc>
        <w:tc>
          <w:tcPr>
            <w:tcW w:w="6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1、服务方案包括服务内容、人员安排、服务措施、响应时间等内容，方案详细、清晰、明确，符合我委工作实际需求。（10分）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2、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服务方案科学、完整合理、可操作性强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分）。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-SA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综合</w:t>
            </w:r>
          </w:p>
          <w:p>
            <w:pPr>
              <w:spacing w:line="260" w:lineRule="exact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实力</w:t>
            </w:r>
          </w:p>
        </w:tc>
        <w:tc>
          <w:tcPr>
            <w:tcW w:w="6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1、参评机构具有类似项目经验每个计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分，本项最高计1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分；（1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分）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2、参评机构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相关项目服务工作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曾获国家级荣誉的，计5分；曾获省级荣誉的，计3分；曾获市级荣誉的，计1分；（5分）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预算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控制</w:t>
            </w:r>
          </w:p>
        </w:tc>
        <w:tc>
          <w:tcPr>
            <w:tcW w:w="6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1、报价不超过预算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0万元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，并据实结算</w:t>
            </w:r>
            <w:bookmarkStart w:id="0" w:name="_GoBack"/>
            <w:bookmarkEnd w:id="0"/>
            <w:r>
              <w:rPr>
                <w:rFonts w:ascii="Times New Roman" w:hAnsi="Times New Roman"/>
                <w:kern w:val="0"/>
                <w:sz w:val="24"/>
                <w:szCs w:val="24"/>
              </w:rPr>
              <w:t>。（10分）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2、预算合理，包括劳务费、专家费、差旅费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、会务费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等必要列支。（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828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</w:tbl>
    <w:p>
      <w:pPr>
        <w:rPr>
          <w:sz w:val="2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BCD"/>
    <w:rsid w:val="000122DF"/>
    <w:rsid w:val="000B3AA3"/>
    <w:rsid w:val="001C7894"/>
    <w:rsid w:val="002A09F7"/>
    <w:rsid w:val="006469F6"/>
    <w:rsid w:val="00690A52"/>
    <w:rsid w:val="006A235F"/>
    <w:rsid w:val="00884563"/>
    <w:rsid w:val="00903BCD"/>
    <w:rsid w:val="009435E6"/>
    <w:rsid w:val="00A67DCC"/>
    <w:rsid w:val="00C53E79"/>
    <w:rsid w:val="00D03367"/>
    <w:rsid w:val="00DC248C"/>
    <w:rsid w:val="00E720B0"/>
    <w:rsid w:val="00EE7592"/>
    <w:rsid w:val="0BBFC550"/>
    <w:rsid w:val="1BDD7CA8"/>
    <w:rsid w:val="1D7D3D68"/>
    <w:rsid w:val="1DDB49B7"/>
    <w:rsid w:val="47F9B98E"/>
    <w:rsid w:val="4FDB0673"/>
    <w:rsid w:val="5FED6105"/>
    <w:rsid w:val="657F0F29"/>
    <w:rsid w:val="6FFF6756"/>
    <w:rsid w:val="73AFE265"/>
    <w:rsid w:val="76AB1E0C"/>
    <w:rsid w:val="77FFE1B3"/>
    <w:rsid w:val="796F8365"/>
    <w:rsid w:val="7BCD2DA0"/>
    <w:rsid w:val="7D3C29B2"/>
    <w:rsid w:val="7D77985E"/>
    <w:rsid w:val="7E29C920"/>
    <w:rsid w:val="7F5FF7A9"/>
    <w:rsid w:val="7FEAC880"/>
    <w:rsid w:val="7FF79F99"/>
    <w:rsid w:val="9DEC3C5E"/>
    <w:rsid w:val="9FB79CB6"/>
    <w:rsid w:val="A8FF85AE"/>
    <w:rsid w:val="AF32DCA8"/>
    <w:rsid w:val="AF9D2A5B"/>
    <w:rsid w:val="B94F9B97"/>
    <w:rsid w:val="BB77A404"/>
    <w:rsid w:val="CFB7CF2A"/>
    <w:rsid w:val="D3F1663F"/>
    <w:rsid w:val="D7F3C86D"/>
    <w:rsid w:val="D9EF7101"/>
    <w:rsid w:val="DFC65997"/>
    <w:rsid w:val="ECDB0E6B"/>
    <w:rsid w:val="FAFDD8FA"/>
    <w:rsid w:val="FB277EE7"/>
    <w:rsid w:val="FB62A828"/>
    <w:rsid w:val="FFA5ABCB"/>
    <w:rsid w:val="FFBEDC1F"/>
    <w:rsid w:val="FFD9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4">
    <w:name w:val="Body Text"/>
    <w:basedOn w:val="1"/>
    <w:next w:val="5"/>
    <w:unhideWhenUsed/>
    <w:qFormat/>
    <w:uiPriority w:val="99"/>
    <w:pPr>
      <w:spacing w:line="640" w:lineRule="exact"/>
      <w:jc w:val="center"/>
    </w:pPr>
    <w:rPr>
      <w:sz w:val="44"/>
      <w:szCs w:val="44"/>
    </w:r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paragraph" w:styleId="6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337</Characters>
  <Lines>2</Lines>
  <Paragraphs>1</Paragraphs>
  <TotalTime>5</TotalTime>
  <ScaleCrop>false</ScaleCrop>
  <LinksUpToDate>false</LinksUpToDate>
  <CharactersWithSpaces>394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2021-07-11T19:09:00Z</dcterms:created>
  <dc:creator>周宏桃</dc:creator>
  <cp:lastModifiedBy>greatwall</cp:lastModifiedBy>
  <cp:lastPrinted>2025-07-18T15:18:00Z</cp:lastPrinted>
  <dcterms:modified xsi:type="dcterms:W3CDTF">2025-12-29T19:41:15Z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