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2"/>
        <w:gridCol w:w="680"/>
        <w:gridCol w:w="178"/>
        <w:gridCol w:w="1126"/>
        <w:gridCol w:w="275"/>
        <w:gridCol w:w="1069"/>
        <w:gridCol w:w="1916"/>
        <w:gridCol w:w="369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华文中宋"/>
                <w:b/>
                <w:bCs/>
                <w:color w:val="000000"/>
                <w:kern w:val="0"/>
                <w:sz w:val="32"/>
                <w:szCs w:val="32"/>
              </w:rPr>
              <w:t>XX</w:t>
            </w:r>
            <w:r>
              <w:rPr>
                <w:rFonts w:hint="eastAsia" w:eastAsia="华文中宋"/>
                <w:b/>
                <w:bCs/>
                <w:color w:val="000000"/>
                <w:kern w:val="0"/>
                <w:sz w:val="32"/>
                <w:szCs w:val="32"/>
              </w:rPr>
              <w:t>市（单位）</w:t>
            </w:r>
            <w:r>
              <w:rPr>
                <w:rFonts w:eastAsia="华文中宋"/>
                <w:b/>
                <w:bCs/>
                <w:color w:val="000000"/>
                <w:kern w:val="0"/>
                <w:sz w:val="32"/>
                <w:szCs w:val="32"/>
              </w:rPr>
              <w:t>XX专项2022年绩效目标表（样表）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专项名称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本次申请下达中央预算内投资（万元）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728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8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实施效果指标</w:t>
            </w: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33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开工项目个数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完工项目个数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工程竣工验收合格率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按进度计划实施情况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基础保障科技创新能力和示范推广能力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节能减排、低碳环保水平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完工土建类项目持续发挥作用的期限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受益群众和机构满意度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过程管理指标</w:t>
            </w: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计划管理指标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投资计划分解（转发）用时达标率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“两个责任”按项目落实到位率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资金管理指标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中央预算内投资支付率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年度计划投资完成率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项目管理指标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项目开工率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超规模、超标准、超概算项目比例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监督检查指标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审计、督查、巡视等指出问题项目比例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4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备注：表中带*号栏由发展改革部门填写，其他由农业农村部门填写。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1677F"/>
    <w:rsid w:val="2AA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2021-11-23T02:38:00Z</dcterms:created>
  <dc:creator>郑旋</dc:creator>
  <cp:lastModifiedBy>郑旋</cp:lastModifiedBy>
  <dcterms:modified xsi:type="dcterms:W3CDTF">2021-11-23T02:39:42Z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6FEFC3DE09A84D35B39FF74E1AD5E9A0</vt:lpwstr>
  </property>
</Properties>
</file>