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88" w:lineRule="exact"/>
        <w:rPr>
          <w:rFonts w:eastAsia="仿宋_GB2312"/>
          <w:color w:val="000000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附件7</w:t>
      </w:r>
    </w:p>
    <w:p>
      <w:pPr>
        <w:spacing w:line="500" w:lineRule="exact"/>
        <w:jc w:val="center"/>
        <w:rPr>
          <w:rFonts w:eastAsia="方正小标宋_GBK"/>
          <w:color w:val="000000"/>
          <w:kern w:val="0"/>
          <w:sz w:val="42"/>
          <w:szCs w:val="42"/>
          <w:lang w:bidi="ar"/>
        </w:rPr>
      </w:pPr>
      <w:bookmarkStart w:id="0" w:name="_GoBack"/>
      <w:r>
        <w:rPr>
          <w:rFonts w:eastAsia="方正小标宋_GBK"/>
          <w:color w:val="000000"/>
          <w:kern w:val="0"/>
          <w:sz w:val="42"/>
          <w:szCs w:val="42"/>
          <w:lang w:bidi="ar"/>
        </w:rPr>
        <w:t>**专项中央预算内投资计划绩效目标表</w:t>
      </w:r>
    </w:p>
    <w:p>
      <w:pPr>
        <w:spacing w:line="500" w:lineRule="exact"/>
        <w:jc w:val="center"/>
        <w:rPr>
          <w:rFonts w:eastAsia="方正小标宋_GBK"/>
          <w:color w:val="000000"/>
          <w:kern w:val="0"/>
          <w:sz w:val="32"/>
          <w:szCs w:val="32"/>
          <w:lang w:bidi="ar"/>
        </w:rPr>
      </w:pPr>
      <w:r>
        <w:rPr>
          <w:rFonts w:eastAsia="方正楷体_GBK"/>
          <w:color w:val="000000"/>
          <w:kern w:val="0"/>
          <w:sz w:val="32"/>
          <w:szCs w:val="32"/>
          <w:lang w:bidi="ar"/>
        </w:rPr>
        <w:t>（2022年度）</w:t>
      </w:r>
    </w:p>
    <w:bookmarkEnd w:id="0"/>
    <w:tbl>
      <w:tblPr>
        <w:tblStyle w:val="3"/>
        <w:tblW w:w="87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074"/>
        <w:gridCol w:w="1611"/>
        <w:gridCol w:w="951"/>
        <w:gridCol w:w="3014"/>
        <w:gridCol w:w="13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专项名称</w:t>
            </w:r>
          </w:p>
        </w:tc>
        <w:tc>
          <w:tcPr>
            <w:tcW w:w="4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下达地方或单位</w:t>
            </w:r>
          </w:p>
        </w:tc>
        <w:tc>
          <w:tcPr>
            <w:tcW w:w="4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本次下达中央预算内投资（万元）</w:t>
            </w:r>
          </w:p>
        </w:tc>
        <w:tc>
          <w:tcPr>
            <w:tcW w:w="4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总体</w:t>
            </w:r>
          </w:p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目标</w:t>
            </w:r>
          </w:p>
        </w:tc>
        <w:tc>
          <w:tcPr>
            <w:tcW w:w="801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绩效</w:t>
            </w:r>
          </w:p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一级指标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二级指标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三级指标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实施效果指标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产出指标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效益指标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过程管理指标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计划管理指标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投资计划分解用时达标率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“两个责任”按项目落实到位率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资金管理指标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中央预算内投资支付率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≥60%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总投资完成率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≥60%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项目管理指标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项目开工率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超规模、超标准、超概算项目比例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≤5%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监督检查指标</w:t>
            </w:r>
          </w:p>
        </w:tc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审计、督查、巡视等指出问题项目比例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C0EAE"/>
    <w:rsid w:val="488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2021-12-24T07:42:00Z</dcterms:created>
  <dc:creator>郑旋</dc:creator>
  <cp:lastModifiedBy>郑旋</cp:lastModifiedBy>
  <dcterms:modified xsi:type="dcterms:W3CDTF">2021-12-24T07:42:56Z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6AB6A40FC90D408ABA45E5AE632C3C31</vt:lpwstr>
  </property>
</Properties>
</file>