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宋体" w:eastAsia="仿宋_GB2312" w:cs="宋体"/>
          <w:color w:val="000000"/>
          <w:kern w:val="0"/>
          <w:sz w:val="32"/>
          <w:szCs w:val="32"/>
        </w:rPr>
      </w:pPr>
      <w:bookmarkStart w:id="0" w:name="RANGE!A1:C354"/>
      <w:r>
        <w:rPr>
          <w:rFonts w:hint="eastAsia" w:ascii="仿宋_GB2312" w:hAnsi="宋体" w:eastAsia="仿宋_GB2312" w:cs="宋体"/>
          <w:color w:val="000000"/>
          <w:kern w:val="0"/>
          <w:sz w:val="32"/>
          <w:szCs w:val="32"/>
        </w:rPr>
        <w:t>附件</w:t>
      </w:r>
      <w:bookmarkEnd w:id="0"/>
    </w:p>
    <w:p>
      <w:pPr>
        <w:widowControl/>
        <w:jc w:val="center"/>
        <w:rPr>
          <w:rFonts w:ascii="Times New Roman" w:hAnsi="Times New Roman" w:eastAsia="仿宋_GB2312"/>
          <w:color w:val="000000"/>
          <w:sz w:val="32"/>
          <w:szCs w:val="32"/>
        </w:rPr>
      </w:pPr>
      <w:bookmarkStart w:id="1" w:name="_GoBack"/>
      <w:r>
        <w:rPr>
          <w:rFonts w:hint="eastAsia" w:ascii="方正小标宋_GBK" w:hAnsi="宋体" w:eastAsia="方正小标宋_GBK" w:cs="宋体"/>
          <w:color w:val="000000"/>
          <w:kern w:val="0"/>
          <w:sz w:val="40"/>
          <w:szCs w:val="40"/>
        </w:rPr>
        <w:t>2022年省重点建设项目名单</w:t>
      </w:r>
    </w:p>
    <w:bookmarkEnd w:id="1"/>
    <w:tbl>
      <w:tblPr>
        <w:tblStyle w:val="3"/>
        <w:tblW w:w="9066" w:type="dxa"/>
        <w:jc w:val="center"/>
        <w:tblLayout w:type="autofit"/>
        <w:tblCellMar>
          <w:top w:w="0" w:type="dxa"/>
          <w:left w:w="108" w:type="dxa"/>
          <w:bottom w:w="0" w:type="dxa"/>
          <w:right w:w="108" w:type="dxa"/>
        </w:tblCellMar>
      </w:tblPr>
      <w:tblGrid>
        <w:gridCol w:w="800"/>
        <w:gridCol w:w="2050"/>
        <w:gridCol w:w="3190"/>
        <w:gridCol w:w="3026"/>
      </w:tblGrid>
      <w:tr>
        <w:tblPrEx>
          <w:tblCellMar>
            <w:top w:w="0" w:type="dxa"/>
            <w:left w:w="108" w:type="dxa"/>
            <w:bottom w:w="0" w:type="dxa"/>
            <w:right w:w="108" w:type="dxa"/>
          </w:tblCellMar>
        </w:tblPrEx>
        <w:trPr>
          <w:trHeight w:val="510" w:hRule="atLeast"/>
          <w:tblHeader/>
          <w:jc w:val="center"/>
        </w:trPr>
        <w:tc>
          <w:tcPr>
            <w:tcW w:w="8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黑体" w:hAnsi="黑体" w:eastAsia="黑体"/>
                <w:color w:val="000000"/>
                <w:kern w:val="0"/>
                <w:sz w:val="24"/>
              </w:rPr>
            </w:pPr>
            <w:r>
              <w:rPr>
                <w:rFonts w:ascii="黑体" w:hAnsi="黑体" w:eastAsia="黑体"/>
                <w:color w:val="000000"/>
                <w:kern w:val="0"/>
                <w:sz w:val="24"/>
              </w:rPr>
              <w:t>序号</w:t>
            </w:r>
          </w:p>
        </w:tc>
        <w:tc>
          <w:tcPr>
            <w:tcW w:w="5240" w:type="dxa"/>
            <w:gridSpan w:val="2"/>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center"/>
              <w:rPr>
                <w:rFonts w:ascii="黑体" w:hAnsi="黑体" w:eastAsia="黑体"/>
                <w:color w:val="000000"/>
                <w:kern w:val="0"/>
                <w:sz w:val="24"/>
              </w:rPr>
            </w:pPr>
            <w:r>
              <w:rPr>
                <w:rFonts w:ascii="黑体" w:hAnsi="黑体" w:eastAsia="黑体"/>
                <w:color w:val="000000"/>
                <w:kern w:val="0"/>
                <w:sz w:val="24"/>
              </w:rPr>
              <w:t>项目名称</w:t>
            </w:r>
          </w:p>
        </w:tc>
        <w:tc>
          <w:tcPr>
            <w:tcW w:w="302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center"/>
              <w:rPr>
                <w:rFonts w:ascii="黑体" w:hAnsi="黑体" w:eastAsia="黑体"/>
                <w:color w:val="000000"/>
                <w:kern w:val="0"/>
                <w:sz w:val="24"/>
              </w:rPr>
            </w:pPr>
            <w:r>
              <w:rPr>
                <w:rFonts w:ascii="黑体" w:hAnsi="黑体" w:eastAsia="黑体"/>
                <w:color w:val="000000"/>
                <w:kern w:val="0"/>
                <w:sz w:val="24"/>
              </w:rPr>
              <w:t>建设地点</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合计309个</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一、基础设施（109个）</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（一）交通网（57个）</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1、铁路8个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常益长高铁</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长沙市、益阳市、常德市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长赣高铁</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长沙市、株洲市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邵永高铁</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邵阳市、永州市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铜吉铁路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湘西自治州</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000000"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w:t>
            </w:r>
          </w:p>
        </w:tc>
        <w:tc>
          <w:tcPr>
            <w:tcW w:w="5240" w:type="dxa"/>
            <w:gridSpan w:val="2"/>
            <w:tcBorders>
              <w:top w:val="nil"/>
              <w:left w:val="single" w:color="auto" w:sz="4" w:space="0"/>
              <w:bottom w:val="single" w:color="000000"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常益长高铁站房及路网配套工程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长沙市、常德市、益阳市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邵阳市火车站客运综合交通枢纽工程配套基础设施建设项目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邵阳市大祥区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株洲火车站改扩建及东广场建设工程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株洲市芦淞区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长沙火车站与高铁城际多式联运“零换乘”项目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长沙市、株洲市、湘潭市</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2、高速公路24个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新化至新宁高速公路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娄底市、邵阳市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G60醴陵至娄底高速公路扩容工程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株洲市、湘潭市、娄底市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平江（湘赣界）至伍市至益阳高速公路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岳阳市、益阳市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茶陵至常宁（含安仁支线）高速公路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衡阳市、株洲市、郴州市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G59张家界至官庄段高速公路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张家界市、怀化市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益阳至常德高速公路扩容工程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益阳市、常德市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衡阳至永州高速公路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衡阳市、永州市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炉红山（湘鄂界）至慈利高速公路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常德市、张家界市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G59官庄至新化段高速公路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娄底市、益阳市、常德市、怀化市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零陵至道县高速公路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桑植至龙山高速公路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张家界市、湘西自治州</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永州至新宁清江桥高速公路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城步至龙胜（湘桂界）高速公路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沅陵至辰溪高速公路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永州至零陵高速公路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白果至南岳（含衡山支线）高速公路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芷江至铜仁高速公路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靖州至黎平（湘黔界）高速公路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邵阳县白仓至新宁县清江桥高速公路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宁乡至韶山高速公路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长沙市、湘潭市、益阳市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江背至干杉高速公路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G4耒阳至宜章段扩容工程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衡阳市、郴州市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桂东至新田高速公路（桂阳至新田段）</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郴州市、永州市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G60金鱼石（湘赣界）至醴陵段扩容工程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3、机场4个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长沙机场改扩建工程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长沙市长沙县</w:t>
            </w:r>
          </w:p>
        </w:tc>
      </w:tr>
      <w:tr>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湘西民用机场</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湘西自治州花垣县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岳阳机场改扩建工程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全省通用机场建设项目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相关市州</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4、水运6个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澧水石门至澧县航道建设工程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湘江永州至衡阳三级航道建设工程（一期、二期）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衡阳市、永州市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沅水常德至鲇鱼口二级航道</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常德市、益阳市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湘江永州至衡阳三级航道建设三期工程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衡阳市、永州市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沅水洪江至辰溪航道建设工程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长江经济带岳阳城陵矶现代化港口群项目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岳阳市岳阳楼区</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5、普通公路2个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国省干线公路建设工程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农村公路建设工程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6、城市建设13个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长沙市轨道交通6号线、6号线东延段、1号线北延一期、2号线西延二期、7号线一期工程（云塘站-五里牌站）</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长株潭城际轨道交通西环线一期工程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长沙市、湘潭市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长沙磁浮东延线接入T3航站楼工程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长沙黄花机场综合交通枢纽集疏运配套工程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长沙市长沙县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49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长沙机场大道快速化改造</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长沙市长沙县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湘府东路东延（黄兴大道—机场大道）</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长沙市长沙县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长沙湘雅路过江通道</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长益复线至兴联路大通道工程（过江段）项目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暮坪湘江特大桥</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香炉洲大桥</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长沙市望城区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55</w:t>
            </w:r>
          </w:p>
        </w:tc>
        <w:tc>
          <w:tcPr>
            <w:tcW w:w="5240" w:type="dxa"/>
            <w:gridSpan w:val="2"/>
            <w:tcBorders>
              <w:top w:val="nil"/>
              <w:left w:val="nil"/>
              <w:bottom w:val="single" w:color="000000" w:sz="4" w:space="0"/>
              <w:right w:val="single" w:color="000000"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万家丽路快速化改造北延线（含电力隧道）工程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长沙市长沙县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新韶山南路（西湖路-昭山大道）</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株洲市清水塘大桥新建工程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（二）水利网（10个）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城市防洪排涝工程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相关市县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59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犬木塘水库工程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邵阳市、永州市、衡阳市、娄底市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椒花水库工程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长沙市浏阳市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毛俊水库工程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永州市蓝山县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大兴寨水库</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湘西自治州</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涔天河水库扩建工程灌区项目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大型灌区续建配套与现代化改造</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长沙市、株洲市、湘潭市、衡阳市、邵阳市、岳阳市、常德市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湖南省洞庭湖区重点垸堤防加固</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长沙市、岳阳市、常德市、益阳市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中小河流治理工程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大中型病险水库除险加固工程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娄底市、怀化市、衡阳市、郴州市、湘西自治州、邵阳市、岳阳市、常德市</w:t>
            </w:r>
          </w:p>
        </w:tc>
      </w:tr>
      <w:tr>
        <w:tblPrEx>
          <w:tblCellMar>
            <w:top w:w="0" w:type="dxa"/>
            <w:left w:w="108" w:type="dxa"/>
            <w:bottom w:w="0" w:type="dxa"/>
            <w:right w:w="108" w:type="dxa"/>
          </w:tblCellMar>
        </w:tblPrEx>
        <w:trPr>
          <w:trHeight w:val="482"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（三）能源网（23个）</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荆门-长沙1000千伏特高压交流输变电工程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长沙市、岳阳市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69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宁夏至湖南特高压直流输电工程（湖南段）</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常德市、益阳市、娄底市、衡阳市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湖南电网220-500千伏输变电工程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湖南电网10千伏城市及农村电网改造升级工程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湖南电网35-110千伏输变电工程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华电平江电厂</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岳阳市平江县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国能岳阳电厂</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岳阳市华容县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长安益阳发电有限公司2×100 万千瓦扩能升级改造项目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益阳市赫山区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大唐华银株洲2×100 万千瓦扩能升级改造项目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株洲市渌口区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陕煤石门2×66万千瓦扩能升级改造项目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平江抽水蓄能电站</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岳阳市平江县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79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五强溪水电站扩机工程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怀化市沅陵县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安化抽水蓄能电站项目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益阳市安化县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大唐华银娄底生态治理100万千瓦光伏项目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湘投国际衡东燃气发电项目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衡阳市衡东县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华能湘阴调峰燃气发电项目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岳阳市湘阴县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湖南华电长沙燃气发电项目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长沙市望城区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气化湖南工程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湖南岳阳铁水集运煤炭储备项目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岳阳市云溪区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华容煤炭铁水联运储配基地项目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岳阳市华容县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88</w:t>
            </w:r>
          </w:p>
        </w:tc>
        <w:tc>
          <w:tcPr>
            <w:tcW w:w="5240" w:type="dxa"/>
            <w:gridSpan w:val="2"/>
            <w:tcBorders>
              <w:top w:val="nil"/>
              <w:left w:val="nil"/>
              <w:bottom w:val="single" w:color="000000" w:sz="4" w:space="0"/>
              <w:right w:val="single" w:color="000000"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湖南华中钰锔储煤基地建设项目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衡阳市耒阳市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89</w:t>
            </w:r>
          </w:p>
        </w:tc>
        <w:tc>
          <w:tcPr>
            <w:tcW w:w="5240" w:type="dxa"/>
            <w:gridSpan w:val="2"/>
            <w:tcBorders>
              <w:top w:val="nil"/>
              <w:left w:val="nil"/>
              <w:bottom w:val="single" w:color="000000" w:sz="4" w:space="0"/>
              <w:right w:val="single" w:color="000000"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华能岳阳电厂煤炭铁水联运储备基地项目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长岭-长沙黄花国际机场航煤管道项目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长沙市、岳阳市</w:t>
            </w:r>
          </w:p>
        </w:tc>
      </w:tr>
      <w:tr>
        <w:tblPrEx>
          <w:tblCellMar>
            <w:top w:w="0" w:type="dxa"/>
            <w:left w:w="108" w:type="dxa"/>
            <w:bottom w:w="0" w:type="dxa"/>
            <w:right w:w="108" w:type="dxa"/>
          </w:tblCellMar>
        </w:tblPrEx>
        <w:trPr>
          <w:trHeight w:val="482"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（四）信息网（6个）</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中国电信天翼云中南数字产业园项目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长沙市天心区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湖南移动2022年实施项目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中国移动（湖南株洲）数据中心二期工程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株洲市经开区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湖南电信2022年建设项目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中国联通湖南省分公司2022年实施项目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湖南铁塔2022年通信基础设施建设项目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482"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（五）物流网（12个）</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岳阳市胥家桥综合物流园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w:t>
            </w:r>
          </w:p>
        </w:tc>
      </w:tr>
      <w:tr>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永州国际农产品智慧冷链物流商贸中心</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99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长沙红星农副产品全球采购中心二期、三期工程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长沙市雨花区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常德国际农产品交易中心</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常德市武陵区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衡阳润泽智惠产业物流创新城</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衡阳市衡南县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隆回县安全食品冷链物流智慧城</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邵阳市隆回县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湖南城陵矶新港港口物流园（多式联运）项目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岳阳市新港区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中南地区邮政快递枢纽工程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长沙市、衡阳市、常德市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湘鄂渝黔现代农业产业园农产品交易中心</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湘西自治州吉首市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永州国际陆港项目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永州市冷水滩区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衡阳国际物流港</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衡阳市雁峰区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怀化国际陆港项目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怀化市经开区</w:t>
            </w:r>
          </w:p>
        </w:tc>
      </w:tr>
      <w:tr>
        <w:tblPrEx>
          <w:tblCellMar>
            <w:top w:w="0" w:type="dxa"/>
            <w:left w:w="108" w:type="dxa"/>
            <w:bottom w:w="0" w:type="dxa"/>
            <w:right w:w="108" w:type="dxa"/>
          </w:tblCellMar>
        </w:tblPrEx>
        <w:trPr>
          <w:trHeight w:val="482"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（六）其他（1个）</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109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高标准农田建设工程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w:t>
            </w:r>
          </w:p>
        </w:tc>
      </w:tr>
      <w:tr>
        <w:tblPrEx>
          <w:tblCellMar>
            <w:top w:w="0" w:type="dxa"/>
            <w:left w:w="108" w:type="dxa"/>
            <w:bottom w:w="0" w:type="dxa"/>
            <w:right w:w="108" w:type="dxa"/>
          </w:tblCellMar>
        </w:tblPrEx>
        <w:trPr>
          <w:trHeight w:val="482"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二、生态环保（6个）</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三峡集团参与湖南省长江大保护水环境综合治理PPP项目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相关市州</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长江经济带绿色发展项目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相关市州</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全省县以上城市垃圾焚烧发电项目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相关市州</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永州市湘江流域生态综合治理项目（滨江新城段）</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永州市冷水滩区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亚行贷款汨罗江流域平江段综合治理项目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岳阳市平江县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衡阳市中心城区水环境综合治理项目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w:t>
            </w:r>
          </w:p>
        </w:tc>
      </w:tr>
      <w:tr>
        <w:tblPrEx>
          <w:tblCellMar>
            <w:top w:w="0" w:type="dxa"/>
            <w:left w:w="108" w:type="dxa"/>
            <w:bottom w:w="0" w:type="dxa"/>
            <w:right w:w="108" w:type="dxa"/>
          </w:tblCellMar>
        </w:tblPrEx>
        <w:trPr>
          <w:trHeight w:val="482"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三、社会民生（16个）</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全省城镇老旧小区改造及配套设施建设</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全省各县市区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全省城市（县城）市政管道老化更新改造项目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全省各县市区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常德第一中医医院扩建项目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常德市武陵区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119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湖南省马王堆院区住院门诊医技综合楼</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长沙市芙蓉区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湖南省重大疫情救治基地</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长沙市、衡阳市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国家医学中心</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长沙市天心区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湖南卫生健康高等专科学校（湖南护理学校浏阳校区）建设项目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长沙市浏阳市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思科（郴州）职教城及其公共配套项目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郴州市苏仙区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湘中职业技术学院建设工程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邵阳市大祥区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衡阳师范学院南岳学院新建项目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衡阳市珠晖区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松山科教文化产业园一期—船山学院迁址新建项目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衡阳市衡南县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湖南电子科技职业学院浏阳校区项目（一期）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长沙市浏阳市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湖南天鑫教育科技公司教育建设项目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岳阳市汨罗市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129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省科技创新馆改建工程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株洲市田心轨道交通城城市更新项目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株洲市石峰区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长沙监狱迁建工程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长沙市长沙县</w:t>
            </w:r>
          </w:p>
        </w:tc>
      </w:tr>
      <w:tr>
        <w:tblPrEx>
          <w:tblCellMar>
            <w:top w:w="0" w:type="dxa"/>
            <w:left w:w="108" w:type="dxa"/>
            <w:bottom w:w="0" w:type="dxa"/>
            <w:right w:w="108" w:type="dxa"/>
          </w:tblCellMar>
        </w:tblPrEx>
        <w:trPr>
          <w:trHeight w:val="482"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四、产业发展（178个）</w:t>
            </w:r>
          </w:p>
        </w:tc>
      </w:tr>
      <w:tr>
        <w:tblPrEx>
          <w:tblCellMar>
            <w:top w:w="0" w:type="dxa"/>
            <w:left w:w="108" w:type="dxa"/>
            <w:bottom w:w="0" w:type="dxa"/>
            <w:right w:w="108" w:type="dxa"/>
          </w:tblCellMar>
        </w:tblPrEx>
        <w:trPr>
          <w:trHeight w:val="482"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（一）高端装备制造（12个）</w:t>
            </w:r>
          </w:p>
        </w:tc>
      </w:tr>
      <w:tr>
        <w:tblPrEx>
          <w:tblCellMar>
            <w:top w:w="0" w:type="dxa"/>
            <w:left w:w="108" w:type="dxa"/>
            <w:bottom w:w="0" w:type="dxa"/>
            <w:right w:w="108" w:type="dxa"/>
          </w:tblCellMar>
        </w:tblPrEx>
        <w:trPr>
          <w:trHeight w:val="539" w:hRule="atLeast"/>
          <w:jc w:val="center"/>
        </w:trPr>
        <w:tc>
          <w:tcPr>
            <w:tcW w:w="800" w:type="dxa"/>
            <w:vMerge w:val="restart"/>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132</w:t>
            </w:r>
          </w:p>
        </w:tc>
        <w:tc>
          <w:tcPr>
            <w:tcW w:w="2050" w:type="dxa"/>
            <w:vMerge w:val="restart"/>
            <w:tcBorders>
              <w:top w:val="nil"/>
              <w:left w:val="single" w:color="000000" w:sz="4" w:space="0"/>
              <w:right w:val="nil"/>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中联重科高端装备制造项目</w:t>
            </w:r>
          </w:p>
        </w:tc>
        <w:tc>
          <w:tcPr>
            <w:tcW w:w="3190" w:type="dxa"/>
            <w:tcBorders>
              <w:top w:val="nil"/>
              <w:left w:val="single" w:color="000000" w:sz="4" w:space="0"/>
              <w:bottom w:val="single" w:color="000000" w:sz="4" w:space="0"/>
              <w:right w:val="nil"/>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中联泵送智能装备基地项目</w:t>
            </w:r>
          </w:p>
        </w:tc>
        <w:tc>
          <w:tcPr>
            <w:tcW w:w="3026"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长沙市高新区</w:t>
            </w:r>
          </w:p>
        </w:tc>
      </w:tr>
      <w:tr>
        <w:tblPrEx>
          <w:tblCellMar>
            <w:top w:w="0" w:type="dxa"/>
            <w:left w:w="108" w:type="dxa"/>
            <w:bottom w:w="0" w:type="dxa"/>
            <w:right w:w="108" w:type="dxa"/>
          </w:tblCellMar>
        </w:tblPrEx>
        <w:trPr>
          <w:trHeight w:val="539" w:hRule="atLeast"/>
          <w:jc w:val="center"/>
        </w:trPr>
        <w:tc>
          <w:tcPr>
            <w:tcW w:w="80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340" w:lineRule="exact"/>
              <w:jc w:val="left"/>
              <w:rPr>
                <w:rFonts w:ascii="Times New Roman" w:hAnsi="Times New Roman"/>
                <w:color w:val="000000"/>
                <w:kern w:val="0"/>
                <w:sz w:val="24"/>
              </w:rPr>
            </w:pPr>
          </w:p>
        </w:tc>
        <w:tc>
          <w:tcPr>
            <w:tcW w:w="2050" w:type="dxa"/>
            <w:vMerge w:val="continue"/>
            <w:tcBorders>
              <w:left w:val="single" w:color="000000" w:sz="4" w:space="0"/>
              <w:right w:val="nil"/>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nil"/>
              <w:left w:val="single" w:color="000000" w:sz="4" w:space="0"/>
              <w:bottom w:val="single" w:color="000000" w:sz="4" w:space="0"/>
              <w:right w:val="nil"/>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中联农机湖南（常德）智能化机械产业园项目</w:t>
            </w:r>
          </w:p>
        </w:tc>
        <w:tc>
          <w:tcPr>
            <w:tcW w:w="3026"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常德市高新区</w:t>
            </w:r>
          </w:p>
        </w:tc>
      </w:tr>
      <w:tr>
        <w:tblPrEx>
          <w:tblCellMar>
            <w:top w:w="0" w:type="dxa"/>
            <w:left w:w="108" w:type="dxa"/>
            <w:bottom w:w="0" w:type="dxa"/>
            <w:right w:w="108" w:type="dxa"/>
          </w:tblCellMar>
        </w:tblPrEx>
        <w:trPr>
          <w:trHeight w:val="539" w:hRule="atLeast"/>
          <w:jc w:val="center"/>
        </w:trPr>
        <w:tc>
          <w:tcPr>
            <w:tcW w:w="800" w:type="dxa"/>
            <w:vMerge w:val="continue"/>
            <w:tcBorders>
              <w:top w:val="nil"/>
              <w:left w:val="single" w:color="000000" w:sz="4" w:space="0"/>
              <w:bottom w:val="single" w:color="auto" w:sz="4" w:space="0"/>
              <w:right w:val="single" w:color="000000" w:sz="4" w:space="0"/>
            </w:tcBorders>
            <w:shd w:val="clear" w:color="auto" w:fill="auto"/>
            <w:noWrap w:val="0"/>
            <w:vAlign w:val="center"/>
          </w:tcPr>
          <w:p>
            <w:pPr>
              <w:widowControl/>
              <w:spacing w:line="340" w:lineRule="exact"/>
              <w:jc w:val="left"/>
              <w:rPr>
                <w:rFonts w:ascii="Times New Roman" w:hAnsi="Times New Roman"/>
                <w:color w:val="000000"/>
                <w:kern w:val="0"/>
                <w:sz w:val="24"/>
              </w:rPr>
            </w:pPr>
          </w:p>
        </w:tc>
        <w:tc>
          <w:tcPr>
            <w:tcW w:w="2050" w:type="dxa"/>
            <w:vMerge w:val="continue"/>
            <w:tcBorders>
              <w:left w:val="single" w:color="000000" w:sz="4" w:space="0"/>
              <w:bottom w:val="single" w:color="auto" w:sz="4" w:space="0"/>
              <w:right w:val="nil"/>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nil"/>
              <w:left w:val="single" w:color="000000" w:sz="4" w:space="0"/>
              <w:bottom w:val="single" w:color="auto" w:sz="4" w:space="0"/>
              <w:right w:val="nil"/>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津市工程车桥智能制造项目</w:t>
            </w:r>
          </w:p>
        </w:tc>
        <w:tc>
          <w:tcPr>
            <w:tcW w:w="3026"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常德市津市市</w:t>
            </w:r>
          </w:p>
        </w:tc>
      </w:tr>
      <w:tr>
        <w:tblPrEx>
          <w:tblCellMar>
            <w:top w:w="0" w:type="dxa"/>
            <w:left w:w="108" w:type="dxa"/>
            <w:bottom w:w="0" w:type="dxa"/>
            <w:right w:w="108" w:type="dxa"/>
          </w:tblCellMar>
        </w:tblPrEx>
        <w:trPr>
          <w:trHeight w:val="539" w:hRule="atLeast"/>
          <w:jc w:val="center"/>
        </w:trPr>
        <w:tc>
          <w:tcPr>
            <w:tcW w:w="80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40" w:lineRule="exact"/>
              <w:jc w:val="center"/>
              <w:rPr>
                <w:rFonts w:ascii="Times New Roman" w:hAnsi="Times New Roman"/>
                <w:color w:val="000000"/>
                <w:kern w:val="0"/>
                <w:sz w:val="24"/>
              </w:rPr>
            </w:pPr>
            <w:r>
              <w:rPr>
                <w:rFonts w:ascii="Times New Roman" w:hAnsi="Times New Roman"/>
                <w:color w:val="000000"/>
                <w:kern w:val="0"/>
                <w:sz w:val="24"/>
              </w:rPr>
              <w:t>133</w:t>
            </w:r>
          </w:p>
        </w:tc>
        <w:tc>
          <w:tcPr>
            <w:tcW w:w="2050" w:type="dxa"/>
            <w:vMerge w:val="restart"/>
            <w:tcBorders>
              <w:top w:val="single" w:color="auto" w:sz="4" w:space="0"/>
              <w:left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三一集团高端装备制造项目</w:t>
            </w:r>
          </w:p>
        </w:tc>
        <w:tc>
          <w:tcPr>
            <w:tcW w:w="319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三一智联装备基地项目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长沙市经开区</w:t>
            </w:r>
          </w:p>
        </w:tc>
      </w:tr>
      <w:tr>
        <w:tblPrEx>
          <w:tblCellMar>
            <w:top w:w="0" w:type="dxa"/>
            <w:left w:w="108" w:type="dxa"/>
            <w:bottom w:w="0" w:type="dxa"/>
            <w:right w:w="108" w:type="dxa"/>
          </w:tblCellMar>
        </w:tblPrEx>
        <w:trPr>
          <w:trHeight w:val="53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color w:val="000000"/>
                <w:kern w:val="0"/>
                <w:sz w:val="24"/>
              </w:rPr>
            </w:pPr>
          </w:p>
        </w:tc>
        <w:tc>
          <w:tcPr>
            <w:tcW w:w="2050" w:type="dxa"/>
            <w:vMerge w:val="continue"/>
            <w:tcBorders>
              <w:left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三一科学城项目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长沙市经开区</w:t>
            </w:r>
          </w:p>
        </w:tc>
      </w:tr>
      <w:tr>
        <w:tblPrEx>
          <w:tblCellMar>
            <w:top w:w="0" w:type="dxa"/>
            <w:left w:w="108" w:type="dxa"/>
            <w:bottom w:w="0" w:type="dxa"/>
            <w:right w:w="108" w:type="dxa"/>
          </w:tblCellMar>
        </w:tblPrEx>
        <w:trPr>
          <w:trHeight w:val="53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color w:val="000000"/>
                <w:kern w:val="0"/>
                <w:sz w:val="24"/>
              </w:rPr>
            </w:pPr>
          </w:p>
        </w:tc>
        <w:tc>
          <w:tcPr>
            <w:tcW w:w="2050" w:type="dxa"/>
            <w:vMerge w:val="continue"/>
            <w:tcBorders>
              <w:left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三一智慧钢铁产业城项目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株洲市荷塘区</w:t>
            </w:r>
          </w:p>
        </w:tc>
      </w:tr>
      <w:tr>
        <w:tblPrEx>
          <w:tblCellMar>
            <w:top w:w="0" w:type="dxa"/>
            <w:left w:w="108" w:type="dxa"/>
            <w:bottom w:w="0" w:type="dxa"/>
            <w:right w:w="108" w:type="dxa"/>
          </w:tblCellMar>
        </w:tblPrEx>
        <w:trPr>
          <w:trHeight w:val="53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color w:val="000000"/>
                <w:kern w:val="0"/>
                <w:sz w:val="24"/>
              </w:rPr>
            </w:pPr>
          </w:p>
        </w:tc>
        <w:tc>
          <w:tcPr>
            <w:tcW w:w="2050" w:type="dxa"/>
            <w:vMerge w:val="continue"/>
            <w:tcBorders>
              <w:left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石油智能装备与区域研发中心（总部基地）项目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株洲市石峰区</w:t>
            </w:r>
          </w:p>
        </w:tc>
      </w:tr>
      <w:tr>
        <w:tblPrEx>
          <w:tblCellMar>
            <w:top w:w="0" w:type="dxa"/>
            <w:left w:w="108" w:type="dxa"/>
            <w:bottom w:w="0" w:type="dxa"/>
            <w:right w:w="108" w:type="dxa"/>
          </w:tblCellMar>
        </w:tblPrEx>
        <w:trPr>
          <w:trHeight w:val="53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color w:val="000000"/>
                <w:kern w:val="0"/>
                <w:sz w:val="24"/>
              </w:rPr>
            </w:pPr>
          </w:p>
        </w:tc>
        <w:tc>
          <w:tcPr>
            <w:tcW w:w="2050" w:type="dxa"/>
            <w:vMerge w:val="continue"/>
            <w:tcBorders>
              <w:left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三一集团PC装备制造项目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岳阳市汨罗市</w:t>
            </w:r>
          </w:p>
        </w:tc>
      </w:tr>
      <w:tr>
        <w:tblPrEx>
          <w:tblCellMar>
            <w:top w:w="0" w:type="dxa"/>
            <w:left w:w="108" w:type="dxa"/>
            <w:bottom w:w="0" w:type="dxa"/>
            <w:right w:w="108" w:type="dxa"/>
          </w:tblCellMar>
        </w:tblPrEx>
        <w:trPr>
          <w:trHeight w:val="53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pPr>
              <w:spacing w:line="340" w:lineRule="exact"/>
              <w:jc w:val="center"/>
              <w:rPr>
                <w:rFonts w:ascii="Times New Roman" w:hAnsi="Times New Roman"/>
                <w:color w:val="000000"/>
                <w:kern w:val="0"/>
                <w:sz w:val="24"/>
              </w:rPr>
            </w:pPr>
          </w:p>
        </w:tc>
        <w:tc>
          <w:tcPr>
            <w:tcW w:w="2050" w:type="dxa"/>
            <w:vMerge w:val="continue"/>
            <w:tcBorders>
              <w:left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三一“两室”项目</w:t>
            </w:r>
          </w:p>
        </w:tc>
        <w:tc>
          <w:tcPr>
            <w:tcW w:w="302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3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color w:val="000000"/>
                <w:kern w:val="0"/>
                <w:sz w:val="24"/>
              </w:rPr>
            </w:pPr>
          </w:p>
        </w:tc>
        <w:tc>
          <w:tcPr>
            <w:tcW w:w="2050" w:type="dxa"/>
            <w:vMerge w:val="continue"/>
            <w:tcBorders>
              <w:left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三一（韶山）风力发电机叶片项目</w:t>
            </w:r>
          </w:p>
        </w:tc>
        <w:tc>
          <w:tcPr>
            <w:tcW w:w="302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湘潭市韶山市</w:t>
            </w:r>
          </w:p>
        </w:tc>
      </w:tr>
      <w:tr>
        <w:tblPrEx>
          <w:tblCellMar>
            <w:top w:w="0" w:type="dxa"/>
            <w:left w:w="108" w:type="dxa"/>
            <w:bottom w:w="0" w:type="dxa"/>
            <w:right w:w="108" w:type="dxa"/>
          </w:tblCellMar>
        </w:tblPrEx>
        <w:trPr>
          <w:trHeight w:val="53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color w:val="000000"/>
                <w:kern w:val="0"/>
                <w:sz w:val="24"/>
              </w:rPr>
            </w:pPr>
          </w:p>
        </w:tc>
        <w:tc>
          <w:tcPr>
            <w:tcW w:w="2050" w:type="dxa"/>
            <w:vMerge w:val="continue"/>
            <w:tcBorders>
              <w:left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三一生态智能产业园项目</w:t>
            </w:r>
          </w:p>
        </w:tc>
        <w:tc>
          <w:tcPr>
            <w:tcW w:w="302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邵阳市双清区</w:t>
            </w:r>
          </w:p>
        </w:tc>
      </w:tr>
      <w:tr>
        <w:tblPrEx>
          <w:tblCellMar>
            <w:top w:w="0" w:type="dxa"/>
            <w:left w:w="108" w:type="dxa"/>
            <w:bottom w:w="0" w:type="dxa"/>
            <w:right w:w="108" w:type="dxa"/>
          </w:tblCellMar>
        </w:tblPrEx>
        <w:trPr>
          <w:trHeight w:val="53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40" w:lineRule="exact"/>
              <w:jc w:val="center"/>
              <w:rPr>
                <w:rFonts w:ascii="Times New Roman" w:hAnsi="Times New Roman"/>
                <w:color w:val="000000"/>
                <w:kern w:val="0"/>
                <w:sz w:val="24"/>
              </w:rPr>
            </w:pPr>
          </w:p>
        </w:tc>
        <w:tc>
          <w:tcPr>
            <w:tcW w:w="2050" w:type="dxa"/>
            <w:vMerge w:val="continue"/>
            <w:tcBorders>
              <w:left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single" w:color="auto" w:sz="4" w:space="0"/>
              <w:left w:val="single" w:color="000000"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三一中兴百亿油缸项目</w:t>
            </w:r>
          </w:p>
        </w:tc>
        <w:tc>
          <w:tcPr>
            <w:tcW w:w="302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娄底市经开区</w:t>
            </w:r>
          </w:p>
        </w:tc>
      </w:tr>
      <w:tr>
        <w:tblPrEx>
          <w:tblCellMar>
            <w:top w:w="0" w:type="dxa"/>
            <w:left w:w="108" w:type="dxa"/>
            <w:bottom w:w="0" w:type="dxa"/>
            <w:right w:w="108" w:type="dxa"/>
          </w:tblCellMar>
        </w:tblPrEx>
        <w:trPr>
          <w:trHeight w:val="539" w:hRule="atLeast"/>
          <w:jc w:val="center"/>
        </w:trPr>
        <w:tc>
          <w:tcPr>
            <w:tcW w:w="80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p>
        </w:tc>
        <w:tc>
          <w:tcPr>
            <w:tcW w:w="2050" w:type="dxa"/>
            <w:vMerge w:val="continue"/>
            <w:tcBorders>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p>
        </w:tc>
        <w:tc>
          <w:tcPr>
            <w:tcW w:w="31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三一中源路机灯塔工厂及配套产业建设项目</w:t>
            </w:r>
          </w:p>
        </w:tc>
        <w:tc>
          <w:tcPr>
            <w:tcW w:w="302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娄底高新技术产业开发区</w:t>
            </w:r>
          </w:p>
        </w:tc>
      </w:tr>
      <w:tr>
        <w:tblPrEx>
          <w:tblCellMar>
            <w:top w:w="0" w:type="dxa"/>
            <w:left w:w="108" w:type="dxa"/>
            <w:bottom w:w="0" w:type="dxa"/>
            <w:right w:w="108" w:type="dxa"/>
          </w:tblCellMar>
        </w:tblPrEx>
        <w:trPr>
          <w:trHeight w:val="510" w:hRule="atLeast"/>
          <w:jc w:val="center"/>
        </w:trPr>
        <w:tc>
          <w:tcPr>
            <w:tcW w:w="800" w:type="dxa"/>
            <w:tcBorders>
              <w:top w:val="single" w:color="auto" w:sz="4" w:space="0"/>
              <w:left w:val="single" w:color="000000" w:sz="4" w:space="0"/>
              <w:bottom w:val="single" w:color="000000"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134</w:t>
            </w:r>
          </w:p>
        </w:tc>
        <w:tc>
          <w:tcPr>
            <w:tcW w:w="5240"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楚天科技智能制造基地</w:t>
            </w:r>
          </w:p>
        </w:tc>
        <w:tc>
          <w:tcPr>
            <w:tcW w:w="302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特变电工云集5G科技产业园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衡阳市衡南县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娄底中部智能工程机械零部件生产基地项目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汇川技术年产700万套高性能伺服电机产业化项目（一期）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岳阳市城陵矶新港区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可孚人工智能可穿戴医疗设备及智能装备产业基地</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长沙市雨花区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139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中国航发南方航空动力专项</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株洲市芦淞区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星邦智能国际智造项目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湖南特力液压中高端液压油缸智能制造园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湖南天创精工科技有限公司超精密光学制造产业化项目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长沙市开福区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比亚迪新能源汽车技改项目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长沙市雨花区</w:t>
            </w:r>
          </w:p>
        </w:tc>
      </w:tr>
      <w:tr>
        <w:tblPrEx>
          <w:tblCellMar>
            <w:top w:w="0" w:type="dxa"/>
            <w:left w:w="108" w:type="dxa"/>
            <w:bottom w:w="0" w:type="dxa"/>
            <w:right w:w="108" w:type="dxa"/>
          </w:tblCellMar>
        </w:tblPrEx>
        <w:trPr>
          <w:trHeight w:val="482"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（二）先进材料（40个）</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中石化巴陵己内酰胺产业链搬迁与升级转型发展项目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岳阳市云溪区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邵阳特种玻璃项目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邵阳市经开区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攀达新型薄板材料项目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岳阳市云溪区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湘钢提质增效项目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湘潭市岳塘区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长远锂电池正极材料项目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长沙市高新区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149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湖南海利高新技术产业园项目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郴州市永兴县</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娄底浙湘新材料高牌号硅钢项目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娄底市经开区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水口山铜铅锌产业基地延伸产业项目（二期）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衡阳市常宁市</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郴州正威铜基新材料项目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郴州市高新区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金磁新材38万吨新能源用高新金属磁材料产业化项目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娄底市经开区</w:t>
            </w:r>
          </w:p>
        </w:tc>
      </w:tr>
      <w:tr>
        <w:tblPrEx>
          <w:tblCellMar>
            <w:top w:w="0" w:type="dxa"/>
            <w:left w:w="108" w:type="dxa"/>
            <w:bottom w:w="0" w:type="dxa"/>
            <w:right w:w="108" w:type="dxa"/>
          </w:tblCellMar>
        </w:tblPrEx>
        <w:trPr>
          <w:trHeight w:val="482"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湖南光电新材料产业园项目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中伟新能源全球研发基地暨年产5万吨锂电前驱体材料及配套镍钴资源、电池循环回收项目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湖南先导新材料有色金属废料综合利用改扩建项目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衡阳市耒阳市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洪康新材5.0中性硼硅药用玻璃管及制瓶项目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新田德润新材料产业项目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永州市新田县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159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科力远新能源产业园项目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邦普循环新能源动力电池拆解及电池包梯次利用项目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湖南泽睿新材料有限公司碳化硅纤维生产项目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长沙市浏阳市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华菱安赛乐米塔尔汽车板有限公司VAMA二期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金开新材料绿色装配式发泡陶瓷材料项目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娄底市双峰县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金杯电工电磁线有限公司扩能倍增建设项目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湘潭市高新区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中科星城石墨年产5万吨锂离子电池负极材料生产基地</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湖南旗滨中性硼硅药用玻璃项目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郴州市资兴市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邦盛储能电池材料项目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年产12GWh磷酸铁锂电池及系统总成项目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169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湖南中蓝新材年产30000吨六氟磷酸锂项目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郴州市宜章县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汨罗中南表面处理产业园项目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岳阳市汨罗市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株洲厚浦年产5万吨锂电池材料建设项目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华菱涟钢产品结构调整升级项目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娄底市娄星区</w:t>
            </w:r>
          </w:p>
        </w:tc>
      </w:tr>
      <w:tr>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建滔年产80万吨醋酸碳中和减排项目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湖南宏旺新材料科技有限公司年产96万吨高牌号硅钢项目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娄底市娄星区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中国碳谷—先进碳基复合材料制备项目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岳阳华恒半固态电池高端隔膜项目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中国石化100万吨/年连续重整联合装置项目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岳阳市云溪区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岳化化工45万吨/年尼龙-6聚合项目（一期）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179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凯睿思覆铜板新材料项目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株洲市天元区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弘新动力电池及公共服务配套建设项目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衡阳市祁东县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恒飞电缆智能化产业园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衡阳市雁峰区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比沃锂离子电池1GWH生产线建设项目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邵阳市双清区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高效精密硬质合金工模具与高强韧性特粗晶硬质合金掘进刀具麓谷基地项目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长沙市高新区</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（三）电子信息（15个）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湖南三安半导体项目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蓝思视窗触控玻璃面板扩产项目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株洲信息港项目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株洲市天元区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spacing w:val="-2"/>
                <w:kern w:val="0"/>
                <w:sz w:val="24"/>
              </w:rPr>
            </w:pPr>
            <w:r>
              <w:rPr>
                <w:rFonts w:ascii="Times New Roman" w:hAnsi="Times New Roman"/>
                <w:color w:val="000000"/>
                <w:spacing w:val="-2"/>
                <w:kern w:val="0"/>
                <w:sz w:val="24"/>
              </w:rPr>
              <w:t>鑫辰实业国辰高科产业园智能终端制造基地项目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益阳市桃江县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光宇通信储能电池生产基地项目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189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信维电子声学科技产业园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国创越摩先进封装项目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友阿5G物联网购物平台</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长沙市芙蓉区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辉骏科技华硕电脑主板项目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益阳市赫山区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中车时代功率半导体核心元器件项目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大华股份智慧物联终端制造基地及华中智造总部项目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长沙市望城区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腾达全球智造基地及华中研发总部项目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长沙市望城区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第三代大功率电源及5G无线同屏器生产线项目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怀化市辰溪县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000000" w:sz="4" w:space="0"/>
              <w:bottom w:val="single" w:color="000000" w:sz="4" w:space="0"/>
              <w:right w:val="single" w:color="000000"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湖南锦络电子年产50亿只钽电容和5000亿只电感生产线项目</w:t>
            </w:r>
          </w:p>
        </w:tc>
        <w:tc>
          <w:tcPr>
            <w:tcW w:w="3026" w:type="dxa"/>
            <w:tcBorders>
              <w:top w:val="nil"/>
              <w:left w:val="nil"/>
              <w:bottom w:val="nil"/>
              <w:right w:val="nil"/>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spacing w:val="-2"/>
                <w:kern w:val="0"/>
                <w:sz w:val="24"/>
              </w:rPr>
            </w:pPr>
            <w:r>
              <w:rPr>
                <w:rFonts w:ascii="Times New Roman" w:hAnsi="Times New Roman"/>
                <w:color w:val="000000"/>
                <w:spacing w:val="-2"/>
                <w:kern w:val="0"/>
                <w:sz w:val="24"/>
              </w:rPr>
              <w:t>FPC柔性线路板与PCB印刷电路板产业集群项目</w:t>
            </w:r>
          </w:p>
        </w:tc>
        <w:tc>
          <w:tcPr>
            <w:tcW w:w="302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湘西自治州吉首市</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（四）生物医药（4个）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199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年产5000吨植物提取物产品及交易市场项目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永州市经开区</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怀化武陵山中药材及生态农林博览城</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怀化市经开区</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中国翠谷植物提取产业园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张家界市高新区</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九典制药高端制剂研发产业园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长沙市浏阳市</w:t>
            </w:r>
          </w:p>
        </w:tc>
      </w:tr>
      <w:tr>
        <w:tblPrEx>
          <w:tblCellMar>
            <w:top w:w="0" w:type="dxa"/>
            <w:left w:w="108" w:type="dxa"/>
            <w:bottom w:w="0" w:type="dxa"/>
            <w:right w:w="108" w:type="dxa"/>
          </w:tblCellMar>
        </w:tblPrEx>
        <w:trPr>
          <w:trHeight w:val="539"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（五）消费品产业（19个）</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湖南广东家居智造产业园项目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郴州市桂阳县</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雅士林长沙（国际）蚕桑丝绸智造产业项目</w:t>
            </w:r>
          </w:p>
        </w:tc>
        <w:tc>
          <w:tcPr>
            <w:tcW w:w="3026" w:type="dxa"/>
            <w:tcBorders>
              <w:top w:val="nil"/>
              <w:left w:val="nil"/>
              <w:bottom w:val="single" w:color="000000" w:sz="4" w:space="0"/>
              <w:right w:val="single" w:color="000000"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长沙市浏阳市</w:t>
            </w:r>
          </w:p>
        </w:tc>
      </w:tr>
      <w:tr>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岳阳林纸年产70万吨文化纸项目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岳阳市城陵矶新港区</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益海嘉里湖南粮油食品加工基地</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长沙市望城区</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万华生态新家装（湖南）智能制造产业园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郴州市经开区</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湘窖酒业2万吨酱酒扩建项目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邵阳市北塔区</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209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格力冰洗生产基地一期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常德天鼎年产15万吨非织造布项目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常德市鼎城区</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湖南武陵酒提质改造项目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常德市经开区</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永州国际陆港智慧家居产业园项目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永州市东安县</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湖南鲁丽绿色新材料科技产业园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永州市新田县</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酒鬼酒生态文化产业园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湘西自治州吉首市</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安乡县体育用品产业园项目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常德市安乡县</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康师傅热饮及秉信包装生产基地</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桃江竹产业示范区建设项目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益阳市桃江县</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华润怡宝长沙基地二期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219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祁阳现代纺织产业园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永州市祁阳市</w:t>
            </w:r>
          </w:p>
        </w:tc>
      </w:tr>
      <w:tr>
        <w:tblPrEx>
          <w:tblCellMar>
            <w:top w:w="0" w:type="dxa"/>
            <w:left w:w="108" w:type="dxa"/>
            <w:bottom w:w="0" w:type="dxa"/>
            <w:right w:w="108" w:type="dxa"/>
          </w:tblCellMar>
        </w:tblPrEx>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众普森LED产业科技园一期工程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株洲市高新区</w:t>
            </w:r>
          </w:p>
        </w:tc>
      </w:tr>
      <w:tr>
        <w:trPr>
          <w:trHeight w:val="539"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永州市冷水滩区智能家居产业园项目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永州市冷水滩区</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（六）旅游康养（10个）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湖南华侨城来雁及雨母山旅游景区建设项目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衡阳市石鼓区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湖南（沙洲）红色文旅特色产业园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郴州市汝城县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梅溪湖数字健康产业项目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长沙市湘江新区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紫鹊界康养及农旅度假区项目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娄底市新化县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飞天山旅游文化产业园建设项目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张家界药王谷中医药健康旅游产业园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张家界市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九嶷山创5A级景区建设及全域旅游示范区建设项目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永州市宁远县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229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益阳明清古巷旅游综合开发项目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益阳市资阳区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中核云峰湖健康谷工程</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株洲市石峰区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湖南旭达文旅康养生态产业园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衡阳市衡东县</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（七）文化创意（7个）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马栏山视频文创园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长沙市开福区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安化县黑茶小镇</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益阳市安化县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平江县颐华城产城融合项目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岳阳市平江县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株洲清水塘科创产业园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株洲市石峰区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洞庭南路历史文化街区项目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岳阳市岳阳县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新松机器人·欢乐城项目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张家界市永定区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湖南广电芒果城项目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长沙市开福区</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（八）科技创新（18个）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239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2022年十大技术攻关项目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长沙市、株洲市、衡阳市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“两机”专项民用涡轴和涡浆发动机研制及关键技术研究</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株洲市芦淞区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大泽湖海归人才科创园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长沙市望城区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白泉高端人才创新创业基地</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长沙市湘江新区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隆平生物种业产业园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长沙市芙蓉区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国网湖南电科院科研及电网建设物资材料检测检验中心</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长沙市岳麓区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博大科工汽车轻量化精密零部件生产、研发基地项目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长沙市浏阳市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246</w:t>
            </w:r>
          </w:p>
        </w:tc>
        <w:tc>
          <w:tcPr>
            <w:tcW w:w="5240" w:type="dxa"/>
            <w:gridSpan w:val="2"/>
            <w:tcBorders>
              <w:top w:val="nil"/>
              <w:left w:val="nil"/>
              <w:bottom w:val="single" w:color="000000" w:sz="4" w:space="0"/>
              <w:right w:val="single" w:color="000000"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长沙智能驾驶研究院产业园（一期）</w:t>
            </w:r>
          </w:p>
        </w:tc>
        <w:tc>
          <w:tcPr>
            <w:tcW w:w="3026" w:type="dxa"/>
            <w:tcBorders>
              <w:top w:val="nil"/>
              <w:left w:val="nil"/>
              <w:bottom w:val="single" w:color="000000" w:sz="4" w:space="0"/>
              <w:right w:val="single" w:color="000000"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长沙市岳麓区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中国商飞大飞机地面动力学试验平台项目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长沙市开福区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隆平生物种业创新中心</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长沙市芙蓉区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249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岳麓山种业创新中心</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长沙市芙蓉区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岳麓山实验室</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株洲云龙北斗产业园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国家第三代半导体技术创新中心（湖南）</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株洲时代新材创新中心及智能制造基地项目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株洲市天元区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中车时代电气创新实验平台建设项目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株洲市石峰区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国家超级计算长沙中心升级项目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中车株洲电力机车实验室能力提升项目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株洲市石峰区</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（九）现代农业（9个）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唐人神300万头生猪生态产业链项目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东方希望现代化生猪养殖和饲料生产及屠宰加工全产业链项目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张家界市慈利县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259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常宁市100万头牲猪标准化养殖全产业链项目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衡阳市常宁市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260</w:t>
            </w:r>
          </w:p>
        </w:tc>
        <w:tc>
          <w:tcPr>
            <w:tcW w:w="5240" w:type="dxa"/>
            <w:gridSpan w:val="2"/>
            <w:tcBorders>
              <w:top w:val="nil"/>
              <w:left w:val="nil"/>
              <w:bottom w:val="single" w:color="000000" w:sz="4" w:space="0"/>
              <w:right w:val="single" w:color="000000"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洪江东方希望畜牧有限公现代化生猪养殖循环产业基地</w:t>
            </w:r>
          </w:p>
        </w:tc>
        <w:tc>
          <w:tcPr>
            <w:tcW w:w="3026" w:type="dxa"/>
            <w:tcBorders>
              <w:top w:val="nil"/>
              <w:left w:val="nil"/>
              <w:bottom w:val="nil"/>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怀化市洪江市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石门湘佳产业链扩能延伸项目</w:t>
            </w:r>
          </w:p>
        </w:tc>
        <w:tc>
          <w:tcPr>
            <w:tcW w:w="3026"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常德市石门县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正邦集团衡山县生态种养结合项目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衡阳市衡山县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湖南双汇食品有限公司年屠宰120万头生猪、年生产3万吨餐饮调理产品项目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正大集团石门100万头生猪产业链项目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常德市石门县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衡阳市油茶产业化建设项目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w:t>
            </w:r>
          </w:p>
        </w:tc>
      </w:tr>
      <w:tr>
        <w:tblPrEx>
          <w:tblCellMar>
            <w:top w:w="0" w:type="dxa"/>
            <w:left w:w="108" w:type="dxa"/>
            <w:bottom w:w="0" w:type="dxa"/>
            <w:right w:w="108" w:type="dxa"/>
          </w:tblCellMar>
        </w:tblPrEx>
        <w:trPr>
          <w:trHeight w:val="510" w:hRule="atLeast"/>
          <w:jc w:val="center"/>
        </w:trPr>
        <w:tc>
          <w:tcPr>
            <w:tcW w:w="9066"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b/>
                <w:bCs/>
                <w:color w:val="000000"/>
                <w:kern w:val="0"/>
                <w:sz w:val="24"/>
              </w:rPr>
            </w:pPr>
            <w:r>
              <w:rPr>
                <w:rFonts w:ascii="Times New Roman" w:hAnsi="Times New Roman"/>
                <w:b/>
                <w:bCs/>
                <w:color w:val="000000"/>
                <w:kern w:val="0"/>
                <w:sz w:val="24"/>
              </w:rPr>
              <w:t>（十）园区基础设施（44个）</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衡州大道数字经济集聚区</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世界计算·长沙智谷</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岳阳临港高新技术产业开发区创新创业基地</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岳阳市云溪区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269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湖南工程机械配套产业园基础设施建设项目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岳阳市汨罗市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湖南广东电子智能科技产业园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郴州市汝城县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益阳万洋众创科技示范基地建设项目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益阳市赫山区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东佳电子高科技电子信息产业集聚区项目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郴州市临武县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蓝山县皮具箱包科技产业园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永州市蓝山县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“船山时间谷”钟表产业园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衡阳市衡阳县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振望5G智能终端产业园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长沙市望城区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星辰·尚东新材料智造产业园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长沙市浏阳市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湘乡电子信息园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湘潭市湘乡市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信维益阳5G产业园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279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龙岭智慧新城及总部基地产业园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益阳市赫山区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娄底经开区（三一重卡）汽车零部件产业园项目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娄星区钢铁绿色发展示范园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娄底市娄星区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娄底华菱薄板深加工产业园西部项目（一期）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衡阳国际眼镜小镇</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衡阳市珠晖区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湘潭柏屹自主创新园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湘潭市湘潭县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白沙绿岛核应用产业园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衡阳市珠晖区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安乡县双创孵化基地及配套基础设施项目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常德市安乡县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中南高科湘潭智能制造产业园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湘潭市岳塘区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益阳国家级高新区数字经济产业园研发服务中心项目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289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澧县科创产业园项目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常德市澧县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湘南纺织产业基地</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衡阳市常宁市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湘粤临武高新电池产业集聚区（新能源新材料）项目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郴州市临武县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衡山科学城信息技术产业园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衡阳市雁峰区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湘西高新区承接产业转移示范园基础设施项目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湘西自治州高新区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湘南科创产业园建设项目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郴州市北湖区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娄星电子信息产业园建设项目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娄底市娄星区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双峰永丰农机小镇</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娄底市双峰县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湖南建工集团六建产业园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长沙市宁乡市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湘江智能网联产业园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长沙市湘江新区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299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长株潭先进硬质材料产业园项目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株洲市荷塘区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300</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岳阳自贸片区EOD数字经济产业建设项目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岳阳市高新区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301</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资阳区电子电路板智能生产示范园项目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益阳市长春经开区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302</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娄底经济技术开发区硅钢产业园项目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娄底市经开区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303</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祁东储能新材料配套产业园项目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衡阳市祁东县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304</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醴陵市玻璃产业园项目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株洲市醴陵市</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305</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湘潭先进金属材料精深加工聚集区项目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湘潭市高新区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306</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湖南（汉寿）工程机械配套产业园（三期）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常德市汉寿县</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307</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永州市冷水滩区大湾区轻纺产业园项目</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永州市冷水滩区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308</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洪江区特色新材料产业链建设项目（一期）</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怀化市洪江区</w:t>
            </w:r>
          </w:p>
        </w:tc>
      </w:tr>
      <w:tr>
        <w:tblPrEx>
          <w:tblCellMar>
            <w:top w:w="0" w:type="dxa"/>
            <w:left w:w="108" w:type="dxa"/>
            <w:bottom w:w="0" w:type="dxa"/>
            <w:right w:w="108" w:type="dxa"/>
          </w:tblCellMar>
        </w:tblPrEx>
        <w:trPr>
          <w:trHeight w:val="510" w:hRule="atLeast"/>
          <w:jc w:val="center"/>
        </w:trPr>
        <w:tc>
          <w:tcPr>
            <w:tcW w:w="800"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40" w:lineRule="exact"/>
              <w:jc w:val="center"/>
              <w:rPr>
                <w:rFonts w:ascii="Times New Roman" w:hAnsi="Times New Roman"/>
                <w:color w:val="000000"/>
                <w:kern w:val="0"/>
                <w:sz w:val="24"/>
              </w:rPr>
            </w:pPr>
            <w:r>
              <w:rPr>
                <w:rFonts w:ascii="Times New Roman" w:hAnsi="Times New Roman"/>
                <w:color w:val="000000"/>
                <w:kern w:val="0"/>
                <w:sz w:val="24"/>
              </w:rPr>
              <w:t>309</w:t>
            </w:r>
          </w:p>
        </w:tc>
        <w:tc>
          <w:tcPr>
            <w:tcW w:w="5240" w:type="dxa"/>
            <w:gridSpan w:val="2"/>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桃源县陬市智能制造产业园</w:t>
            </w:r>
          </w:p>
        </w:tc>
        <w:tc>
          <w:tcPr>
            <w:tcW w:w="3026" w:type="dxa"/>
            <w:tcBorders>
              <w:top w:val="nil"/>
              <w:left w:val="nil"/>
              <w:bottom w:val="single" w:color="auto" w:sz="4" w:space="0"/>
              <w:right w:val="single" w:color="auto" w:sz="4" w:space="0"/>
            </w:tcBorders>
            <w:shd w:val="clear" w:color="000000" w:fill="FFFFFF"/>
            <w:noWrap w:val="0"/>
            <w:vAlign w:val="center"/>
          </w:tcPr>
          <w:p>
            <w:pPr>
              <w:widowControl/>
              <w:spacing w:line="340" w:lineRule="exact"/>
              <w:jc w:val="left"/>
              <w:rPr>
                <w:rFonts w:ascii="Times New Roman" w:hAnsi="Times New Roman"/>
                <w:color w:val="000000"/>
                <w:kern w:val="0"/>
                <w:sz w:val="24"/>
              </w:rPr>
            </w:pPr>
            <w:r>
              <w:rPr>
                <w:rFonts w:ascii="Times New Roman" w:hAnsi="Times New Roman"/>
                <w:color w:val="000000"/>
                <w:kern w:val="0"/>
                <w:sz w:val="24"/>
              </w:rPr>
              <w:t>常德市桃源县</w:t>
            </w:r>
          </w:p>
        </w:tc>
      </w:tr>
    </w:tbl>
    <w:p>
      <w:pPr>
        <w:adjustRightInd w:val="0"/>
        <w:snapToGrid w:val="0"/>
        <w:spacing w:line="20" w:lineRule="exact"/>
        <w:ind w:firstLine="5811" w:firstLineChars="1816"/>
        <w:rPr>
          <w:rFonts w:ascii="Times New Roman" w:hAnsi="Times New Roman" w:eastAsia="仿宋_GB2312"/>
          <w:color w:val="000000"/>
          <w:sz w:val="32"/>
          <w:szCs w:val="32"/>
        </w:rPr>
      </w:pPr>
    </w:p>
    <w:p/>
    <w:p/>
    <w:sectPr>
      <w:footerReference r:id="rId3" w:type="default"/>
      <w:footerReference r:id="rId4" w:type="even"/>
      <w:pgSz w:w="11906" w:h="16838"/>
      <w:pgMar w:top="1871" w:right="1531" w:bottom="153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jc w:val="right"/>
      <w:rPr>
        <w:rFonts w:ascii="Times New Roman" w:hAnsi="Times New Roman"/>
        <w:color w:val="FFFFFF"/>
        <w:sz w:val="28"/>
        <w:szCs w:val="28"/>
      </w:rPr>
    </w:pPr>
    <w:r>
      <w:rPr>
        <w:rFonts w:ascii="Times New Roman" w:hAnsi="Times New Roman"/>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1</w:t>
    </w:r>
    <w:r>
      <w:rPr>
        <w:rFonts w:ascii="Times New Roman" w:hAnsi="Times New Roman"/>
        <w:kern w:val="0"/>
        <w:sz w:val="28"/>
        <w:szCs w:val="28"/>
      </w:rPr>
      <w:fldChar w:fldCharType="end"/>
    </w:r>
    <w:r>
      <w:rPr>
        <w:rFonts w:ascii="Times New Roman" w:hAnsi="Times New Roman"/>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5" w:leftChars="150" w:right="315" w:rightChars="150"/>
      <w:rPr>
        <w:rFonts w:ascii="Times New Roman" w:hAnsi="Times New Roman"/>
        <w:color w:val="FFFFFF"/>
        <w:sz w:val="28"/>
        <w:szCs w:val="28"/>
      </w:rPr>
    </w:pPr>
    <w:r>
      <w:rPr>
        <w:rFonts w:ascii="Times New Roman" w:hAnsi="Times New Roman"/>
        <w:kern w:val="0"/>
        <w:sz w:val="28"/>
        <w:szCs w:val="28"/>
      </w:rPr>
      <w:t xml:space="preserve">— </w:t>
    </w:r>
    <w:r>
      <w:rPr>
        <w:rFonts w:ascii="Times New Roman" w:hAnsi="Times New Roman"/>
        <w:kern w:val="0"/>
        <w:sz w:val="28"/>
        <w:szCs w:val="28"/>
      </w:rPr>
      <w:fldChar w:fldCharType="begin"/>
    </w:r>
    <w:r>
      <w:rPr>
        <w:rFonts w:ascii="Times New Roman" w:hAnsi="Times New Roman"/>
        <w:kern w:val="0"/>
        <w:sz w:val="28"/>
        <w:szCs w:val="28"/>
      </w:rPr>
      <w:instrText xml:space="preserve"> PAGE </w:instrText>
    </w:r>
    <w:r>
      <w:rPr>
        <w:rFonts w:ascii="Times New Roman" w:hAnsi="Times New Roman"/>
        <w:kern w:val="0"/>
        <w:sz w:val="28"/>
        <w:szCs w:val="28"/>
      </w:rPr>
      <w:fldChar w:fldCharType="separate"/>
    </w:r>
    <w:r>
      <w:rPr>
        <w:rFonts w:ascii="Times New Roman" w:hAnsi="Times New Roman"/>
        <w:kern w:val="0"/>
        <w:sz w:val="28"/>
        <w:szCs w:val="28"/>
      </w:rPr>
      <w:t>2</w:t>
    </w:r>
    <w:r>
      <w:rPr>
        <w:rFonts w:ascii="Times New Roman" w:hAnsi="Times New Roman"/>
        <w:kern w:val="0"/>
        <w:sz w:val="28"/>
        <w:szCs w:val="28"/>
      </w:rPr>
      <w:fldChar w:fldCharType="end"/>
    </w:r>
    <w:r>
      <w:rPr>
        <w:rFonts w:ascii="Times New Roman" w:hAnsi="Times New Roman"/>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454B2"/>
    <w:rsid w:val="69F4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2022-03-18T06:38:00Z</dcterms:created>
  <dc:creator>郑旋</dc:creator>
  <cp:lastModifiedBy>郑旋</cp:lastModifiedBy>
  <dcterms:modified xsi:type="dcterms:W3CDTF">2022-03-18T06:41:04Z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FF2F8F9787AF40F8A448E565EDC5A35B</vt:lpwstr>
  </property>
</Properties>
</file>