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87" w:rsidRPr="004E036A" w:rsidRDefault="00B36A87" w:rsidP="002267E4">
      <w:pPr>
        <w:spacing w:line="460" w:lineRule="exact"/>
        <w:jc w:val="left"/>
        <w:rPr>
          <w:rFonts w:eastAsia="仿宋_GB2312"/>
          <w:bCs/>
          <w:kern w:val="0"/>
          <w:sz w:val="32"/>
          <w:szCs w:val="32"/>
        </w:rPr>
      </w:pPr>
      <w:bookmarkStart w:id="0" w:name="_GoBack"/>
      <w:bookmarkEnd w:id="0"/>
      <w:r w:rsidRPr="004E036A">
        <w:rPr>
          <w:rFonts w:eastAsia="仿宋_GB2312" w:hint="eastAsia"/>
          <w:bCs/>
          <w:kern w:val="0"/>
          <w:sz w:val="32"/>
          <w:szCs w:val="32"/>
        </w:rPr>
        <w:t>附件</w:t>
      </w:r>
      <w:r w:rsidRPr="004E036A">
        <w:rPr>
          <w:rFonts w:eastAsia="仿宋_GB2312"/>
          <w:bCs/>
          <w:kern w:val="0"/>
          <w:sz w:val="32"/>
          <w:szCs w:val="32"/>
        </w:rPr>
        <w:t>1</w:t>
      </w:r>
      <w:r w:rsidRPr="004E036A">
        <w:rPr>
          <w:rFonts w:eastAsia="仿宋_GB2312" w:hint="eastAsia"/>
          <w:bCs/>
          <w:kern w:val="0"/>
          <w:sz w:val="32"/>
          <w:szCs w:val="32"/>
        </w:rPr>
        <w:t>：</w:t>
      </w:r>
    </w:p>
    <w:p w:rsidR="00B36A87" w:rsidRPr="004273FD" w:rsidRDefault="00B36A87" w:rsidP="002267E4">
      <w:pPr>
        <w:spacing w:line="460" w:lineRule="exact"/>
        <w:jc w:val="center"/>
        <w:rPr>
          <w:rFonts w:ascii="方正小标宋_GBK" w:eastAsia="方正小标宋_GBK" w:hAnsi="华文中宋"/>
          <w:sz w:val="36"/>
          <w:szCs w:val="36"/>
        </w:rPr>
      </w:pPr>
      <w:r w:rsidRPr="004273FD">
        <w:rPr>
          <w:rFonts w:ascii="方正小标宋_GBK" w:eastAsia="方正小标宋_GBK" w:hAnsi="华文中宋" w:hint="eastAsia"/>
          <w:sz w:val="36"/>
          <w:szCs w:val="36"/>
        </w:rPr>
        <w:t>湖南省服务业2018年度重点培育行业领军企业名单</w:t>
      </w:r>
    </w:p>
    <w:p w:rsidR="00C54AFF" w:rsidRDefault="00C54AFF" w:rsidP="002267E4">
      <w:pPr>
        <w:spacing w:line="300" w:lineRule="exact"/>
        <w:ind w:firstLineChars="200" w:firstLine="480"/>
        <w:rPr>
          <w:rFonts w:eastAsia="仿宋_GB2312"/>
          <w:sz w:val="24"/>
        </w:rPr>
      </w:pPr>
    </w:p>
    <w:p w:rsidR="00C54AFF" w:rsidRDefault="00C54AFF" w:rsidP="004273FD">
      <w:pPr>
        <w:ind w:firstLineChars="200" w:firstLine="420"/>
        <w:jc w:val="right"/>
        <w:rPr>
          <w:rFonts w:asciiTheme="minorEastAsia" w:eastAsiaTheme="minorEastAsia" w:hAnsiTheme="minorEastAsia"/>
          <w:sz w:val="21"/>
          <w:szCs w:val="21"/>
        </w:rPr>
      </w:pPr>
      <w:r w:rsidRPr="004273FD">
        <w:rPr>
          <w:rFonts w:asciiTheme="minorEastAsia" w:eastAsiaTheme="minorEastAsia" w:hAnsiTheme="minorEastAsia" w:hint="eastAsia"/>
          <w:sz w:val="21"/>
          <w:szCs w:val="21"/>
        </w:rPr>
        <w:t>单位：亿元</w:t>
      </w:r>
    </w:p>
    <w:tbl>
      <w:tblPr>
        <w:tblW w:w="14317" w:type="dxa"/>
        <w:tblInd w:w="-34" w:type="dxa"/>
        <w:tblLayout w:type="fixed"/>
        <w:tblLook w:val="04A0" w:firstRow="1" w:lastRow="0" w:firstColumn="1" w:lastColumn="0" w:noHBand="0" w:noVBand="1"/>
      </w:tblPr>
      <w:tblGrid>
        <w:gridCol w:w="851"/>
        <w:gridCol w:w="2777"/>
        <w:gridCol w:w="872"/>
        <w:gridCol w:w="5892"/>
        <w:gridCol w:w="1280"/>
        <w:gridCol w:w="1127"/>
        <w:gridCol w:w="1518"/>
      </w:tblGrid>
      <w:tr w:rsidR="00B77430" w:rsidRPr="00933632" w:rsidTr="00B77430">
        <w:trPr>
          <w:cantSplit/>
          <w:trHeight w:val="432"/>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序号</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企业名称</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所在地</w:t>
            </w:r>
          </w:p>
        </w:tc>
        <w:tc>
          <w:tcPr>
            <w:tcW w:w="5892"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主营业务</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2017年主营业务收入</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责任单位</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黑体" w:eastAsia="黑体" w:hAnsi="黑体" w:cs="宋体"/>
                <w:bCs/>
                <w:kern w:val="0"/>
                <w:sz w:val="21"/>
                <w:szCs w:val="21"/>
              </w:rPr>
            </w:pPr>
            <w:r w:rsidRPr="00933632">
              <w:rPr>
                <w:rFonts w:ascii="黑体" w:eastAsia="黑体" w:hAnsi="黑体" w:cs="宋体"/>
                <w:bCs/>
                <w:kern w:val="0"/>
                <w:sz w:val="21"/>
                <w:szCs w:val="21"/>
              </w:rPr>
              <w:t>备  注</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b/>
                <w:bCs/>
                <w:kern w:val="0"/>
                <w:sz w:val="21"/>
                <w:szCs w:val="21"/>
              </w:rPr>
            </w:pPr>
            <w:proofErr w:type="gramStart"/>
            <w:r w:rsidRPr="00933632">
              <w:rPr>
                <w:rFonts w:asciiTheme="minorEastAsia" w:eastAsiaTheme="minorEastAsia" w:hAnsiTheme="minorEastAsia" w:cs="宋体" w:hint="eastAsia"/>
                <w:b/>
                <w:bCs/>
                <w:kern w:val="0"/>
                <w:sz w:val="21"/>
                <w:szCs w:val="21"/>
              </w:rPr>
              <w:t>一</w:t>
            </w:r>
            <w:proofErr w:type="gramEnd"/>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现代物流（14家)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B77430">
            <w:pPr>
              <w:widowControl/>
              <w:spacing w:line="280" w:lineRule="exact"/>
              <w:ind w:leftChars="-20" w:left="-36" w:rightChars="-20" w:right="-36"/>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湖南惠农物流有限责任公司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物流及城市共同配送、农产品交易、冷冻冷藏及交易、生鲜冷链加工等。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80.78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国药控股湖南有限公司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药品、医疗器械批发经营；物流配送及供应链服务。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59.35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湖南星沙物流投资有限公司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物流金融、第三方物流。</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36.15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湖南一力股份有限公司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以建材、装饰材料供应为主的仓储物流服务。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23.00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株洲中车物流有限公司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综合性物流服务。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19.03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湖南欣港集团有限公司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岳阳市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服务于</w:t>
            </w:r>
            <w:proofErr w:type="gramStart"/>
            <w:r w:rsidRPr="00933632">
              <w:rPr>
                <w:rFonts w:asciiTheme="minorEastAsia" w:eastAsiaTheme="minorEastAsia" w:hAnsiTheme="minorEastAsia" w:cs="宋体" w:hint="eastAsia"/>
                <w:kern w:val="0"/>
                <w:sz w:val="21"/>
                <w:szCs w:val="21"/>
              </w:rPr>
              <w:t>华菱三钢</w:t>
            </w:r>
            <w:proofErr w:type="gramEnd"/>
            <w:r w:rsidRPr="00933632">
              <w:rPr>
                <w:rFonts w:asciiTheme="minorEastAsia" w:eastAsiaTheme="minorEastAsia" w:hAnsiTheme="minorEastAsia" w:cs="宋体" w:hint="eastAsia"/>
                <w:kern w:val="0"/>
                <w:sz w:val="21"/>
                <w:szCs w:val="21"/>
              </w:rPr>
              <w:t>的大宗原燃料进口和钢材水运业务。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18.92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岳阳市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7</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湖南豫湘工贸有限公司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邵阳市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物流运输、仓储、农产品物流。</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8.53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邵阳市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8</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湖南涟钢物流有限公司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娄底市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钢铁物流服务。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4.07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娄底市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9</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中都（株洲）物流有限公司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spacing w:val="-10"/>
                <w:kern w:val="0"/>
                <w:sz w:val="21"/>
                <w:szCs w:val="21"/>
              </w:rPr>
            </w:pPr>
            <w:r w:rsidRPr="00933632">
              <w:rPr>
                <w:rFonts w:asciiTheme="minorEastAsia" w:eastAsiaTheme="minorEastAsia" w:hAnsiTheme="minorEastAsia" w:cs="宋体" w:hint="eastAsia"/>
                <w:spacing w:val="-10"/>
                <w:kern w:val="0"/>
                <w:sz w:val="21"/>
                <w:szCs w:val="21"/>
              </w:rPr>
              <w:t>北汽集团株洲基地物流配套业务，主要包含北汽株洲基地生产物流、整车物流、售后物流，北汽国际物流、北汽新能源车身物流等。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2.68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10</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湖南金煌物流股份有限公司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普通货物运输、货物专用运输（罐式）、危险货物运输，仓储、信息、装卸服务。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湖南省衡缘物流</w:t>
            </w:r>
            <w:proofErr w:type="gramEnd"/>
            <w:r w:rsidRPr="00933632">
              <w:rPr>
                <w:rFonts w:asciiTheme="minorEastAsia" w:eastAsiaTheme="minorEastAsia" w:hAnsiTheme="minorEastAsia" w:cs="宋体" w:hint="eastAsia"/>
                <w:kern w:val="0"/>
                <w:sz w:val="21"/>
                <w:szCs w:val="21"/>
              </w:rPr>
              <w:t>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物流运输、仓储、物流信息、金融结算。</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2.08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云通物流服务有限公司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以农副产品为主的冷链物流配送服务。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1.95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湖南国联捷物流有限公司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普通货运，大件运输，以工商企业物流外包为主营业务，提供第三方物流服务。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0.83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湖南兴义物流有限公司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第三方物流、货运、装卸、仓储、物流信息、配送、钢材、煤炭、河砂、化肥、矿产品等运输。</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0.73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现代金融(8家)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银行业（3家）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湖南省农村信用社联合社</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吸收公众存款、发放贷款、办理国内外结算、办理票据承兑与贴现、发行金融债券等。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546.40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长沙银行</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吸收公众存款、发放贷款、办理国内外结算、办理票据承兑与贴现、发行金融债券等。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115.48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143478" w:rsidP="00933632">
            <w:pPr>
              <w:widowControl/>
              <w:spacing w:line="2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华融湘江</w:t>
            </w:r>
            <w:proofErr w:type="gramEnd"/>
            <w:r w:rsidRPr="00933632">
              <w:rPr>
                <w:rFonts w:asciiTheme="minorEastAsia" w:eastAsiaTheme="minorEastAsia" w:hAnsiTheme="minorEastAsia" w:cs="宋体" w:hint="eastAsia"/>
                <w:kern w:val="0"/>
                <w:sz w:val="21"/>
                <w:szCs w:val="21"/>
              </w:rPr>
              <w:t>银行股份有限公司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吸收公众存款、发放贷款、办理国内外结算、办理票据承兑与贴现、发行金融债券等。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75.07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证券业（3家）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方正证券股份有限公司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证券经纪、期货经纪、投资银行、证券自营、资产管理、研究咨询等。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36.74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湘财证券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证券经纪、证券投资咨询、与证券交易、证券投资活动有关的财务顾问等。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13.48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6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财富证券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证券经纪、投资银行、资产管理、投资咨询、融资融券、固定收益、证券投资、场外市场、期货经纪等。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10.17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（三）</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保险业（1家）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吉祥人寿保险股份有限公司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健康险、人寿险、意外险等。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60.00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（四）</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其它金融业（1家）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湖南省信托有限责任公司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资金信托、动产信托、不动产信托、有价证券信托、其他财产或财产权信托、作为投资基金或者基金管理公司的发起人从事投资基金业务、经营企业资产的重组、购并及项目融资、公司理财、财务顾问等业务。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11.74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三</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3F6C79">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研发设计(1</w:t>
            </w:r>
            <w:r w:rsidR="003F6C79">
              <w:rPr>
                <w:rFonts w:asciiTheme="minorEastAsia" w:eastAsiaTheme="minorEastAsia" w:hAnsiTheme="minorEastAsia" w:cs="宋体" w:hint="eastAsia"/>
                <w:b/>
                <w:bCs/>
                <w:kern w:val="0"/>
                <w:sz w:val="21"/>
                <w:szCs w:val="21"/>
              </w:rPr>
              <w:t>1</w:t>
            </w:r>
            <w:r w:rsidRPr="00933632">
              <w:rPr>
                <w:rFonts w:asciiTheme="minorEastAsia" w:eastAsiaTheme="minorEastAsia" w:hAnsiTheme="minorEastAsia" w:cs="宋体" w:hint="eastAsia"/>
                <w:b/>
                <w:bCs/>
                <w:kern w:val="0"/>
                <w:sz w:val="21"/>
                <w:szCs w:val="21"/>
              </w:rPr>
              <w:t xml:space="preserve">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科技研发（6家）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中车株洲电力机车研究所有限公司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轨道交通产品、电子产品、新材料研发。</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320.00</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4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泰富国际工程有限公司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物料输送高端成套装备、港口</w:t>
            </w:r>
            <w:proofErr w:type="gramStart"/>
            <w:r w:rsidRPr="00933632">
              <w:rPr>
                <w:rFonts w:asciiTheme="minorEastAsia" w:eastAsiaTheme="minorEastAsia" w:hAnsiTheme="minorEastAsia" w:cs="宋体" w:hint="eastAsia"/>
                <w:kern w:val="0"/>
                <w:sz w:val="21"/>
                <w:szCs w:val="21"/>
              </w:rPr>
              <w:t>和海工装备</w:t>
            </w:r>
            <w:proofErr w:type="gramEnd"/>
            <w:r w:rsidRPr="00933632">
              <w:rPr>
                <w:rFonts w:asciiTheme="minorEastAsia" w:eastAsiaTheme="minorEastAsia" w:hAnsiTheme="minorEastAsia" w:cs="宋体" w:hint="eastAsia"/>
                <w:kern w:val="0"/>
                <w:sz w:val="21"/>
                <w:szCs w:val="21"/>
              </w:rPr>
              <w:t>的研发设计。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8.80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湖南迪文科技有限公司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智能显示产品的研发、生产和销售，基于嵌入式系统的工业自动化模</w:t>
            </w:r>
            <w:proofErr w:type="gramStart"/>
            <w:r w:rsidRPr="00933632">
              <w:rPr>
                <w:rFonts w:asciiTheme="minorEastAsia" w:eastAsiaTheme="minorEastAsia" w:hAnsiTheme="minorEastAsia" w:cs="宋体" w:hint="eastAsia"/>
                <w:kern w:val="0"/>
                <w:sz w:val="21"/>
                <w:szCs w:val="21"/>
              </w:rPr>
              <w:t>组产品</w:t>
            </w:r>
            <w:proofErr w:type="gramEnd"/>
            <w:r w:rsidRPr="00933632">
              <w:rPr>
                <w:rFonts w:asciiTheme="minorEastAsia" w:eastAsiaTheme="minorEastAsia" w:hAnsiTheme="minorEastAsia" w:cs="宋体" w:hint="eastAsia"/>
                <w:kern w:val="0"/>
                <w:sz w:val="21"/>
                <w:szCs w:val="21"/>
              </w:rPr>
              <w:t>研发等。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3.54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长沙矿冶研究院有限责任公司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新材料新工艺技术开发、矿产资源研究、成套技术开发等。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湖南亚信软件有限公司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长沙市 </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软件服务与开发、网络技术研发、智能化技术研发。</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2.69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76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长沙长泰智能装备有限公司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输送包装设备的生产、销售；工业自动控制装置的开发、制造、安装、销售及服务；新材料、新产品、新设备、电气产品、自控产品、网络一体化产品的开发、销售、制造、安装、调试、技术培训；机电产品、轻工产品、金属材料、建筑材料、化工产品的销售。</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2.21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检验检测（5家）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湖南联智桥隧技术有限公司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建筑工程、建材检验检测（公路工程检验检测为主，集水运结构及材料检测、建设工程检测、铁路工程检测等为一体的综合性检测机构）。</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2.38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省质监局</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湖南中大建设工程检测技术有限公司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交通工程、建设工程、水利工程质量检测。</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1.53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广电计量检测（湖南）有限公司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环保检测、食品农产品检测、环境可靠性检测、计量校准。</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0.67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湖南湖大土木建筑工程检测有限公司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建筑工程检验检测。</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0.63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湖南省交通建设质量监督试验检测中心</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试验检测（道路工程、桥梁工程、隧道工程、工程材料、交通工程交安设施、交通工程机电设施、地基基础与基桩）。</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0.59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省质监局</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四</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电子商务(6家)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湖南海</w:t>
            </w:r>
            <w:proofErr w:type="gramStart"/>
            <w:r w:rsidRPr="00933632">
              <w:rPr>
                <w:rFonts w:asciiTheme="minorEastAsia" w:eastAsiaTheme="minorEastAsia" w:hAnsiTheme="minorEastAsia" w:cs="宋体" w:hint="eastAsia"/>
                <w:kern w:val="0"/>
                <w:sz w:val="21"/>
                <w:szCs w:val="21"/>
              </w:rPr>
              <w:t>翼</w:t>
            </w:r>
            <w:proofErr w:type="gramEnd"/>
            <w:r w:rsidRPr="00933632">
              <w:rPr>
                <w:rFonts w:asciiTheme="minorEastAsia" w:eastAsiaTheme="minorEastAsia" w:hAnsiTheme="minorEastAsia" w:cs="宋体" w:hint="eastAsia"/>
                <w:kern w:val="0"/>
                <w:sz w:val="21"/>
                <w:szCs w:val="21"/>
              </w:rPr>
              <w:t>电子商务有限公司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专注于智能配件和智能硬件的设计、研发与销售，主要的产品包括：移动电源、车充/桌面充/墙充、数据线/音频线、USB集线器、蓝牙音箱/</w:t>
            </w:r>
            <w:proofErr w:type="gramStart"/>
            <w:r w:rsidRPr="00933632">
              <w:rPr>
                <w:rFonts w:asciiTheme="minorEastAsia" w:eastAsiaTheme="minorEastAsia" w:hAnsiTheme="minorEastAsia" w:cs="宋体" w:hint="eastAsia"/>
                <w:kern w:val="0"/>
                <w:sz w:val="21"/>
                <w:szCs w:val="21"/>
              </w:rPr>
              <w:t>蓝牙耳机</w:t>
            </w:r>
            <w:proofErr w:type="gramEnd"/>
            <w:r w:rsidRPr="00933632">
              <w:rPr>
                <w:rFonts w:asciiTheme="minorEastAsia" w:eastAsiaTheme="minorEastAsia" w:hAnsiTheme="minorEastAsia" w:cs="宋体" w:hint="eastAsia"/>
                <w:kern w:val="0"/>
                <w:sz w:val="21"/>
                <w:szCs w:val="21"/>
              </w:rPr>
              <w:t>、保护膜和</w:t>
            </w:r>
            <w:proofErr w:type="gramStart"/>
            <w:r w:rsidRPr="00933632">
              <w:rPr>
                <w:rFonts w:asciiTheme="minorEastAsia" w:eastAsiaTheme="minorEastAsia" w:hAnsiTheme="minorEastAsia" w:cs="宋体" w:hint="eastAsia"/>
                <w:kern w:val="0"/>
                <w:sz w:val="21"/>
                <w:szCs w:val="21"/>
              </w:rPr>
              <w:t>壳、</w:t>
            </w:r>
            <w:proofErr w:type="gramEnd"/>
            <w:r w:rsidRPr="00933632">
              <w:rPr>
                <w:rFonts w:asciiTheme="minorEastAsia" w:eastAsiaTheme="minorEastAsia" w:hAnsiTheme="minorEastAsia" w:cs="宋体" w:hint="eastAsia"/>
                <w:kern w:val="0"/>
                <w:sz w:val="21"/>
                <w:szCs w:val="21"/>
              </w:rPr>
              <w:t>键盘和鼠标、LED灯、网络摄像头等。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32.00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快乐购物股份有限公司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电视购物、网络购物和移动购物。</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20.81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湖南苏宁云商有限公司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传统家电、消费电子、百货、日用品、图书、虚拟产品等综合品类商品批发零售等。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18.64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湖南御家汇科技有限公司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以自主品牌为核心、以互联网电子商务技术应用为手段的第三代互联网科技型企业，全资拥有</w:t>
            </w:r>
            <w:proofErr w:type="gramStart"/>
            <w:r w:rsidRPr="00933632">
              <w:rPr>
                <w:rFonts w:asciiTheme="minorEastAsia" w:eastAsiaTheme="minorEastAsia" w:hAnsiTheme="minorEastAsia" w:cs="宋体" w:hint="eastAsia"/>
                <w:kern w:val="0"/>
                <w:sz w:val="21"/>
                <w:szCs w:val="21"/>
              </w:rPr>
              <w:t>御泥坊</w:t>
            </w:r>
            <w:proofErr w:type="gramEnd"/>
            <w:r w:rsidRPr="00933632">
              <w:rPr>
                <w:rFonts w:asciiTheme="minorEastAsia" w:eastAsiaTheme="minorEastAsia" w:hAnsiTheme="minorEastAsia" w:cs="宋体" w:hint="eastAsia"/>
                <w:kern w:val="0"/>
                <w:sz w:val="21"/>
                <w:szCs w:val="21"/>
              </w:rPr>
              <w:t>、师夷家、花瑶花、小迷糊四个护肤品品牌及独立B2C 商城汇美丽（Hmeili.com）。</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9.06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兴盛社区网络服务股份有限公司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益阳市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连锁超市的网络销售的直营和连锁加盟业务，日用百货类经营品种批发零售等。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6.76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益阳市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湖南盘古世纪电子商务有限公司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湘西自治州</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主营业务有农产品销售、电子商务服务、湘西馆运营、电子商务培训、跨境电商等。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1.93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湘西州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五</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信息服务(6家)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云计算、移动互联网、宽带、知识产权等信息服务（4家）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w:t>
            </w:r>
            <w:proofErr w:type="gramStart"/>
            <w:r w:rsidRPr="00933632">
              <w:rPr>
                <w:rFonts w:asciiTheme="minorEastAsia" w:eastAsiaTheme="minorEastAsia" w:hAnsiTheme="minorEastAsia" w:cs="宋体" w:hint="eastAsia"/>
                <w:kern w:val="0"/>
                <w:sz w:val="21"/>
                <w:szCs w:val="21"/>
              </w:rPr>
              <w:t>竞网智赢</w:t>
            </w:r>
            <w:proofErr w:type="gramEnd"/>
            <w:r w:rsidRPr="00933632">
              <w:rPr>
                <w:rFonts w:asciiTheme="minorEastAsia" w:eastAsiaTheme="minorEastAsia" w:hAnsiTheme="minorEastAsia" w:cs="宋体" w:hint="eastAsia"/>
                <w:kern w:val="0"/>
                <w:sz w:val="21"/>
                <w:szCs w:val="21"/>
              </w:rPr>
              <w:t>网络技术有限公司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长沙市 </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企业搜索营销服务、网络增值服务、O2O服务、数字营销整合服务等。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8.04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中电长城（长沙）信息技术有限公司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长沙市 </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主要从事科技园区运营、科技企业孵化、产业服务。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0.96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长沙市  </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76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湖南中兴网信科技有限公司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为政府、运营商、大中企业提供综合信息化解决方案，积极开展高端产品研发和技术合作，重点跟踪云计算、宽带运营及移动互联网等新型领域，为客户提供数据中心、信息安全、远程教育和医疗、财务、融合办公方向的咨询、软件和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0.23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服务外包(3家)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拓维信息系统</w:t>
            </w:r>
            <w:proofErr w:type="gramEnd"/>
            <w:r w:rsidRPr="00933632">
              <w:rPr>
                <w:rFonts w:asciiTheme="minorEastAsia" w:eastAsiaTheme="minorEastAsia" w:hAnsiTheme="minorEastAsia" w:cs="宋体" w:hint="eastAsia"/>
                <w:kern w:val="0"/>
                <w:sz w:val="21"/>
                <w:szCs w:val="21"/>
              </w:rPr>
              <w:t>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为企业和移动终端用户提供行业软件开发及无线增值服务，用户包括电信运营商、烟草、金融、政府和制造行业，拥有电信行业管理支撑系统、移动支付系统、烟草MES系统等大型信息化软件产品。</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湖南潭州教育网络科技有限公司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Java、PHP、农业种植、吉他声乐、日语、韩语、西班牙语、K12、人际关系、心理健康、美术、手工制作，发饰DIY、SEO、网络营销、网页制作、淘宝、摄影、平面设计等课程。</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1.65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海普信息技术</w:t>
            </w:r>
            <w:proofErr w:type="gramEnd"/>
            <w:r w:rsidRPr="00933632">
              <w:rPr>
                <w:rFonts w:asciiTheme="minorEastAsia" w:eastAsiaTheme="minorEastAsia" w:hAnsiTheme="minorEastAsia" w:cs="宋体" w:hint="eastAsia"/>
                <w:kern w:val="0"/>
                <w:sz w:val="21"/>
                <w:szCs w:val="21"/>
              </w:rPr>
              <w:t>服务有限公司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主营呼叫中心服务外包及信息技术服务，提供高效的服务外包解决方案和全方位的优质服务。业务涵盖客服热线、电话营销、市场调研、行业邀约、数据处理、培训质检、技术研发与维护等。</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1.21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六</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节能和环保服务(7家)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节能服务(2家)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长沙远大建筑节能有限公司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节能咨询评估、诊断、设计，合同能源管理，中央空调系统、建筑节能工程改造。</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1.73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省发改</w:t>
            </w:r>
            <w:proofErr w:type="gramEnd"/>
            <w:r w:rsidRPr="00933632">
              <w:rPr>
                <w:rFonts w:asciiTheme="minorEastAsia" w:eastAsiaTheme="minorEastAsia" w:hAnsiTheme="minorEastAsia" w:cs="宋体" w:hint="eastAsia"/>
                <w:kern w:val="0"/>
                <w:sz w:val="21"/>
                <w:szCs w:val="21"/>
              </w:rPr>
              <w:t>委</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城光（湖南）节能环保服务有限公司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节能咨询评估、诊断、设计，合同能源管理，道路照明系统节能改造，智慧城市建设。</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0.65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省发改</w:t>
            </w:r>
            <w:proofErr w:type="gramEnd"/>
            <w:r w:rsidRPr="00933632">
              <w:rPr>
                <w:rFonts w:asciiTheme="minorEastAsia" w:eastAsiaTheme="minorEastAsia" w:hAnsiTheme="minorEastAsia" w:cs="宋体" w:hint="eastAsia"/>
                <w:kern w:val="0"/>
                <w:sz w:val="21"/>
                <w:szCs w:val="21"/>
              </w:rPr>
              <w:t>委</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环保服务(4家)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长沙中联重科环境产业有限公司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专用车辆、环境保护专用设备、建筑垃圾处置设备、以“静脉产业园”为轴的</w:t>
            </w:r>
            <w:proofErr w:type="gramStart"/>
            <w:r w:rsidRPr="00933632">
              <w:rPr>
                <w:rFonts w:asciiTheme="minorEastAsia" w:eastAsiaTheme="minorEastAsia" w:hAnsiTheme="minorEastAsia" w:cs="宋体" w:hint="eastAsia"/>
                <w:kern w:val="0"/>
                <w:sz w:val="21"/>
                <w:szCs w:val="21"/>
              </w:rPr>
              <w:t>全环境</w:t>
            </w:r>
            <w:proofErr w:type="gramEnd"/>
            <w:r w:rsidRPr="00933632">
              <w:rPr>
                <w:rFonts w:asciiTheme="minorEastAsia" w:eastAsiaTheme="minorEastAsia" w:hAnsiTheme="minorEastAsia" w:cs="宋体" w:hint="eastAsia"/>
                <w:kern w:val="0"/>
                <w:sz w:val="21"/>
                <w:szCs w:val="21"/>
              </w:rPr>
              <w:t>治理服务体系。</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47.34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省环保厅</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航天</w:t>
            </w:r>
            <w:proofErr w:type="gramStart"/>
            <w:r w:rsidRPr="00933632">
              <w:rPr>
                <w:rFonts w:asciiTheme="minorEastAsia" w:eastAsiaTheme="minorEastAsia" w:hAnsiTheme="minorEastAsia" w:cs="宋体" w:hint="eastAsia"/>
                <w:kern w:val="0"/>
                <w:sz w:val="21"/>
                <w:szCs w:val="21"/>
              </w:rPr>
              <w:t>凯</w:t>
            </w:r>
            <w:proofErr w:type="gramEnd"/>
            <w:r w:rsidRPr="00933632">
              <w:rPr>
                <w:rFonts w:asciiTheme="minorEastAsia" w:eastAsiaTheme="minorEastAsia" w:hAnsiTheme="minorEastAsia" w:cs="宋体" w:hint="eastAsia"/>
                <w:kern w:val="0"/>
                <w:sz w:val="21"/>
                <w:szCs w:val="21"/>
              </w:rPr>
              <w:t>天环保科技股份有限公司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城市规划、污水处理、工厂环境治理、大气污染治理、固废处理、重金属废水废气废渣治理、农村环境综合整治。</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12.00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省环保厅</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湖南恒凯环保科技投资有限公司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污水处理、场地生态维护、农村环境整治、污泥处置、重金属治理、尾气处理。</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湖南现代环境科技股份有限公司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生活垃圾处理处置、重金属污染治理、土壤修护、污废水处理处置、农村环境整治。</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1.41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省环保厅</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七</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商务咨询(12家)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湖南财信投资控股有限责任公司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主营商品期货经纪、金融期货经纪、资产管理业务。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23.30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省金融办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常德市兴隆劳务有限公司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专业从事人力资源开发、劳务分包、劳务派遣、职业中介服务、物流、搬运装卸、卫生保洁等综合性服务业。</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6.92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湖南华南光电科技股份有限公司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承揽计算机信息系统集成、建筑智能化工程（弱电系统、安防监控系统工程等）项目设计和施工；提供金融、军工、智慧城市等行业智能解决方案。</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5.26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湖南高桥大市场股份有限公司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现代化贸易、电子商务、物流、金融于一体的大型国家级综合市场。</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4.70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湘潭市华顺人力资源服务有限责任公司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人力资源、咨询服务。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3.86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湖南月意生态工程有限公司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风景园林工程设计、文化艺术咨询服务。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2.70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7</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湖南金州律师事务所</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企业收购与兼并、房地产、国内、国际投资、贸易、风险投资、资产重组、产权界定、破产、股份制改造、股票和债券的发行与上市、知识产权、高新技术、电信、金融、税务、招标与投标等。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8</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湖南湘能卓信</w:t>
            </w:r>
            <w:proofErr w:type="gramEnd"/>
            <w:r w:rsidRPr="00933632">
              <w:rPr>
                <w:rFonts w:asciiTheme="minorEastAsia" w:eastAsiaTheme="minorEastAsia" w:hAnsiTheme="minorEastAsia" w:cs="宋体" w:hint="eastAsia"/>
                <w:kern w:val="0"/>
                <w:sz w:val="21"/>
                <w:szCs w:val="21"/>
              </w:rPr>
              <w:t>会计师事务所有限公司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会计服务。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0.97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9</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怀化市青蓝文化传媒有限公司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品牌策划、会展活动、城市标识、广告制作及代理、文化艺术交流、影视策划等。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0.85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10</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湖南红星国际展览有限公司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主办、承办、协办各种国内外的展览会、博览会，承办各种国内和国际大型会议。</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0.42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9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株洲钻石人力资源管理服务有限公司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劳务派遣及咨询服务、承接劳务外包、移动电信业务代办、家政服务、装卸搬运、职业技能培训、代办各项劳动事务、机电设备维修、机器零部件加工、电子产品销售。</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0.40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郴州国际会展中心有限公司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主办、承办、协办各种国内外的展览会、博览会，承办各种国内和国际大型会议。</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0.22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八</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旅游(8家)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旅游景点开发(5家)　</w:t>
            </w:r>
          </w:p>
        </w:tc>
      </w:tr>
      <w:tr w:rsidR="00B77430" w:rsidRPr="00933632" w:rsidTr="00B77430">
        <w:trPr>
          <w:cantSplit/>
          <w:trHeight w:val="6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张家界市武陵源旅游产业发展有限公司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主营武陵源景区投资开发、经营、管理，集环保车、旅游纪念品、主题公园于一体的旅游综合集团。</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7.16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7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传奇旅游投资有限公司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主营南岳天子山投资开发、经营、管理，集环保车、索道、物业、旅游纪念品、酒店、主题公园于一体的旅游综合集团。</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1.33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湖南酒埠江旅游开发投资有限公司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旅游项目的投资、开发、经营。</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2.76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凤凰古城文化旅游投资股份有限公司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湘西自治州</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凤凰八</w:t>
            </w:r>
            <w:proofErr w:type="gramEnd"/>
            <w:r w:rsidRPr="00933632">
              <w:rPr>
                <w:rFonts w:asciiTheme="minorEastAsia" w:eastAsiaTheme="minorEastAsia" w:hAnsiTheme="minorEastAsia" w:cs="宋体" w:hint="eastAsia"/>
                <w:kern w:val="0"/>
                <w:sz w:val="21"/>
                <w:szCs w:val="21"/>
              </w:rPr>
              <w:t>大旅游景区（点）投资、开发、经营、管理。</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0.67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湘西州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常德市欢乐桃花岛旅游投资管理有限公司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常德市欢乐桃花岛投资、开发、经营、管理。</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0.61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旅行社(3家)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湖南省亲和力旅游国际旅行社有限公司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入境旅游、国内旅游、出境旅游、台湾游及会展、电商等旅游业务。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23.12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湖南海外旅游有限公司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入境、国内、出境、赴台旅游业务。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10.30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湖南新康</w:t>
            </w:r>
            <w:proofErr w:type="gramStart"/>
            <w:r w:rsidRPr="00933632">
              <w:rPr>
                <w:rFonts w:asciiTheme="minorEastAsia" w:eastAsiaTheme="minorEastAsia" w:hAnsiTheme="minorEastAsia" w:cs="宋体" w:hint="eastAsia"/>
                <w:kern w:val="0"/>
                <w:sz w:val="21"/>
                <w:szCs w:val="21"/>
              </w:rPr>
              <w:t>辉国际</w:t>
            </w:r>
            <w:proofErr w:type="gramEnd"/>
            <w:r w:rsidRPr="00933632">
              <w:rPr>
                <w:rFonts w:asciiTheme="minorEastAsia" w:eastAsiaTheme="minorEastAsia" w:hAnsiTheme="minorEastAsia" w:cs="宋体" w:hint="eastAsia"/>
                <w:kern w:val="0"/>
                <w:sz w:val="21"/>
                <w:szCs w:val="21"/>
              </w:rPr>
              <w:t>旅行社有限责任公司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入境、国内、出境、赴台旅游业务。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3.65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九</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文化(15家)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影视传媒、新闻出版（7家）</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湖南广播影视集团有限公司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节目制作播出。</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183.10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湖南出版投资控股集团有限公司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涵盖出版发行、印制、媒体、金融投资、文化地产、健康产业、资产管理等。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113.50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湖南广电网络控股集团有限公司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涵盖有线电视网络、广告和影视节目制作、文化旅游、投资管理、互联网新媒体、房地产等六大板块。</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83.99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中广天择传媒股份有限公司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电视、互联网和移动互联网等视频内容的制作、发行和营销；电视剧播映权运营。</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4.53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湖南日报报业集团（湖南日报社）</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涵盖湖南日报、潇湘晨报、三湘都市报、文萃报、“新湖南”等报纸发行、广告和新媒体等，以及文化旅游和投融资业务。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3.95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湖南教育报刊集团有限公司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涵盖书刊发行、网络传播、广告营销、养老服务、医疗康复、印发发行、房地产开发等。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3.65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7</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潇湘电影集团有限公司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涵盖影视制片生产、营销发行放映、院线影院经营、电视媒介传播、影视器材租赁、影视艺术培训、电子制品批发等。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3.43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演艺娱乐、创意设计、动漫游戏（4家）</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湖南华凯文化创意股份有限公司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空间环境艺术设计、建筑模型制作、动画制作。</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5.60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湖南金鹰卡通有限公司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动漫卡通</w:t>
            </w:r>
            <w:proofErr w:type="gramEnd"/>
            <w:r w:rsidRPr="00933632">
              <w:rPr>
                <w:rFonts w:asciiTheme="minorEastAsia" w:eastAsiaTheme="minorEastAsia" w:hAnsiTheme="minorEastAsia" w:cs="宋体" w:hint="eastAsia"/>
                <w:kern w:val="0"/>
                <w:sz w:val="21"/>
                <w:szCs w:val="21"/>
              </w:rPr>
              <w:t>等影视节目的制作经营。</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4.37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湖南省演艺集团有限责任公司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涵盖文化演出、演艺教育培训、电子音像出版等。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2.66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天舟文化</w:t>
            </w:r>
            <w:proofErr w:type="gramEnd"/>
            <w:r w:rsidRPr="00933632">
              <w:rPr>
                <w:rFonts w:asciiTheme="minorEastAsia" w:eastAsiaTheme="minorEastAsia" w:hAnsiTheme="minorEastAsia" w:cs="宋体" w:hint="eastAsia"/>
                <w:kern w:val="0"/>
                <w:sz w:val="21"/>
                <w:szCs w:val="21"/>
              </w:rPr>
              <w:t>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教育资源与服务、移动互联网游戏、优质文化的传播与传承。</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0.42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（三）</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文化旅游(1家)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张家界天门狐仙文化旅游产业有限公司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旅游演艺。</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0.48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张家界市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（四）</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文博会展、综合及其它（3家）　</w:t>
            </w:r>
          </w:p>
        </w:tc>
      </w:tr>
      <w:tr w:rsidR="00B77430" w:rsidRPr="00933632" w:rsidTr="00B77430">
        <w:trPr>
          <w:cantSplit/>
          <w:trHeight w:val="3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湖南华强文化科技有限公司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高科技文化主题乐园、文化产业基地、酒店建设及运营。</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4.20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proofErr w:type="gramStart"/>
            <w:r w:rsidRPr="00933632">
              <w:rPr>
                <w:rFonts w:asciiTheme="minorEastAsia" w:eastAsiaTheme="minorEastAsia" w:hAnsiTheme="minorEastAsia" w:cs="宋体" w:hint="eastAsia"/>
                <w:kern w:val="0"/>
                <w:sz w:val="21"/>
                <w:szCs w:val="21"/>
              </w:rPr>
              <w:t>岳阳茶博城</w:t>
            </w:r>
            <w:proofErr w:type="gramEnd"/>
            <w:r w:rsidRPr="00933632">
              <w:rPr>
                <w:rFonts w:asciiTheme="minorEastAsia" w:eastAsiaTheme="minorEastAsia" w:hAnsiTheme="minorEastAsia" w:cs="宋体" w:hint="eastAsia"/>
                <w:kern w:val="0"/>
                <w:sz w:val="21"/>
                <w:szCs w:val="21"/>
              </w:rPr>
              <w:t>商业管理有限公司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岳阳市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茶叶市场管理服务；广告推广和营销策划；茶叶、茶具、茶器、茶包装、茶家具、茶根雕、茶艺服饰、茶机械的销售；茶艺表演和</w:t>
            </w:r>
            <w:proofErr w:type="gramStart"/>
            <w:r w:rsidRPr="00933632">
              <w:rPr>
                <w:rFonts w:asciiTheme="minorEastAsia" w:eastAsiaTheme="minorEastAsia" w:hAnsiTheme="minorEastAsia" w:cs="宋体" w:hint="eastAsia"/>
                <w:kern w:val="0"/>
                <w:sz w:val="21"/>
                <w:szCs w:val="21"/>
              </w:rPr>
              <w:t>茶文化</w:t>
            </w:r>
            <w:proofErr w:type="gramEnd"/>
            <w:r w:rsidRPr="00933632">
              <w:rPr>
                <w:rFonts w:asciiTheme="minorEastAsia" w:eastAsiaTheme="minorEastAsia" w:hAnsiTheme="minorEastAsia" w:cs="宋体" w:hint="eastAsia"/>
                <w:kern w:val="0"/>
                <w:sz w:val="21"/>
                <w:szCs w:val="21"/>
              </w:rPr>
              <w:t>研究。</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1.90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岳阳市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6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湖南国际会展中心</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承担政府主办或承办的大型国际（全国）性会议、展览，自主承接国内外大型会议、商务展览、文艺演出、体育竞赛等活动。</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0.76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省文改办</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十</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健康养老(8家)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健康服务(6家)　</w:t>
            </w:r>
          </w:p>
        </w:tc>
      </w:tr>
      <w:tr w:rsidR="00B77430" w:rsidRPr="00933632" w:rsidTr="00B77430">
        <w:trPr>
          <w:cantSplit/>
          <w:trHeight w:val="15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湖南怀仁药业有限公司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中药材、中成药、中药饮片、抗生素制剂、生化药品、生物制品的批发，Ⅱ类、Ⅲ类医疗器械的销售，预包装食品、乳制品的批发，消毒产品、日用化学用品、百货、一次性卫生用品批发，仓储、物流配送，中药材种植、收购、销售，中药研发、检测及中药材种植培训服务，健康养老服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5.36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正大邵阳骨伤科医院</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邵阳市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集医疗、教学、科研、预防于一体的骨伤专科医院。</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3.66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邵阳市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9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湖南名家医药健康事业发展有限公司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专业从事药品、医疗器械设备批发和对医院投资、医院科学标准化建设健康管理、医药电子商务、健康医疗移动互联网服务、养老等医药、医疗健康产业发展。</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3.25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常德市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爱尔眼科医院集团股份有限公司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眼科、内科、麻醉科、检验科、影视像科、验光配镜,医院的投资及其管理,眼科医疗技术研究,远程医疗软件研发、生产、销售。</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2.79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9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湖南正清制药集团股份有限公司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研制、生产、销售片剂（含激素类）、硬胶囊剂、颗粒剂、口服液、口服溶液、合剂（含中药提取）、小容量注射剂、大容量注射剂（凭本企业有效许可证书），种植、收购中药材。</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2.27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湖南恺德微创医院有限公司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综合性医疗服务。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1.55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株洲市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养老服务(2家)　</w:t>
            </w:r>
          </w:p>
        </w:tc>
      </w:tr>
      <w:tr w:rsidR="00B77430" w:rsidRPr="00933632" w:rsidTr="00B77430">
        <w:trPr>
          <w:cantSplit/>
          <w:trHeight w:val="7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湖南康乃馨养老产业投资置业有限公司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通过康乃馨老年病医院、护理院、呵护中心的</w:t>
            </w:r>
            <w:proofErr w:type="gramStart"/>
            <w:r w:rsidRPr="00933632">
              <w:rPr>
                <w:rFonts w:asciiTheme="minorEastAsia" w:eastAsiaTheme="minorEastAsia" w:hAnsiTheme="minorEastAsia" w:cs="宋体" w:hint="eastAsia"/>
                <w:kern w:val="0"/>
                <w:sz w:val="21"/>
                <w:szCs w:val="21"/>
              </w:rPr>
              <w:t>医</w:t>
            </w:r>
            <w:proofErr w:type="gramEnd"/>
            <w:r w:rsidRPr="00933632">
              <w:rPr>
                <w:rFonts w:asciiTheme="minorEastAsia" w:eastAsiaTheme="minorEastAsia" w:hAnsiTheme="minorEastAsia" w:cs="宋体" w:hint="eastAsia"/>
                <w:kern w:val="0"/>
                <w:sz w:val="21"/>
                <w:szCs w:val="21"/>
              </w:rPr>
              <w:t>养融合，形成机构养老、社区养老、居家养老“三位一体”服务体系。</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1.54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湖南普亲老龄产业发展有限公司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老年公寓的开发、建设，失能失智老年人抚养、护理服务。</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0.25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十一</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批发零售(9家)　</w:t>
            </w:r>
          </w:p>
        </w:tc>
      </w:tr>
      <w:tr w:rsidR="00B77430" w:rsidRPr="00933632" w:rsidTr="00B77430">
        <w:trPr>
          <w:cantSplit/>
          <w:trHeight w:val="3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湖南博长控股集团有限公司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娄底市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冶金产品批发零售。</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356.48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娄底市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2</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步步高集团</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百货商场、连锁超市。</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330.00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湘潭市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lastRenderedPageBreak/>
              <w:t>3</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老百姓大药房连锁股份有限公司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药品批发和零售。</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84.00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4</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湖南佳惠百货有限责任公司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以商业零售为主，跨农产品批发市场、工业产品批零市场、冷链物流、蔬菜基地、金融投资、商业地产等多个行业的现代商贸民营企业。</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60.75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怀化市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5</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湖南友谊阿波罗商业股份有限公司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百货商场、连锁超市。</w:t>
            </w:r>
          </w:p>
        </w:tc>
        <w:tc>
          <w:tcPr>
            <w:tcW w:w="1280" w:type="dxa"/>
            <w:tcBorders>
              <w:top w:val="nil"/>
              <w:left w:val="nil"/>
              <w:bottom w:val="single" w:sz="4" w:space="0" w:color="auto"/>
              <w:right w:val="single" w:sz="4" w:space="0" w:color="auto"/>
            </w:tcBorders>
            <w:shd w:val="clear" w:color="auto" w:fill="auto"/>
            <w:noWrap/>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52.32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6</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长沙通程实业（集团）有限公司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以现代购物广场、电器专业连锁、生活超市及电子商务和物流配送中心为主要业态。</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41.78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7</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郴州市生源商业连锁有限公司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以连锁超市、商业地产为核心产业，大力拓展高端百货、电子商务、互联网移动互联网等相关产业，在商业领域多元化发展。</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11.50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郴州市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76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8</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王</w:t>
            </w:r>
            <w:proofErr w:type="gramStart"/>
            <w:r w:rsidRPr="00933632">
              <w:rPr>
                <w:rFonts w:asciiTheme="minorEastAsia" w:eastAsiaTheme="minorEastAsia" w:hAnsiTheme="minorEastAsia" w:cs="宋体" w:hint="eastAsia"/>
                <w:kern w:val="0"/>
                <w:sz w:val="21"/>
                <w:szCs w:val="21"/>
              </w:rPr>
              <w:t>一</w:t>
            </w:r>
            <w:proofErr w:type="gramEnd"/>
            <w:r w:rsidRPr="00933632">
              <w:rPr>
                <w:rFonts w:asciiTheme="minorEastAsia" w:eastAsiaTheme="minorEastAsia" w:hAnsiTheme="minorEastAsia" w:cs="宋体" w:hint="eastAsia"/>
                <w:kern w:val="0"/>
                <w:sz w:val="21"/>
                <w:szCs w:val="21"/>
              </w:rPr>
              <w:t>实业集团有限公司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百货、日杂、五金、家用电器、通讯器材的批发、零售，卷烟、雪茄 烟、食盐、金银首饰的零售，预包装食品、散装食品、乳制品批发兼零售，农副产品的收购及零售，以自有资产投资房地产业，柜台租赁，图书报刊、音像制品零售及美容美体服务。</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10.90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衡阳市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B77430"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9</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湖南恒康药品零售连锁有限公司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永州市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药品零售连锁。</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3.51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永州市</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r w:rsidR="00933632" w:rsidRPr="00933632" w:rsidTr="00B77430">
        <w:trPr>
          <w:cantSplit/>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十二</w:t>
            </w:r>
          </w:p>
        </w:tc>
        <w:tc>
          <w:tcPr>
            <w:tcW w:w="13466" w:type="dxa"/>
            <w:gridSpan w:val="6"/>
            <w:tcBorders>
              <w:top w:val="single" w:sz="4" w:space="0" w:color="auto"/>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b/>
                <w:bCs/>
                <w:kern w:val="0"/>
                <w:sz w:val="21"/>
                <w:szCs w:val="21"/>
              </w:rPr>
            </w:pPr>
            <w:r w:rsidRPr="00933632">
              <w:rPr>
                <w:rFonts w:asciiTheme="minorEastAsia" w:eastAsiaTheme="minorEastAsia" w:hAnsiTheme="minorEastAsia" w:cs="宋体" w:hint="eastAsia"/>
                <w:b/>
                <w:bCs/>
                <w:kern w:val="0"/>
                <w:sz w:val="21"/>
                <w:szCs w:val="21"/>
              </w:rPr>
              <w:t xml:space="preserve">体育服务（1家）　</w:t>
            </w:r>
          </w:p>
        </w:tc>
      </w:tr>
      <w:tr w:rsidR="00B77430" w:rsidRPr="00933632" w:rsidTr="00B77430">
        <w:trPr>
          <w:cantSplit/>
          <w:trHeight w:val="3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1</w:t>
            </w:r>
          </w:p>
        </w:tc>
        <w:tc>
          <w:tcPr>
            <w:tcW w:w="277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湖南体育产业集团有限公司</w:t>
            </w:r>
          </w:p>
        </w:tc>
        <w:tc>
          <w:tcPr>
            <w:tcW w:w="87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长沙市</w:t>
            </w:r>
          </w:p>
        </w:tc>
        <w:tc>
          <w:tcPr>
            <w:tcW w:w="5892"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涵盖体育传媒、通用航空、体育旅游、体育地产、体育场馆开发与运营、体育器材生产、体育赛事开发运营、健康食品开发与营销等。</w:t>
            </w:r>
          </w:p>
        </w:tc>
        <w:tc>
          <w:tcPr>
            <w:tcW w:w="1280"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10.23 </w:t>
            </w:r>
          </w:p>
        </w:tc>
        <w:tc>
          <w:tcPr>
            <w:tcW w:w="1127"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center"/>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省体育局</w:t>
            </w:r>
          </w:p>
        </w:tc>
        <w:tc>
          <w:tcPr>
            <w:tcW w:w="1518" w:type="dxa"/>
            <w:tcBorders>
              <w:top w:val="nil"/>
              <w:left w:val="nil"/>
              <w:bottom w:val="single" w:sz="4" w:space="0" w:color="auto"/>
              <w:right w:val="single" w:sz="4" w:space="0" w:color="auto"/>
            </w:tcBorders>
            <w:shd w:val="clear" w:color="auto" w:fill="auto"/>
            <w:vAlign w:val="center"/>
            <w:hideMark/>
          </w:tcPr>
          <w:p w:rsidR="00933632" w:rsidRPr="00933632" w:rsidRDefault="00933632" w:rsidP="00933632">
            <w:pPr>
              <w:widowControl/>
              <w:spacing w:line="280" w:lineRule="exact"/>
              <w:jc w:val="left"/>
              <w:rPr>
                <w:rFonts w:asciiTheme="minorEastAsia" w:eastAsiaTheme="minorEastAsia" w:hAnsiTheme="minorEastAsia" w:cs="宋体"/>
                <w:kern w:val="0"/>
                <w:sz w:val="21"/>
                <w:szCs w:val="21"/>
              </w:rPr>
            </w:pPr>
            <w:r w:rsidRPr="00933632">
              <w:rPr>
                <w:rFonts w:asciiTheme="minorEastAsia" w:eastAsiaTheme="minorEastAsia" w:hAnsiTheme="minorEastAsia" w:cs="宋体" w:hint="eastAsia"/>
                <w:kern w:val="0"/>
                <w:sz w:val="21"/>
                <w:szCs w:val="21"/>
              </w:rPr>
              <w:t xml:space="preserve">　</w:t>
            </w:r>
          </w:p>
        </w:tc>
      </w:tr>
    </w:tbl>
    <w:p w:rsidR="00933632" w:rsidRPr="00ED4DEB" w:rsidRDefault="00ED4DEB" w:rsidP="004E6EBB">
      <w:pPr>
        <w:widowControl/>
        <w:spacing w:beforeLines="50" w:before="156" w:line="240" w:lineRule="atLeast"/>
        <w:jc w:val="left"/>
        <w:rPr>
          <w:rFonts w:asciiTheme="minorEastAsia" w:eastAsiaTheme="minorEastAsia" w:hAnsiTheme="minorEastAsia" w:cs="宋体"/>
          <w:kern w:val="0"/>
          <w:sz w:val="21"/>
          <w:szCs w:val="21"/>
        </w:rPr>
      </w:pPr>
      <w:r w:rsidRPr="00ED4DEB">
        <w:rPr>
          <w:rFonts w:asciiTheme="minorEastAsia" w:eastAsiaTheme="minorEastAsia" w:hAnsiTheme="minorEastAsia" w:cs="宋体" w:hint="eastAsia"/>
          <w:kern w:val="0"/>
          <w:sz w:val="21"/>
          <w:szCs w:val="21"/>
        </w:rPr>
        <w:t>说明：</w:t>
      </w:r>
      <w:r w:rsidRPr="00ED4DEB">
        <w:rPr>
          <w:rFonts w:asciiTheme="minorEastAsia" w:eastAsiaTheme="minorEastAsia" w:hAnsiTheme="minorEastAsia" w:cs="宋体"/>
          <w:kern w:val="0"/>
          <w:sz w:val="21"/>
          <w:szCs w:val="21"/>
        </w:rPr>
        <w:t>表中 “责任单位”</w:t>
      </w:r>
      <w:r>
        <w:rPr>
          <w:rFonts w:asciiTheme="minorEastAsia" w:eastAsiaTheme="minorEastAsia" w:hAnsiTheme="minorEastAsia" w:cs="宋体" w:hint="eastAsia"/>
          <w:kern w:val="0"/>
          <w:sz w:val="21"/>
          <w:szCs w:val="21"/>
        </w:rPr>
        <w:t>一栏</w:t>
      </w:r>
      <w:r w:rsidR="004E6EBB">
        <w:rPr>
          <w:rFonts w:asciiTheme="minorEastAsia" w:eastAsiaTheme="minorEastAsia" w:hAnsiTheme="minorEastAsia" w:cs="宋体" w:hint="eastAsia"/>
          <w:kern w:val="0"/>
          <w:sz w:val="21"/>
          <w:szCs w:val="21"/>
        </w:rPr>
        <w:t>XX</w:t>
      </w:r>
      <w:r w:rsidRPr="00ED4DEB">
        <w:rPr>
          <w:rFonts w:asciiTheme="minorEastAsia" w:eastAsiaTheme="minorEastAsia" w:hAnsiTheme="minorEastAsia" w:cs="宋体"/>
          <w:kern w:val="0"/>
          <w:sz w:val="21"/>
          <w:szCs w:val="21"/>
        </w:rPr>
        <w:t>市</w:t>
      </w:r>
      <w:r w:rsidR="0090599B">
        <w:rPr>
          <w:rFonts w:asciiTheme="minorEastAsia" w:eastAsiaTheme="minorEastAsia" w:hAnsiTheme="minorEastAsia" w:cs="宋体" w:hint="eastAsia"/>
          <w:kern w:val="0"/>
          <w:sz w:val="21"/>
          <w:szCs w:val="21"/>
        </w:rPr>
        <w:t>（</w:t>
      </w:r>
      <w:r w:rsidR="0090599B" w:rsidRPr="00ED4DEB">
        <w:rPr>
          <w:rFonts w:asciiTheme="minorEastAsia" w:eastAsiaTheme="minorEastAsia" w:hAnsiTheme="minorEastAsia" w:cs="宋体"/>
          <w:kern w:val="0"/>
          <w:sz w:val="21"/>
          <w:szCs w:val="21"/>
        </w:rPr>
        <w:t>州</w:t>
      </w:r>
      <w:r w:rsidR="0090599B">
        <w:rPr>
          <w:rFonts w:asciiTheme="minorEastAsia" w:eastAsiaTheme="minorEastAsia" w:hAnsiTheme="minorEastAsia" w:cs="宋体" w:hint="eastAsia"/>
          <w:kern w:val="0"/>
          <w:sz w:val="21"/>
          <w:szCs w:val="21"/>
        </w:rPr>
        <w:t>）</w:t>
      </w:r>
      <w:r w:rsidRPr="00ED4DEB">
        <w:rPr>
          <w:rFonts w:asciiTheme="minorEastAsia" w:eastAsiaTheme="minorEastAsia" w:hAnsiTheme="minorEastAsia" w:cs="宋体"/>
          <w:kern w:val="0"/>
          <w:sz w:val="21"/>
          <w:szCs w:val="21"/>
        </w:rPr>
        <w:t>均为</w:t>
      </w:r>
      <w:r w:rsidR="004E6EBB">
        <w:rPr>
          <w:rFonts w:asciiTheme="minorEastAsia" w:eastAsiaTheme="minorEastAsia" w:hAnsiTheme="minorEastAsia" w:cs="宋体" w:hint="eastAsia"/>
          <w:kern w:val="0"/>
          <w:sz w:val="21"/>
          <w:szCs w:val="21"/>
        </w:rPr>
        <w:t>XX</w:t>
      </w:r>
      <w:r w:rsidRPr="00ED4DEB">
        <w:rPr>
          <w:rFonts w:asciiTheme="minorEastAsia" w:eastAsiaTheme="minorEastAsia" w:hAnsiTheme="minorEastAsia" w:cs="宋体"/>
          <w:kern w:val="0"/>
          <w:sz w:val="21"/>
          <w:szCs w:val="21"/>
        </w:rPr>
        <w:t>市（州）</w:t>
      </w:r>
      <w:proofErr w:type="gramStart"/>
      <w:r w:rsidRPr="00ED4DEB">
        <w:rPr>
          <w:rFonts w:asciiTheme="minorEastAsia" w:eastAsiaTheme="minorEastAsia" w:hAnsiTheme="minorEastAsia" w:cs="宋体"/>
          <w:kern w:val="0"/>
          <w:sz w:val="21"/>
          <w:szCs w:val="21"/>
        </w:rPr>
        <w:t>发改委</w:t>
      </w:r>
      <w:proofErr w:type="gramEnd"/>
      <w:r>
        <w:rPr>
          <w:rFonts w:asciiTheme="minorEastAsia" w:eastAsiaTheme="minorEastAsia" w:hAnsiTheme="minorEastAsia" w:cs="宋体" w:hint="eastAsia"/>
          <w:kern w:val="0"/>
          <w:sz w:val="21"/>
          <w:szCs w:val="21"/>
        </w:rPr>
        <w:t>。</w:t>
      </w:r>
    </w:p>
    <w:p w:rsidR="00B36A87" w:rsidRPr="008130B9" w:rsidRDefault="00B36A87" w:rsidP="00524ACB">
      <w:pPr>
        <w:pageBreakBefore/>
        <w:jc w:val="left"/>
        <w:rPr>
          <w:rFonts w:ascii="仿宋_GB2312" w:eastAsia="仿宋_GB2312" w:hAnsiTheme="minorEastAsia"/>
          <w:bCs/>
          <w:kern w:val="0"/>
          <w:sz w:val="32"/>
          <w:szCs w:val="32"/>
        </w:rPr>
      </w:pPr>
      <w:r w:rsidRPr="008130B9">
        <w:rPr>
          <w:rFonts w:ascii="仿宋_GB2312" w:eastAsia="仿宋_GB2312" w:hAnsiTheme="minorEastAsia" w:hint="eastAsia"/>
          <w:bCs/>
          <w:kern w:val="0"/>
          <w:sz w:val="32"/>
          <w:szCs w:val="32"/>
        </w:rPr>
        <w:lastRenderedPageBreak/>
        <w:t>附件2：</w:t>
      </w:r>
    </w:p>
    <w:p w:rsidR="00B36A87" w:rsidRPr="008130B9" w:rsidRDefault="00B36A87" w:rsidP="00524ACB">
      <w:pPr>
        <w:jc w:val="center"/>
        <w:rPr>
          <w:rFonts w:ascii="方正小标宋_GBK" w:eastAsia="方正小标宋_GBK" w:hAnsiTheme="minorEastAsia"/>
          <w:sz w:val="38"/>
          <w:szCs w:val="38"/>
        </w:rPr>
      </w:pPr>
      <w:r w:rsidRPr="008130B9">
        <w:rPr>
          <w:rFonts w:ascii="方正小标宋_GBK" w:eastAsia="方正小标宋_GBK" w:hAnsiTheme="minorEastAsia" w:hint="eastAsia"/>
          <w:sz w:val="38"/>
          <w:szCs w:val="38"/>
        </w:rPr>
        <w:t>湖南省服务业2018年度重点推进项目名单</w:t>
      </w:r>
    </w:p>
    <w:p w:rsidR="00C54AFF" w:rsidRPr="004273FD" w:rsidRDefault="00C54AFF" w:rsidP="004273FD">
      <w:pPr>
        <w:ind w:firstLineChars="200" w:firstLine="420"/>
        <w:rPr>
          <w:rFonts w:asciiTheme="minorEastAsia" w:eastAsiaTheme="minorEastAsia" w:hAnsiTheme="minorEastAsia"/>
          <w:sz w:val="21"/>
          <w:szCs w:val="21"/>
        </w:rPr>
      </w:pPr>
    </w:p>
    <w:p w:rsidR="00B36A87" w:rsidRDefault="00B36A87" w:rsidP="004273FD">
      <w:pPr>
        <w:ind w:firstLineChars="200" w:firstLine="420"/>
        <w:jc w:val="right"/>
        <w:rPr>
          <w:rFonts w:asciiTheme="minorEastAsia" w:eastAsiaTheme="minorEastAsia" w:hAnsiTheme="minorEastAsia"/>
          <w:sz w:val="21"/>
          <w:szCs w:val="21"/>
        </w:rPr>
      </w:pPr>
      <w:r w:rsidRPr="004273FD">
        <w:rPr>
          <w:rFonts w:asciiTheme="minorEastAsia" w:eastAsiaTheme="minorEastAsia" w:hAnsiTheme="minorEastAsia" w:hint="eastAsia"/>
          <w:sz w:val="21"/>
          <w:szCs w:val="21"/>
        </w:rPr>
        <w:t>单位：亿元</w:t>
      </w:r>
    </w:p>
    <w:tbl>
      <w:tblPr>
        <w:tblW w:w="14225" w:type="dxa"/>
        <w:tblInd w:w="-34" w:type="dxa"/>
        <w:tblLayout w:type="fixed"/>
        <w:tblLook w:val="04A0" w:firstRow="1" w:lastRow="0" w:firstColumn="1" w:lastColumn="0" w:noHBand="0" w:noVBand="1"/>
      </w:tblPr>
      <w:tblGrid>
        <w:gridCol w:w="724"/>
        <w:gridCol w:w="1195"/>
        <w:gridCol w:w="826"/>
        <w:gridCol w:w="1275"/>
        <w:gridCol w:w="546"/>
        <w:gridCol w:w="636"/>
        <w:gridCol w:w="636"/>
        <w:gridCol w:w="4439"/>
        <w:gridCol w:w="741"/>
        <w:gridCol w:w="854"/>
        <w:gridCol w:w="623"/>
        <w:gridCol w:w="795"/>
        <w:gridCol w:w="935"/>
      </w:tblGrid>
      <w:tr w:rsidR="00E50575" w:rsidRPr="00E50575" w:rsidTr="001B3676">
        <w:trPr>
          <w:cantSplit/>
          <w:trHeight w:val="384"/>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序号</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项目名称</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所在地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项目单位</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建设性质</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开工年份</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竣工年份</w:t>
            </w:r>
          </w:p>
        </w:tc>
        <w:tc>
          <w:tcPr>
            <w:tcW w:w="4439"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建设内容及规模</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总投资</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2018年</w:t>
            </w:r>
            <w:r w:rsidRPr="00E50575">
              <w:rPr>
                <w:rFonts w:ascii="黑体" w:eastAsia="黑体" w:hAnsi="黑体" w:cs="宋体" w:hint="eastAsia"/>
                <w:b/>
                <w:bCs/>
                <w:color w:val="000000"/>
                <w:spacing w:val="-8"/>
                <w:kern w:val="0"/>
                <w:sz w:val="21"/>
                <w:szCs w:val="21"/>
              </w:rPr>
              <w:t>投资计划</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E50575" w:rsidRPr="008F47E2"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spacing w:val="-10"/>
                <w:kern w:val="0"/>
                <w:sz w:val="21"/>
                <w:szCs w:val="21"/>
              </w:rPr>
            </w:pPr>
            <w:r w:rsidRPr="008F47E2">
              <w:rPr>
                <w:rFonts w:ascii="黑体" w:eastAsia="黑体" w:hAnsi="黑体" w:cs="宋体" w:hint="eastAsia"/>
                <w:b/>
                <w:bCs/>
                <w:color w:val="000000"/>
                <w:spacing w:val="-10"/>
                <w:kern w:val="0"/>
                <w:sz w:val="21"/>
                <w:szCs w:val="21"/>
              </w:rPr>
              <w:t>项目进展情况</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责任</w:t>
            </w:r>
            <w:r w:rsidR="00ED4DEB">
              <w:rPr>
                <w:rFonts w:ascii="黑体" w:eastAsia="黑体" w:hAnsi="黑体" w:cs="宋体"/>
                <w:b/>
                <w:bCs/>
                <w:color w:val="000000"/>
                <w:kern w:val="0"/>
                <w:sz w:val="21"/>
                <w:szCs w:val="21"/>
              </w:rPr>
              <w:br/>
            </w:r>
            <w:r w:rsidRPr="00E50575">
              <w:rPr>
                <w:rFonts w:ascii="黑体" w:eastAsia="黑体" w:hAnsi="黑体" w:cs="宋体" w:hint="eastAsia"/>
                <w:b/>
                <w:bCs/>
                <w:color w:val="000000"/>
                <w:kern w:val="0"/>
                <w:sz w:val="21"/>
                <w:szCs w:val="21"/>
              </w:rPr>
              <w:t>单位</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50" w:left="-90" w:rightChars="-50" w:right="-90"/>
              <w:jc w:val="center"/>
              <w:rPr>
                <w:rFonts w:ascii="黑体" w:eastAsia="黑体" w:hAnsi="黑体" w:cs="宋体"/>
                <w:b/>
                <w:bCs/>
                <w:color w:val="000000"/>
                <w:kern w:val="0"/>
                <w:sz w:val="21"/>
                <w:szCs w:val="21"/>
              </w:rPr>
            </w:pPr>
            <w:r w:rsidRPr="00E50575">
              <w:rPr>
                <w:rFonts w:ascii="黑体" w:eastAsia="黑体" w:hAnsi="黑体" w:cs="宋体" w:hint="eastAsia"/>
                <w:b/>
                <w:bCs/>
                <w:color w:val="000000"/>
                <w:kern w:val="0"/>
                <w:sz w:val="21"/>
                <w:szCs w:val="21"/>
              </w:rPr>
              <w:t>备注</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一</w:t>
            </w:r>
            <w:proofErr w:type="gramEnd"/>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现代物流（14个）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南翔万商项目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南翔万商（岳阳）物流产业有限公司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规划为商贸交易区、物流配送区、仓储加工区、国际会展区、电子商务信息中心、综合配套区6大区域。总建筑面积约300万㎡，总投资额逾百亿元，整体分四期建设。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娄底湘中国际</w:t>
            </w:r>
            <w:proofErr w:type="gramStart"/>
            <w:r w:rsidRPr="00E50575">
              <w:rPr>
                <w:rFonts w:asciiTheme="minorEastAsia" w:eastAsiaTheme="minorEastAsia" w:hAnsiTheme="minorEastAsia" w:cs="宋体" w:hint="eastAsia"/>
                <w:color w:val="000000"/>
                <w:kern w:val="0"/>
                <w:sz w:val="21"/>
                <w:szCs w:val="21"/>
              </w:rPr>
              <w:t>物流园</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湖南新合作湘中国际</w:t>
            </w:r>
            <w:proofErr w:type="gramStart"/>
            <w:r w:rsidRPr="00E50575">
              <w:rPr>
                <w:rFonts w:asciiTheme="minorEastAsia" w:eastAsiaTheme="minorEastAsia" w:hAnsiTheme="minorEastAsia" w:cs="宋体" w:hint="eastAsia"/>
                <w:color w:val="000000"/>
                <w:kern w:val="0"/>
                <w:sz w:val="21"/>
                <w:szCs w:val="21"/>
              </w:rPr>
              <w:t>物流园</w:t>
            </w:r>
            <w:proofErr w:type="gramEnd"/>
            <w:r w:rsidRPr="00E50575">
              <w:rPr>
                <w:rFonts w:asciiTheme="minorEastAsia" w:eastAsiaTheme="minorEastAsia" w:hAnsiTheme="minorEastAsia" w:cs="宋体" w:hint="eastAsia"/>
                <w:color w:val="000000"/>
                <w:kern w:val="0"/>
                <w:sz w:val="21"/>
                <w:szCs w:val="21"/>
              </w:rPr>
              <w:t>投资开发有限公司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建设信息服务中心、大宗陶瓷展示交易中心、多式联运中心、工业原料及产品展示交易中心、香港奥莱小镇、五金机电展示交易中心、家居家</w:t>
            </w:r>
            <w:proofErr w:type="gramStart"/>
            <w:r w:rsidRPr="00E50575">
              <w:rPr>
                <w:rFonts w:asciiTheme="minorEastAsia" w:eastAsiaTheme="minorEastAsia" w:hAnsiTheme="minorEastAsia" w:cs="宋体" w:hint="eastAsia"/>
                <w:color w:val="000000"/>
                <w:kern w:val="0"/>
                <w:sz w:val="21"/>
                <w:szCs w:val="21"/>
              </w:rPr>
              <w:t>饰展示</w:t>
            </w:r>
            <w:proofErr w:type="gramEnd"/>
            <w:r w:rsidRPr="00E50575">
              <w:rPr>
                <w:rFonts w:asciiTheme="minorEastAsia" w:eastAsiaTheme="minorEastAsia" w:hAnsiTheme="minorEastAsia" w:cs="宋体" w:hint="eastAsia"/>
                <w:color w:val="000000"/>
                <w:kern w:val="0"/>
                <w:sz w:val="21"/>
                <w:szCs w:val="21"/>
              </w:rPr>
              <w:t>交易中心、主题卖场（会展中心）及商业广场、生活配套小区、多式联运及农资配送中心、农产品展示交易中心。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80.0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w:t>
            </w:r>
            <w:proofErr w:type="gramStart"/>
            <w:r w:rsidRPr="00E50575">
              <w:rPr>
                <w:rFonts w:asciiTheme="minorEastAsia" w:eastAsiaTheme="minorEastAsia" w:hAnsiTheme="minorEastAsia" w:cs="宋体" w:hint="eastAsia"/>
                <w:color w:val="000000"/>
                <w:kern w:val="0"/>
                <w:sz w:val="21"/>
                <w:szCs w:val="21"/>
              </w:rPr>
              <w:t>粮城陵矶产业</w:t>
            </w:r>
            <w:proofErr w:type="gramEnd"/>
            <w:r w:rsidRPr="00E50575">
              <w:rPr>
                <w:rFonts w:asciiTheme="minorEastAsia" w:eastAsiaTheme="minorEastAsia" w:hAnsiTheme="minorEastAsia" w:cs="宋体" w:hint="eastAsia"/>
                <w:color w:val="000000"/>
                <w:kern w:val="0"/>
                <w:sz w:val="21"/>
                <w:szCs w:val="21"/>
              </w:rPr>
              <w:t>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中粮贸易（岳阳）有限公司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总体规划“一园两区四中心”：一园是中</w:t>
            </w:r>
            <w:proofErr w:type="gramStart"/>
            <w:r w:rsidRPr="00E50575">
              <w:rPr>
                <w:rFonts w:asciiTheme="minorEastAsia" w:eastAsiaTheme="minorEastAsia" w:hAnsiTheme="minorEastAsia" w:cs="宋体" w:hint="eastAsia"/>
                <w:color w:val="000000"/>
                <w:kern w:val="0"/>
                <w:sz w:val="21"/>
                <w:szCs w:val="21"/>
              </w:rPr>
              <w:t>粮城陵矶产业</w:t>
            </w:r>
            <w:proofErr w:type="gramEnd"/>
            <w:r w:rsidRPr="00E50575">
              <w:rPr>
                <w:rFonts w:asciiTheme="minorEastAsia" w:eastAsiaTheme="minorEastAsia" w:hAnsiTheme="minorEastAsia" w:cs="宋体" w:hint="eastAsia"/>
                <w:color w:val="000000"/>
                <w:kern w:val="0"/>
                <w:sz w:val="21"/>
                <w:szCs w:val="21"/>
              </w:rPr>
              <w:t>园，两区是综合物流园区和粮油加工园区，</w:t>
            </w:r>
            <w:proofErr w:type="gramStart"/>
            <w:r w:rsidRPr="00E50575">
              <w:rPr>
                <w:rFonts w:asciiTheme="minorEastAsia" w:eastAsiaTheme="minorEastAsia" w:hAnsiTheme="minorEastAsia" w:cs="宋体" w:hint="eastAsia"/>
                <w:color w:val="000000"/>
                <w:kern w:val="0"/>
                <w:sz w:val="21"/>
                <w:szCs w:val="21"/>
              </w:rPr>
              <w:t>四中心</w:t>
            </w:r>
            <w:proofErr w:type="gramEnd"/>
            <w:r w:rsidRPr="00E50575">
              <w:rPr>
                <w:rFonts w:asciiTheme="minorEastAsia" w:eastAsiaTheme="minorEastAsia" w:hAnsiTheme="minorEastAsia" w:cs="宋体" w:hint="eastAsia"/>
                <w:color w:val="000000"/>
                <w:kern w:val="0"/>
                <w:sz w:val="21"/>
                <w:szCs w:val="21"/>
              </w:rPr>
              <w:t>是现代物流集散中心、粮食进出口中心、加工中心、贸易中心。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0.1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长沙黄花综合保税区建设工程</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长沙市长沙县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长沙综保投资有限公司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8F47E2"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8"/>
                <w:kern w:val="0"/>
                <w:sz w:val="21"/>
                <w:szCs w:val="21"/>
              </w:rPr>
            </w:pPr>
            <w:r w:rsidRPr="008F47E2">
              <w:rPr>
                <w:rFonts w:asciiTheme="minorEastAsia" w:eastAsiaTheme="minorEastAsia" w:hAnsiTheme="minorEastAsia" w:cs="宋体" w:hint="eastAsia"/>
                <w:color w:val="000000"/>
                <w:spacing w:val="-8"/>
                <w:kern w:val="0"/>
                <w:sz w:val="21"/>
                <w:szCs w:val="21"/>
              </w:rPr>
              <w:t>建设通关大楼、通关作业区、卡口、巡逻道、查验区、信息系统等，园区市政道路，建设园林绿化、环卫等市政设施，根据规划及入园企业要求建设的厂房、仓库等，5年内园区土地利用率达到100%。</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岳阳海吉星</w:t>
            </w:r>
            <w:proofErr w:type="gramEnd"/>
            <w:r w:rsidRPr="00E50575">
              <w:rPr>
                <w:rFonts w:asciiTheme="minorEastAsia" w:eastAsiaTheme="minorEastAsia" w:hAnsiTheme="minorEastAsia" w:cs="宋体" w:hint="eastAsia"/>
                <w:color w:val="000000"/>
                <w:kern w:val="0"/>
                <w:sz w:val="21"/>
                <w:szCs w:val="21"/>
              </w:rPr>
              <w:t>农产品物流产业园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岳阳海吉星</w:t>
            </w:r>
            <w:proofErr w:type="gramEnd"/>
            <w:r w:rsidRPr="00E50575">
              <w:rPr>
                <w:rFonts w:asciiTheme="minorEastAsia" w:eastAsiaTheme="minorEastAsia" w:hAnsiTheme="minorEastAsia" w:cs="宋体" w:hint="eastAsia"/>
                <w:color w:val="000000"/>
                <w:kern w:val="0"/>
                <w:sz w:val="21"/>
                <w:szCs w:val="21"/>
              </w:rPr>
              <w:t>国际农产品物流发展有限公司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建设农产品物流园、全球</w:t>
            </w:r>
            <w:proofErr w:type="gramStart"/>
            <w:r w:rsidRPr="00E50575">
              <w:rPr>
                <w:rFonts w:asciiTheme="minorEastAsia" w:eastAsiaTheme="minorEastAsia" w:hAnsiTheme="minorEastAsia" w:cs="宋体" w:hint="eastAsia"/>
                <w:color w:val="000000"/>
                <w:kern w:val="0"/>
                <w:sz w:val="21"/>
                <w:szCs w:val="21"/>
              </w:rPr>
              <w:t>食尚港</w:t>
            </w:r>
            <w:proofErr w:type="gramEnd"/>
            <w:r w:rsidRPr="00E50575">
              <w:rPr>
                <w:rFonts w:asciiTheme="minorEastAsia" w:eastAsiaTheme="minorEastAsia" w:hAnsiTheme="minorEastAsia" w:cs="宋体" w:hint="eastAsia"/>
                <w:color w:val="000000"/>
                <w:kern w:val="0"/>
                <w:sz w:val="21"/>
                <w:szCs w:val="21"/>
              </w:rPr>
              <w:t>、冷链物流园，新建冷链仓库7万吨，购置叉车15台。</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0.6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前期</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长沙大河西农产品物流中心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长沙市宁乡县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长沙江城农产品股份有限公司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项目一期规划建筑面积323637㎡，项目二期建设南方畜禽交易中心，项目三期长沙大河西现代农业园，项目四期长沙大河西水果市场，项目五期长沙大河西食品市场。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中国物流娄底</w:t>
            </w:r>
            <w:proofErr w:type="gramStart"/>
            <w:r w:rsidRPr="00E50575">
              <w:rPr>
                <w:rFonts w:asciiTheme="minorEastAsia" w:eastAsiaTheme="minorEastAsia" w:hAnsiTheme="minorEastAsia" w:cs="宋体" w:hint="eastAsia"/>
                <w:color w:val="000000"/>
                <w:kern w:val="0"/>
                <w:sz w:val="21"/>
                <w:szCs w:val="21"/>
              </w:rPr>
              <w:t>诚通现代物流园</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湘中现代物流有限公司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建设大客户区域分拨中心、集装箱作业区、货运站场、大宗货物交易中心、生活消费品采购分拨区、货运市场平台等。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35.6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8</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岳阳城陵</w:t>
            </w:r>
            <w:proofErr w:type="gramStart"/>
            <w:r w:rsidRPr="00E50575">
              <w:rPr>
                <w:rFonts w:asciiTheme="minorEastAsia" w:eastAsiaTheme="minorEastAsia" w:hAnsiTheme="minorEastAsia" w:cs="宋体" w:hint="eastAsia"/>
                <w:color w:val="000000"/>
                <w:kern w:val="0"/>
                <w:sz w:val="21"/>
                <w:szCs w:val="21"/>
              </w:rPr>
              <w:t>矶综保</w:t>
            </w:r>
            <w:proofErr w:type="gramEnd"/>
            <w:r w:rsidRPr="00E50575">
              <w:rPr>
                <w:rFonts w:asciiTheme="minorEastAsia" w:eastAsiaTheme="minorEastAsia" w:hAnsiTheme="minorEastAsia" w:cs="宋体" w:hint="eastAsia"/>
                <w:color w:val="000000"/>
                <w:kern w:val="0"/>
                <w:sz w:val="21"/>
                <w:szCs w:val="21"/>
              </w:rPr>
              <w:t>区国际商贸保税物流中心项目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岳阳城陵</w:t>
            </w:r>
            <w:proofErr w:type="gramStart"/>
            <w:r w:rsidRPr="00E50575">
              <w:rPr>
                <w:rFonts w:asciiTheme="minorEastAsia" w:eastAsiaTheme="minorEastAsia" w:hAnsiTheme="minorEastAsia" w:cs="宋体" w:hint="eastAsia"/>
                <w:color w:val="000000"/>
                <w:kern w:val="0"/>
                <w:sz w:val="21"/>
                <w:szCs w:val="21"/>
              </w:rPr>
              <w:t>矶综保</w:t>
            </w:r>
            <w:proofErr w:type="gramEnd"/>
            <w:r w:rsidRPr="00E50575">
              <w:rPr>
                <w:rFonts w:asciiTheme="minorEastAsia" w:eastAsiaTheme="minorEastAsia" w:hAnsiTheme="minorEastAsia" w:cs="宋体" w:hint="eastAsia"/>
                <w:color w:val="000000"/>
                <w:kern w:val="0"/>
                <w:sz w:val="21"/>
                <w:szCs w:val="21"/>
              </w:rPr>
              <w:t>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湖南弘元新港实业发展有限公司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建筑面积约50万平方米，分为三大建设板块，一是基础配套建设，包含保税仓储和物流配送中心、保税商贸中心、冷链冻品交易中心及生活配套中心；二是通关服务功能配套建设，包含一般贸易通关服务及海关查验分拨中心；三是信息平台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9</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大美新芦淞商贸</w:t>
            </w:r>
            <w:proofErr w:type="gramStart"/>
            <w:r w:rsidRPr="00E50575">
              <w:rPr>
                <w:rFonts w:asciiTheme="minorEastAsia" w:eastAsiaTheme="minorEastAsia" w:hAnsiTheme="minorEastAsia" w:cs="宋体" w:hint="eastAsia"/>
                <w:color w:val="000000"/>
                <w:kern w:val="0"/>
                <w:sz w:val="21"/>
                <w:szCs w:val="21"/>
              </w:rPr>
              <w:t>物流园</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湖南大美新芦淞商贸</w:t>
            </w:r>
            <w:proofErr w:type="gramStart"/>
            <w:r w:rsidRPr="00E50575">
              <w:rPr>
                <w:rFonts w:asciiTheme="minorEastAsia" w:eastAsiaTheme="minorEastAsia" w:hAnsiTheme="minorEastAsia" w:cs="宋体" w:hint="eastAsia"/>
                <w:color w:val="000000"/>
                <w:kern w:val="0"/>
                <w:sz w:val="21"/>
                <w:szCs w:val="21"/>
              </w:rPr>
              <w:t>物流园</w:t>
            </w:r>
            <w:proofErr w:type="gramEnd"/>
            <w:r w:rsidRPr="00E50575">
              <w:rPr>
                <w:rFonts w:asciiTheme="minorEastAsia" w:eastAsiaTheme="minorEastAsia" w:hAnsiTheme="minorEastAsia" w:cs="宋体" w:hint="eastAsia"/>
                <w:color w:val="000000"/>
                <w:kern w:val="0"/>
                <w:sz w:val="21"/>
                <w:szCs w:val="21"/>
              </w:rPr>
              <w:t>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建设智能现代化仓储物流园区，分四期开发，主要建设现代仓储区、多式联运区、配送服务区、办公区等。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佳惠武陵山农产品（冷链）物流产业园项目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怀化市鹤城区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湖南惠农物流有限责任公司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设置八</w:t>
            </w:r>
            <w:proofErr w:type="gramEnd"/>
            <w:r w:rsidRPr="00E50575">
              <w:rPr>
                <w:rFonts w:asciiTheme="minorEastAsia" w:eastAsiaTheme="minorEastAsia" w:hAnsiTheme="minorEastAsia" w:cs="宋体" w:hint="eastAsia"/>
                <w:color w:val="000000"/>
                <w:kern w:val="0"/>
                <w:sz w:val="21"/>
                <w:szCs w:val="21"/>
              </w:rPr>
              <w:t>大中心：农产品交易中心、10万吨冷链中心、大型物流配送中心、生鲜冷链加工中心、电商仓储周转中心、检疫检测及电子交易中心、商贸配套服务中心。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22.0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湖南一力</w:t>
            </w:r>
            <w:proofErr w:type="gramStart"/>
            <w:r w:rsidRPr="00E50575">
              <w:rPr>
                <w:rFonts w:asciiTheme="minorEastAsia" w:eastAsiaTheme="minorEastAsia" w:hAnsiTheme="minorEastAsia" w:cs="宋体" w:hint="eastAsia"/>
                <w:color w:val="000000"/>
                <w:kern w:val="0"/>
                <w:sz w:val="21"/>
                <w:szCs w:val="21"/>
              </w:rPr>
              <w:t>公路港</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湘潭一力股份有限公司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建设货运中心（快递分拨、零担专线、大型货运）、信息配载中心（停车场、物流公共信息平台、运输配载、多式联运、汽修汽配）、仓储中心（代管代发、城市配送、区域分拨、分拣加工）、生活商务。</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20.8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长沙黄兴海吉星国际农产品</w:t>
            </w:r>
            <w:proofErr w:type="gramStart"/>
            <w:r w:rsidRPr="00E50575">
              <w:rPr>
                <w:rFonts w:asciiTheme="minorEastAsia" w:eastAsiaTheme="minorEastAsia" w:hAnsiTheme="minorEastAsia" w:cs="宋体" w:hint="eastAsia"/>
                <w:color w:val="000000"/>
                <w:kern w:val="0"/>
                <w:sz w:val="21"/>
                <w:szCs w:val="21"/>
              </w:rPr>
              <w:t>物流园</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长沙马王堆农产品股份有限公司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二期建设包括七大功能区：标准化农产品交易区、电子化交易大厅、现代物流加工配送中心、农产品质</w:t>
            </w:r>
            <w:proofErr w:type="gramStart"/>
            <w:r w:rsidRPr="00E50575">
              <w:rPr>
                <w:rFonts w:asciiTheme="minorEastAsia" w:eastAsiaTheme="minorEastAsia" w:hAnsiTheme="minorEastAsia" w:cs="宋体" w:hint="eastAsia"/>
                <w:color w:val="000000"/>
                <w:kern w:val="0"/>
                <w:sz w:val="21"/>
                <w:szCs w:val="21"/>
              </w:rPr>
              <w:t>量安全</w:t>
            </w:r>
            <w:proofErr w:type="gramEnd"/>
            <w:r w:rsidRPr="00E50575">
              <w:rPr>
                <w:rFonts w:asciiTheme="minorEastAsia" w:eastAsiaTheme="minorEastAsia" w:hAnsiTheme="minorEastAsia" w:cs="宋体" w:hint="eastAsia"/>
                <w:color w:val="000000"/>
                <w:kern w:val="0"/>
                <w:sz w:val="21"/>
                <w:szCs w:val="21"/>
              </w:rPr>
              <w:t>检测中心、物流仓储、综合服务配套设施、公用配套设施。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13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湖南衡缘物流中心（二期）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衡阳市祁东县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湖南省衡缘物流</w:t>
            </w:r>
            <w:proofErr w:type="gramEnd"/>
            <w:r w:rsidRPr="00E50575">
              <w:rPr>
                <w:rFonts w:asciiTheme="minorEastAsia" w:eastAsiaTheme="minorEastAsia" w:hAnsiTheme="minorEastAsia" w:cs="宋体" w:hint="eastAsia"/>
                <w:color w:val="000000"/>
                <w:kern w:val="0"/>
                <w:sz w:val="21"/>
                <w:szCs w:val="21"/>
              </w:rPr>
              <w:t>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建设商品汽车物流基地、冷链物流区、农产品物流区、综合市场以配套设施。建设智慧物流互联网基地，利用无车承运人试点政策，自主研发</w:t>
            </w:r>
            <w:proofErr w:type="gramStart"/>
            <w:r w:rsidRPr="00E50575">
              <w:rPr>
                <w:rFonts w:asciiTheme="minorEastAsia" w:eastAsiaTheme="minorEastAsia" w:hAnsiTheme="minorEastAsia" w:cs="宋体" w:hint="eastAsia"/>
                <w:color w:val="000000"/>
                <w:kern w:val="0"/>
                <w:sz w:val="21"/>
                <w:szCs w:val="21"/>
              </w:rPr>
              <w:t>众运联盟</w:t>
            </w:r>
            <w:proofErr w:type="gramEnd"/>
            <w:r w:rsidRPr="00E50575">
              <w:rPr>
                <w:rFonts w:asciiTheme="minorEastAsia" w:eastAsiaTheme="minorEastAsia" w:hAnsiTheme="minorEastAsia" w:cs="宋体" w:hint="eastAsia"/>
                <w:color w:val="000000"/>
                <w:kern w:val="0"/>
                <w:sz w:val="21"/>
                <w:szCs w:val="21"/>
              </w:rPr>
              <w:t>软件来调度运输资源；全国范围推广“衡缘模式”。</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7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湘港国际</w:t>
            </w:r>
            <w:proofErr w:type="gramEnd"/>
            <w:r w:rsidRPr="00E50575">
              <w:rPr>
                <w:rFonts w:asciiTheme="minorEastAsia" w:eastAsiaTheme="minorEastAsia" w:hAnsiTheme="minorEastAsia" w:cs="宋体" w:hint="eastAsia"/>
                <w:color w:val="000000"/>
                <w:kern w:val="0"/>
                <w:sz w:val="21"/>
                <w:szCs w:val="21"/>
              </w:rPr>
              <w:t>物流仓储交易中心项目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郴州湘港物流</w:t>
            </w:r>
            <w:proofErr w:type="gramEnd"/>
            <w:r w:rsidRPr="00E50575">
              <w:rPr>
                <w:rFonts w:asciiTheme="minorEastAsia" w:eastAsiaTheme="minorEastAsia" w:hAnsiTheme="minorEastAsia" w:cs="宋体" w:hint="eastAsia"/>
                <w:color w:val="000000"/>
                <w:kern w:val="0"/>
                <w:sz w:val="21"/>
                <w:szCs w:val="21"/>
              </w:rPr>
              <w:t>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一期建设进口化妆品分拨中心；二期建设年检大楼、展示交易中心、保税仓储中心及配套设施等。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11.0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现代金融（1个）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湖南金融中心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三湘银行、平安银行、长沙银行、浦发银行、吉祥人寿、广发银行等</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建设三</w:t>
            </w:r>
            <w:proofErr w:type="gramStart"/>
            <w:r w:rsidRPr="00E50575">
              <w:rPr>
                <w:rFonts w:asciiTheme="minorEastAsia" w:eastAsiaTheme="minorEastAsia" w:hAnsiTheme="minorEastAsia" w:cs="宋体" w:hint="eastAsia"/>
                <w:color w:val="000000"/>
                <w:kern w:val="0"/>
                <w:sz w:val="21"/>
                <w:szCs w:val="21"/>
              </w:rPr>
              <w:t>湘银行</w:t>
            </w:r>
            <w:proofErr w:type="gramEnd"/>
            <w:r w:rsidRPr="00E50575">
              <w:rPr>
                <w:rFonts w:asciiTheme="minorEastAsia" w:eastAsiaTheme="minorEastAsia" w:hAnsiTheme="minorEastAsia" w:cs="宋体" w:hint="eastAsia"/>
                <w:color w:val="000000"/>
                <w:kern w:val="0"/>
                <w:sz w:val="21"/>
                <w:szCs w:val="21"/>
              </w:rPr>
              <w:t>全国总部、平安银行长沙分行、长沙银行全国总部、广发银行长沙分行、浦发银行长沙分行、吉祥人寿全国总部或区域运营中心。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三</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研发设计（10个）</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科技研发（9个）　</w:t>
            </w:r>
          </w:p>
        </w:tc>
      </w:tr>
      <w:tr w:rsidR="00E50575" w:rsidRPr="00E50575" w:rsidTr="001B3676">
        <w:trPr>
          <w:cantSplit/>
          <w:trHeight w:val="168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w:t>
            </w:r>
            <w:proofErr w:type="gramStart"/>
            <w:r w:rsidRPr="00E50575">
              <w:rPr>
                <w:rFonts w:asciiTheme="minorEastAsia" w:eastAsiaTheme="minorEastAsia" w:hAnsiTheme="minorEastAsia" w:cs="宋体" w:hint="eastAsia"/>
                <w:color w:val="000000"/>
                <w:kern w:val="0"/>
                <w:sz w:val="21"/>
                <w:szCs w:val="21"/>
              </w:rPr>
              <w:t>亿达智造</w:t>
            </w:r>
            <w:proofErr w:type="gramEnd"/>
            <w:r w:rsidRPr="00E50575">
              <w:rPr>
                <w:rFonts w:asciiTheme="minorEastAsia" w:eastAsiaTheme="minorEastAsia" w:hAnsiTheme="minorEastAsia" w:cs="宋体" w:hint="eastAsia"/>
                <w:color w:val="000000"/>
                <w:kern w:val="0"/>
                <w:sz w:val="21"/>
                <w:szCs w:val="21"/>
              </w:rPr>
              <w:t>小镇</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长沙望城经开区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长沙亿</w:t>
            </w:r>
            <w:proofErr w:type="gramStart"/>
            <w:r w:rsidRPr="00E50575">
              <w:rPr>
                <w:rFonts w:asciiTheme="minorEastAsia" w:eastAsiaTheme="minorEastAsia" w:hAnsiTheme="minorEastAsia" w:cs="宋体" w:hint="eastAsia"/>
                <w:color w:val="000000"/>
                <w:kern w:val="0"/>
                <w:sz w:val="21"/>
                <w:szCs w:val="21"/>
              </w:rPr>
              <w:t>达智造产业</w:t>
            </w:r>
            <w:proofErr w:type="gramEnd"/>
            <w:r w:rsidRPr="00E50575">
              <w:rPr>
                <w:rFonts w:asciiTheme="minorEastAsia" w:eastAsiaTheme="minorEastAsia" w:hAnsiTheme="minorEastAsia" w:cs="宋体" w:hint="eastAsia"/>
                <w:color w:val="000000"/>
                <w:kern w:val="0"/>
                <w:sz w:val="21"/>
                <w:szCs w:val="21"/>
              </w:rPr>
              <w:t>小镇发展有限公司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用地1156亩，投资52亿元，建筑面积130多万平方米，拟打造一个国际领先、全国一流的智能制造产业小镇，建成投运后，将成为长沙建设国家智能制造中心的一大亮点。项目分两期实施，建设周期4年，其中一期用地502亩。</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52.0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4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w:t>
            </w:r>
            <w:proofErr w:type="gramStart"/>
            <w:r w:rsidRPr="00E50575">
              <w:rPr>
                <w:rFonts w:asciiTheme="minorEastAsia" w:eastAsiaTheme="minorEastAsia" w:hAnsiTheme="minorEastAsia" w:cs="宋体" w:hint="eastAsia"/>
                <w:color w:val="000000"/>
                <w:kern w:val="0"/>
                <w:sz w:val="21"/>
                <w:szCs w:val="21"/>
              </w:rPr>
              <w:t>麓</w:t>
            </w:r>
            <w:proofErr w:type="gramEnd"/>
            <w:r w:rsidRPr="00E50575">
              <w:rPr>
                <w:rFonts w:asciiTheme="minorEastAsia" w:eastAsiaTheme="minorEastAsia" w:hAnsiTheme="minorEastAsia" w:cs="宋体" w:hint="eastAsia"/>
                <w:color w:val="000000"/>
                <w:kern w:val="0"/>
                <w:sz w:val="21"/>
                <w:szCs w:val="21"/>
              </w:rPr>
              <w:t>山国</w:t>
            </w:r>
            <w:proofErr w:type="gramStart"/>
            <w:r w:rsidRPr="00E50575">
              <w:rPr>
                <w:rFonts w:asciiTheme="minorEastAsia" w:eastAsiaTheme="minorEastAsia" w:hAnsiTheme="minorEastAsia" w:cs="宋体" w:hint="eastAsia"/>
                <w:color w:val="000000"/>
                <w:kern w:val="0"/>
                <w:sz w:val="21"/>
                <w:szCs w:val="21"/>
              </w:rPr>
              <w:t>家大学科技城科创</w:t>
            </w:r>
            <w:proofErr w:type="gramEnd"/>
            <w:r w:rsidRPr="00E50575">
              <w:rPr>
                <w:rFonts w:asciiTheme="minorEastAsia" w:eastAsiaTheme="minorEastAsia" w:hAnsiTheme="minorEastAsia" w:cs="宋体" w:hint="eastAsia"/>
                <w:color w:val="000000"/>
                <w:kern w:val="0"/>
                <w:sz w:val="21"/>
                <w:szCs w:val="21"/>
              </w:rPr>
              <w:t>服务中心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长沙岳</w:t>
            </w:r>
            <w:proofErr w:type="gramStart"/>
            <w:r w:rsidRPr="00E50575">
              <w:rPr>
                <w:rFonts w:asciiTheme="minorEastAsia" w:eastAsiaTheme="minorEastAsia" w:hAnsiTheme="minorEastAsia" w:cs="宋体" w:hint="eastAsia"/>
                <w:color w:val="000000"/>
                <w:kern w:val="0"/>
                <w:sz w:val="21"/>
                <w:szCs w:val="21"/>
              </w:rPr>
              <w:t>麓</w:t>
            </w:r>
            <w:proofErr w:type="gramEnd"/>
            <w:r w:rsidRPr="00E50575">
              <w:rPr>
                <w:rFonts w:asciiTheme="minorEastAsia" w:eastAsiaTheme="minorEastAsia" w:hAnsiTheme="minorEastAsia" w:cs="宋体" w:hint="eastAsia"/>
                <w:color w:val="000000"/>
                <w:kern w:val="0"/>
                <w:sz w:val="21"/>
                <w:szCs w:val="21"/>
              </w:rPr>
              <w:t>山国</w:t>
            </w:r>
            <w:proofErr w:type="gramStart"/>
            <w:r w:rsidRPr="00E50575">
              <w:rPr>
                <w:rFonts w:asciiTheme="minorEastAsia" w:eastAsiaTheme="minorEastAsia" w:hAnsiTheme="minorEastAsia" w:cs="宋体" w:hint="eastAsia"/>
                <w:color w:val="000000"/>
                <w:kern w:val="0"/>
                <w:sz w:val="21"/>
                <w:szCs w:val="21"/>
              </w:rPr>
              <w:t>家大学</w:t>
            </w:r>
            <w:proofErr w:type="gramEnd"/>
            <w:r w:rsidRPr="00E50575">
              <w:rPr>
                <w:rFonts w:asciiTheme="minorEastAsia" w:eastAsiaTheme="minorEastAsia" w:hAnsiTheme="minorEastAsia" w:cs="宋体" w:hint="eastAsia"/>
                <w:color w:val="000000"/>
                <w:kern w:val="0"/>
                <w:sz w:val="21"/>
                <w:szCs w:val="21"/>
              </w:rPr>
              <w:t>科技城建设投资有限公司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总用地面积约1078亩，含居住、商业、产业用地，构建大科</w:t>
            </w:r>
            <w:proofErr w:type="gramStart"/>
            <w:r w:rsidRPr="00E50575">
              <w:rPr>
                <w:rFonts w:asciiTheme="minorEastAsia" w:eastAsiaTheme="minorEastAsia" w:hAnsiTheme="minorEastAsia" w:cs="宋体" w:hint="eastAsia"/>
                <w:color w:val="000000"/>
                <w:kern w:val="0"/>
                <w:sz w:val="21"/>
                <w:szCs w:val="21"/>
              </w:rPr>
              <w:t>城创新</w:t>
            </w:r>
            <w:proofErr w:type="gramEnd"/>
            <w:r w:rsidRPr="00E50575">
              <w:rPr>
                <w:rFonts w:asciiTheme="minorEastAsia" w:eastAsiaTheme="minorEastAsia" w:hAnsiTheme="minorEastAsia" w:cs="宋体" w:hint="eastAsia"/>
                <w:color w:val="000000"/>
                <w:kern w:val="0"/>
                <w:sz w:val="21"/>
                <w:szCs w:val="21"/>
              </w:rPr>
              <w:t>创业公共服务平台。</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1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8F47E2" w:rsidRDefault="00E50575" w:rsidP="008F47E2">
            <w:pPr>
              <w:widowControl/>
              <w:spacing w:before="100" w:beforeAutospacing="1" w:after="100" w:afterAutospacing="1" w:line="280" w:lineRule="exact"/>
              <w:ind w:leftChars="-50" w:left="-90" w:rightChars="-50" w:right="-90"/>
              <w:jc w:val="left"/>
              <w:rPr>
                <w:rFonts w:asciiTheme="minorEastAsia" w:eastAsiaTheme="minorEastAsia" w:hAnsiTheme="minorEastAsia" w:cs="宋体"/>
                <w:color w:val="000000"/>
                <w:spacing w:val="-11"/>
                <w:kern w:val="0"/>
                <w:sz w:val="21"/>
                <w:szCs w:val="21"/>
              </w:rPr>
            </w:pPr>
            <w:proofErr w:type="gramStart"/>
            <w:r w:rsidRPr="008F47E2">
              <w:rPr>
                <w:rFonts w:asciiTheme="minorEastAsia" w:eastAsiaTheme="minorEastAsia" w:hAnsiTheme="minorEastAsia" w:cs="宋体" w:hint="eastAsia"/>
                <w:color w:val="000000"/>
                <w:spacing w:val="-11"/>
                <w:kern w:val="0"/>
                <w:sz w:val="21"/>
                <w:szCs w:val="21"/>
              </w:rPr>
              <w:t>湘电舰船</w:t>
            </w:r>
            <w:proofErr w:type="gramEnd"/>
            <w:r w:rsidRPr="008F47E2">
              <w:rPr>
                <w:rFonts w:asciiTheme="minorEastAsia" w:eastAsiaTheme="minorEastAsia" w:hAnsiTheme="minorEastAsia" w:cs="宋体" w:hint="eastAsia"/>
                <w:color w:val="000000"/>
                <w:spacing w:val="-11"/>
                <w:kern w:val="0"/>
                <w:sz w:val="21"/>
                <w:szCs w:val="21"/>
              </w:rPr>
              <w:t>综合电力系统化研究及产业化、高压高效节能电机产业化、高端装备电气传动系统产业化（科技研发部分）</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湘潭市岳塘区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湘潭电机股份有限公司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舰船综合电力系统化研究及产业化，形成年产舰船各系列综合电力系统76台（套）的生产能力等。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29.8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2.3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泰富海工、港口矿山成套设备核心零部件智能制造生产基地（科技研发部分）</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泰</w:t>
            </w:r>
            <w:proofErr w:type="gramStart"/>
            <w:r w:rsidRPr="00E50575">
              <w:rPr>
                <w:rFonts w:asciiTheme="minorEastAsia" w:eastAsiaTheme="minorEastAsia" w:hAnsiTheme="minorEastAsia" w:cs="宋体" w:hint="eastAsia"/>
                <w:color w:val="000000"/>
                <w:kern w:val="0"/>
                <w:sz w:val="21"/>
                <w:szCs w:val="21"/>
              </w:rPr>
              <w:t>富重工制造</w:t>
            </w:r>
            <w:proofErr w:type="gramEnd"/>
            <w:r w:rsidRPr="00E50575">
              <w:rPr>
                <w:rFonts w:asciiTheme="minorEastAsia" w:eastAsiaTheme="minorEastAsia" w:hAnsiTheme="minorEastAsia" w:cs="宋体" w:hint="eastAsia"/>
                <w:color w:val="000000"/>
                <w:kern w:val="0"/>
                <w:sz w:val="21"/>
                <w:szCs w:val="21"/>
              </w:rPr>
              <w:t>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新建厂房、办公楼、食堂、仓库等生产、研发及配套设施，新增数字化下料生产线、智能数字化机器人焊接生产线、数字化加工生产线、数字化机器人喷涂生产线等。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24.8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1.9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中南大学科技园（研发）总部</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长沙岳</w:t>
            </w:r>
            <w:proofErr w:type="gramStart"/>
            <w:r w:rsidRPr="00E50575">
              <w:rPr>
                <w:rFonts w:asciiTheme="minorEastAsia" w:eastAsiaTheme="minorEastAsia" w:hAnsiTheme="minorEastAsia" w:cs="宋体" w:hint="eastAsia"/>
                <w:color w:val="000000"/>
                <w:kern w:val="0"/>
                <w:sz w:val="21"/>
                <w:szCs w:val="21"/>
              </w:rPr>
              <w:t>麓</w:t>
            </w:r>
            <w:proofErr w:type="gramEnd"/>
            <w:r w:rsidRPr="00E50575">
              <w:rPr>
                <w:rFonts w:asciiTheme="minorEastAsia" w:eastAsiaTheme="minorEastAsia" w:hAnsiTheme="minorEastAsia" w:cs="宋体" w:hint="eastAsia"/>
                <w:color w:val="000000"/>
                <w:kern w:val="0"/>
                <w:sz w:val="21"/>
                <w:szCs w:val="21"/>
              </w:rPr>
              <w:t>科技产业园</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长沙含浦科教</w:t>
            </w:r>
            <w:proofErr w:type="gramEnd"/>
            <w:r w:rsidRPr="00E50575">
              <w:rPr>
                <w:rFonts w:asciiTheme="minorEastAsia" w:eastAsiaTheme="minorEastAsia" w:hAnsiTheme="minorEastAsia" w:cs="宋体" w:hint="eastAsia"/>
                <w:color w:val="000000"/>
                <w:kern w:val="0"/>
                <w:sz w:val="21"/>
                <w:szCs w:val="21"/>
              </w:rPr>
              <w:t>产业园开发建设有限公司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项目以创核（即总部科技大楼）、创街（即高新研发区）、创坊（即产业孵化区）为核心，精心打造集总部办公、研发孵化、国际交流、成果展示、教育培训、公共配套于一体的高品质科技园区。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21.0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8D293F">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w:t>
            </w:r>
            <w:proofErr w:type="gramStart"/>
            <w:r w:rsidRPr="00E50575">
              <w:rPr>
                <w:rFonts w:asciiTheme="minorEastAsia" w:eastAsiaTheme="minorEastAsia" w:hAnsiTheme="minorEastAsia" w:cs="宋体" w:hint="eastAsia"/>
                <w:color w:val="000000"/>
                <w:kern w:val="0"/>
                <w:sz w:val="21"/>
                <w:szCs w:val="21"/>
              </w:rPr>
              <w:t>粤先进</w:t>
            </w:r>
            <w:proofErr w:type="gramEnd"/>
            <w:r w:rsidRPr="00E50575">
              <w:rPr>
                <w:rFonts w:asciiTheme="minorEastAsia" w:eastAsiaTheme="minorEastAsia" w:hAnsiTheme="minorEastAsia" w:cs="宋体" w:hint="eastAsia"/>
                <w:color w:val="000000"/>
                <w:kern w:val="0"/>
                <w:sz w:val="21"/>
                <w:szCs w:val="21"/>
              </w:rPr>
              <w:t>技术产业园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长沙市芙蓉区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湖南丰兴实业有限公司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湘粤两省经贸重点合作项目。项目占地面积58140平方米，总建筑面积约217000万平方米，总投资约10亿元。项目主要建设13栋多层标准厂房，4栋高层标准厂房和1栋配套用房及公厕。</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16.0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中国（长沙）创新设计产业园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长沙市雨花区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湖南南庭投资有限公司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总建筑面积约18万平方米，将建设全省首个以工业设计、智能设计、建筑旅游设计、包装平面设计等设计外包服务集聚项目，重点打造国际设计合作中心、设计研发总部集聚区、湘籍人才返</w:t>
            </w:r>
            <w:proofErr w:type="gramStart"/>
            <w:r w:rsidRPr="00E50575">
              <w:rPr>
                <w:rFonts w:asciiTheme="minorEastAsia" w:eastAsiaTheme="minorEastAsia" w:hAnsiTheme="minorEastAsia" w:cs="宋体" w:hint="eastAsia"/>
                <w:color w:val="000000"/>
                <w:kern w:val="0"/>
                <w:sz w:val="21"/>
                <w:szCs w:val="21"/>
              </w:rPr>
              <w:t>湘创新</w:t>
            </w:r>
            <w:proofErr w:type="gramEnd"/>
            <w:r w:rsidRPr="00E50575">
              <w:rPr>
                <w:rFonts w:asciiTheme="minorEastAsia" w:eastAsiaTheme="minorEastAsia" w:hAnsiTheme="minorEastAsia" w:cs="宋体" w:hint="eastAsia"/>
                <w:color w:val="000000"/>
                <w:kern w:val="0"/>
                <w:sz w:val="21"/>
                <w:szCs w:val="21"/>
              </w:rPr>
              <w:t>创业示范区、展览展示中心等功能</w:t>
            </w:r>
            <w:proofErr w:type="gramStart"/>
            <w:r w:rsidRPr="00E50575">
              <w:rPr>
                <w:rFonts w:asciiTheme="minorEastAsia" w:eastAsiaTheme="minorEastAsia" w:hAnsiTheme="minorEastAsia" w:cs="宋体" w:hint="eastAsia"/>
                <w:color w:val="000000"/>
                <w:kern w:val="0"/>
                <w:sz w:val="21"/>
                <w:szCs w:val="21"/>
              </w:rPr>
              <w:t>版块</w:t>
            </w:r>
            <w:proofErr w:type="gramEnd"/>
            <w:r w:rsidRPr="00E50575">
              <w:rPr>
                <w:rFonts w:asciiTheme="minorEastAsia" w:eastAsiaTheme="minorEastAsia" w:hAnsiTheme="minorEastAsia" w:cs="宋体" w:hint="eastAsia"/>
                <w:color w:val="000000"/>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8</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北斗卫星导航车载终端研发制造与应用平台建设项目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娄底市娄星区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娄底市金鑫电子科技有限公司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续建 </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占地面积100亩，建设分两期完成。一期主要包括北斗运维服务中心、研发楼、办公楼、大型北斗导航智能指挥调度应用服务平台建设及系统配套设施建设，为我国智慧城市、智慧交通的发展提供重要的应用服务平台支撑。二期主要包括建设5栋生产厂房及1栋备件仓库。</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5.9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娄底市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9</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国家水稻分子育种平台（一期）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长沙隆平高科技园</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华智水稻</w:t>
            </w:r>
            <w:proofErr w:type="gramEnd"/>
            <w:r w:rsidRPr="00E50575">
              <w:rPr>
                <w:rFonts w:asciiTheme="minorEastAsia" w:eastAsiaTheme="minorEastAsia" w:hAnsiTheme="minorEastAsia" w:cs="宋体" w:hint="eastAsia"/>
                <w:color w:val="000000"/>
                <w:kern w:val="0"/>
                <w:sz w:val="21"/>
                <w:szCs w:val="21"/>
              </w:rPr>
              <w:t>生物技术有限公司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面向全国种业行业，主要建设种子质量检测平台、生物育种基因芯片检测平台、高通量分子标记平台、生物信息软件开发与分析平台、种质资源创新与应用平台等于一体的“水稻分子育种研发服务平台”。项目计划总投资29288.17万元，项目建设用地59.3亩，总建筑面积54584.3㎡。</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2.9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1.2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检验检测（1个）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湖南电器检测所有限公司项目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湖南电器检测所有限公司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建设电工电器行业公共技术研发、服务平台和大容量实验室、低压电器实验室、中压实验室及合成回路大厅、EMC实验室、高压实验室等。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CB05D3"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四</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电子商务（7个）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洞庭湖国际电子商务新城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岳阳经济技术开发区管委会</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规划建设40万平米商务办公区、3平方公里商贸展示区、物流配送区、金融服务区和生活配套区。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0.1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中南网商园</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益阳市高新区资产经营总公司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8F47E2"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10"/>
                <w:kern w:val="0"/>
                <w:sz w:val="21"/>
                <w:szCs w:val="21"/>
              </w:rPr>
            </w:pPr>
            <w:r w:rsidRPr="008F47E2">
              <w:rPr>
                <w:rFonts w:asciiTheme="minorEastAsia" w:eastAsiaTheme="minorEastAsia" w:hAnsiTheme="minorEastAsia" w:cs="宋体" w:hint="eastAsia"/>
                <w:color w:val="000000"/>
                <w:spacing w:val="-10"/>
                <w:kern w:val="0"/>
                <w:sz w:val="21"/>
                <w:szCs w:val="21"/>
              </w:rPr>
              <w:t>打造“一心、五区、五大独立电商”，即电商运营中心；商检海关区、总部商务区、电商总部区、生活配套区、仓储物流区；芙蓉兴盛总部、金岭茶叶总部、高浪化妆品总部、</w:t>
            </w:r>
            <w:proofErr w:type="gramStart"/>
            <w:r w:rsidRPr="008F47E2">
              <w:rPr>
                <w:rFonts w:asciiTheme="minorEastAsia" w:eastAsiaTheme="minorEastAsia" w:hAnsiTheme="minorEastAsia" w:cs="宋体" w:hint="eastAsia"/>
                <w:color w:val="000000"/>
                <w:spacing w:val="-10"/>
                <w:kern w:val="0"/>
                <w:sz w:val="21"/>
                <w:szCs w:val="21"/>
              </w:rPr>
              <w:t>雄越食品</w:t>
            </w:r>
            <w:proofErr w:type="gramEnd"/>
            <w:r w:rsidRPr="008F47E2">
              <w:rPr>
                <w:rFonts w:asciiTheme="minorEastAsia" w:eastAsiaTheme="minorEastAsia" w:hAnsiTheme="minorEastAsia" w:cs="宋体" w:hint="eastAsia"/>
                <w:color w:val="000000"/>
                <w:spacing w:val="-10"/>
                <w:kern w:val="0"/>
                <w:sz w:val="21"/>
                <w:szCs w:val="21"/>
              </w:rPr>
              <w:t>总部、奥尔</w:t>
            </w:r>
            <w:proofErr w:type="gramStart"/>
            <w:r w:rsidRPr="008F47E2">
              <w:rPr>
                <w:rFonts w:asciiTheme="minorEastAsia" w:eastAsiaTheme="minorEastAsia" w:hAnsiTheme="minorEastAsia" w:cs="宋体" w:hint="eastAsia"/>
                <w:color w:val="000000"/>
                <w:spacing w:val="-10"/>
                <w:kern w:val="0"/>
                <w:sz w:val="21"/>
                <w:szCs w:val="21"/>
              </w:rPr>
              <w:t>良食品</w:t>
            </w:r>
            <w:proofErr w:type="gramEnd"/>
            <w:r w:rsidRPr="008F47E2">
              <w:rPr>
                <w:rFonts w:asciiTheme="minorEastAsia" w:eastAsiaTheme="minorEastAsia" w:hAnsiTheme="minorEastAsia" w:cs="宋体" w:hint="eastAsia"/>
                <w:color w:val="000000"/>
                <w:spacing w:val="-10"/>
                <w:kern w:val="0"/>
                <w:sz w:val="21"/>
                <w:szCs w:val="21"/>
              </w:rPr>
              <w:t>总部。</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0.7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湖南（金霞）跨境电子商务产业园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长沙金霞保税物流中心</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通过3-5年时间打造</w:t>
            </w:r>
            <w:proofErr w:type="gramStart"/>
            <w:r w:rsidRPr="00E50575">
              <w:rPr>
                <w:rFonts w:asciiTheme="minorEastAsia" w:eastAsiaTheme="minorEastAsia" w:hAnsiTheme="minorEastAsia" w:cs="宋体" w:hint="eastAsia"/>
                <w:color w:val="000000"/>
                <w:kern w:val="0"/>
                <w:sz w:val="21"/>
                <w:szCs w:val="21"/>
              </w:rPr>
              <w:t>一</w:t>
            </w:r>
            <w:proofErr w:type="gramEnd"/>
            <w:r w:rsidRPr="00E50575">
              <w:rPr>
                <w:rFonts w:asciiTheme="minorEastAsia" w:eastAsiaTheme="minorEastAsia" w:hAnsiTheme="minorEastAsia" w:cs="宋体" w:hint="eastAsia"/>
                <w:color w:val="000000"/>
                <w:kern w:val="0"/>
                <w:sz w:val="21"/>
                <w:szCs w:val="21"/>
              </w:rPr>
              <w:t>基地、两平台、六体系：即全力打造中西部跨境电商物流仓储基地，加快建设跨境监管综合服务平台和跨境电</w:t>
            </w:r>
            <w:proofErr w:type="gramStart"/>
            <w:r w:rsidRPr="00E50575">
              <w:rPr>
                <w:rFonts w:asciiTheme="minorEastAsia" w:eastAsiaTheme="minorEastAsia" w:hAnsiTheme="minorEastAsia" w:cs="宋体" w:hint="eastAsia"/>
                <w:color w:val="000000"/>
                <w:kern w:val="0"/>
                <w:sz w:val="21"/>
                <w:szCs w:val="21"/>
              </w:rPr>
              <w:t>商产业</w:t>
            </w:r>
            <w:proofErr w:type="gramEnd"/>
            <w:r w:rsidRPr="00E50575">
              <w:rPr>
                <w:rFonts w:asciiTheme="minorEastAsia" w:eastAsiaTheme="minorEastAsia" w:hAnsiTheme="minorEastAsia" w:cs="宋体" w:hint="eastAsia"/>
                <w:color w:val="000000"/>
                <w:kern w:val="0"/>
                <w:sz w:val="21"/>
                <w:szCs w:val="21"/>
              </w:rPr>
              <w:t>生态发展平台，探索建立跨境电商信息共享体系、金融服务体系、信用评价体系、全球质量溯源体系、统计监测体系、风险防控体系。</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0.1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株洲电商产业</w:t>
            </w:r>
            <w:proofErr w:type="gramEnd"/>
            <w:r w:rsidRPr="00E50575">
              <w:rPr>
                <w:rFonts w:asciiTheme="minorEastAsia" w:eastAsiaTheme="minorEastAsia" w:hAnsiTheme="minorEastAsia" w:cs="宋体" w:hint="eastAsia"/>
                <w:color w:val="000000"/>
                <w:kern w:val="0"/>
                <w:sz w:val="21"/>
                <w:szCs w:val="21"/>
              </w:rPr>
              <w:t>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湖南金岸置业投资管理有限公司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建设中南部地区首座真正意义上的电子信息化专业综合区域。</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15.8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唯品会</w:t>
            </w:r>
            <w:proofErr w:type="gramEnd"/>
            <w:r w:rsidRPr="00E50575">
              <w:rPr>
                <w:rFonts w:asciiTheme="minorEastAsia" w:eastAsiaTheme="minorEastAsia" w:hAnsiTheme="minorEastAsia" w:cs="宋体" w:hint="eastAsia"/>
                <w:color w:val="000000"/>
                <w:kern w:val="0"/>
                <w:sz w:val="21"/>
                <w:szCs w:val="21"/>
              </w:rPr>
              <w:t>衡阳电子信息产业园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唯品会</w:t>
            </w:r>
            <w:proofErr w:type="gramEnd"/>
            <w:r w:rsidRPr="00E50575">
              <w:rPr>
                <w:rFonts w:asciiTheme="minorEastAsia" w:eastAsiaTheme="minorEastAsia" w:hAnsiTheme="minorEastAsia" w:cs="宋体" w:hint="eastAsia"/>
                <w:color w:val="000000"/>
                <w:kern w:val="0"/>
                <w:sz w:val="21"/>
                <w:szCs w:val="21"/>
              </w:rPr>
              <w:t>（中国）有限公司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规划总建筑面积41.8万平方米，其中建设品牌产品质检、包装、储运中心32万平方米，配套公寓楼4万平方米，数据交换中心2万平方米，车管中心2万平方米，展示中心1万平方米，生活</w:t>
            </w:r>
            <w:proofErr w:type="gramStart"/>
            <w:r w:rsidRPr="00E50575">
              <w:rPr>
                <w:rFonts w:asciiTheme="minorEastAsia" w:eastAsiaTheme="minorEastAsia" w:hAnsiTheme="minorEastAsia" w:cs="宋体" w:hint="eastAsia"/>
                <w:color w:val="000000"/>
                <w:kern w:val="0"/>
                <w:sz w:val="21"/>
                <w:szCs w:val="21"/>
              </w:rPr>
              <w:t>辅助楼</w:t>
            </w:r>
            <w:proofErr w:type="gramEnd"/>
            <w:r w:rsidRPr="00E50575">
              <w:rPr>
                <w:rFonts w:asciiTheme="minorEastAsia" w:eastAsiaTheme="minorEastAsia" w:hAnsiTheme="minorEastAsia" w:cs="宋体" w:hint="eastAsia"/>
                <w:color w:val="000000"/>
                <w:kern w:val="0"/>
                <w:sz w:val="21"/>
                <w:szCs w:val="21"/>
              </w:rPr>
              <w:t>8千平方米，停车场及露天</w:t>
            </w:r>
            <w:proofErr w:type="gramStart"/>
            <w:r w:rsidRPr="00E50575">
              <w:rPr>
                <w:rFonts w:asciiTheme="minorEastAsia" w:eastAsiaTheme="minorEastAsia" w:hAnsiTheme="minorEastAsia" w:cs="宋体" w:hint="eastAsia"/>
                <w:color w:val="000000"/>
                <w:kern w:val="0"/>
                <w:sz w:val="21"/>
                <w:szCs w:val="21"/>
              </w:rPr>
              <w:t>操作区</w:t>
            </w:r>
            <w:proofErr w:type="gramEnd"/>
            <w:r w:rsidRPr="00E50575">
              <w:rPr>
                <w:rFonts w:asciiTheme="minorEastAsia" w:eastAsiaTheme="minorEastAsia" w:hAnsiTheme="minorEastAsia" w:cs="宋体" w:hint="eastAsia"/>
                <w:color w:val="000000"/>
                <w:kern w:val="0"/>
                <w:sz w:val="21"/>
                <w:szCs w:val="21"/>
              </w:rPr>
              <w:t>9万平方米等相关配套设施。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福城东谷电子商务科技孵化基地</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郴州东谷电子商务产业园有限公司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一期建筑面积13万㎡，包括电</w:t>
            </w:r>
            <w:proofErr w:type="gramStart"/>
            <w:r w:rsidRPr="00E50575">
              <w:rPr>
                <w:rFonts w:asciiTheme="minorEastAsia" w:eastAsiaTheme="minorEastAsia" w:hAnsiTheme="minorEastAsia" w:cs="宋体" w:hint="eastAsia"/>
                <w:color w:val="000000"/>
                <w:kern w:val="0"/>
                <w:sz w:val="21"/>
                <w:szCs w:val="21"/>
              </w:rPr>
              <w:t>商服务</w:t>
            </w:r>
            <w:proofErr w:type="gramEnd"/>
            <w:r w:rsidRPr="00E50575">
              <w:rPr>
                <w:rFonts w:asciiTheme="minorEastAsia" w:eastAsiaTheme="minorEastAsia" w:hAnsiTheme="minorEastAsia" w:cs="宋体" w:hint="eastAsia"/>
                <w:color w:val="000000"/>
                <w:kern w:val="0"/>
                <w:sz w:val="21"/>
                <w:szCs w:val="21"/>
              </w:rPr>
              <w:t>大楼、创新创业基地、文创大楼以及软件研发楼，二期建筑面积10万㎡，包括大型智能仓配楼，电子商务孵化楼及大数据云服务中心。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溆浦县全国</w:t>
            </w:r>
            <w:proofErr w:type="gramStart"/>
            <w:r w:rsidRPr="00E50575">
              <w:rPr>
                <w:rFonts w:asciiTheme="minorEastAsia" w:eastAsiaTheme="minorEastAsia" w:hAnsiTheme="minorEastAsia" w:cs="宋体" w:hint="eastAsia"/>
                <w:color w:val="000000"/>
                <w:kern w:val="0"/>
                <w:sz w:val="21"/>
                <w:szCs w:val="21"/>
              </w:rPr>
              <w:t>电商进农村</w:t>
            </w:r>
            <w:proofErr w:type="gramEnd"/>
            <w:r w:rsidRPr="00E50575">
              <w:rPr>
                <w:rFonts w:asciiTheme="minorEastAsia" w:eastAsiaTheme="minorEastAsia" w:hAnsiTheme="minorEastAsia" w:cs="宋体" w:hint="eastAsia"/>
                <w:color w:val="000000"/>
                <w:kern w:val="0"/>
                <w:sz w:val="21"/>
                <w:szCs w:val="21"/>
              </w:rPr>
              <w:t>综合示范项目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怀化市溆浦县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溆浦县商务和粮食局</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龙头电</w:t>
            </w:r>
            <w:proofErr w:type="gramEnd"/>
            <w:r w:rsidRPr="00E50575">
              <w:rPr>
                <w:rFonts w:asciiTheme="minorEastAsia" w:eastAsiaTheme="minorEastAsia" w:hAnsiTheme="minorEastAsia" w:cs="宋体" w:hint="eastAsia"/>
                <w:color w:val="000000"/>
                <w:kern w:val="0"/>
                <w:sz w:val="21"/>
                <w:szCs w:val="21"/>
              </w:rPr>
              <w:t>商示范企业培育、邮政电子商务综合服务、“万村千乡”农家店信息化建设、电子商务产业集聚区示范、电商网店培育示范、电商人才培养、电商物流配送体系、电子商务农村流通体系、电商精准扶贫等项目。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7.4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1.4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五</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信息服务（9个）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云计算、移动互联网、宽带、知识产权等信息服务（8个）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证通云计算大</w:t>
            </w:r>
            <w:proofErr w:type="gramEnd"/>
            <w:r w:rsidRPr="00E50575">
              <w:rPr>
                <w:rFonts w:asciiTheme="minorEastAsia" w:eastAsiaTheme="minorEastAsia" w:hAnsiTheme="minorEastAsia" w:cs="宋体" w:hint="eastAsia"/>
                <w:color w:val="000000"/>
                <w:kern w:val="0"/>
                <w:sz w:val="21"/>
                <w:szCs w:val="21"/>
              </w:rPr>
              <w:t>数据科技产业园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长沙望城经开区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w:t>
            </w:r>
            <w:proofErr w:type="gramStart"/>
            <w:r w:rsidRPr="00E50575">
              <w:rPr>
                <w:rFonts w:asciiTheme="minorEastAsia" w:eastAsiaTheme="minorEastAsia" w:hAnsiTheme="minorEastAsia" w:cs="宋体" w:hint="eastAsia"/>
                <w:color w:val="000000"/>
                <w:kern w:val="0"/>
                <w:sz w:val="21"/>
                <w:szCs w:val="21"/>
              </w:rPr>
              <w:t>证通云计算</w:t>
            </w:r>
            <w:proofErr w:type="gramEnd"/>
            <w:r w:rsidRPr="00E50575">
              <w:rPr>
                <w:rFonts w:asciiTheme="minorEastAsia" w:eastAsiaTheme="minorEastAsia" w:hAnsiTheme="minorEastAsia" w:cs="宋体" w:hint="eastAsia"/>
                <w:color w:val="000000"/>
                <w:kern w:val="0"/>
                <w:sz w:val="21"/>
                <w:szCs w:val="21"/>
              </w:rPr>
              <w:t>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用地约180亩，建筑面积217385平方米。其中大数据产业园包括研发中心、数据中心（3栋）、维护支撑用房及配套设施等；云</w:t>
            </w:r>
            <w:proofErr w:type="gramStart"/>
            <w:r w:rsidRPr="00E50575">
              <w:rPr>
                <w:rFonts w:asciiTheme="minorEastAsia" w:eastAsiaTheme="minorEastAsia" w:hAnsiTheme="minorEastAsia" w:cs="宋体" w:hint="eastAsia"/>
                <w:color w:val="000000"/>
                <w:kern w:val="0"/>
                <w:sz w:val="21"/>
                <w:szCs w:val="21"/>
              </w:rPr>
              <w:t>谷数据</w:t>
            </w:r>
            <w:proofErr w:type="gramEnd"/>
            <w:r w:rsidRPr="00E50575">
              <w:rPr>
                <w:rFonts w:asciiTheme="minorEastAsia" w:eastAsiaTheme="minorEastAsia" w:hAnsiTheme="minorEastAsia" w:cs="宋体" w:hint="eastAsia"/>
                <w:color w:val="000000"/>
                <w:kern w:val="0"/>
                <w:sz w:val="21"/>
                <w:szCs w:val="21"/>
              </w:rPr>
              <w:t>中心包括数据中心（2栋）、动力中心、变电站、地下水池、机电设备等配套；软件研发中心包括1栋20层研发中心及设备。</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联通长沙云数据中心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中国联合网络通信有限公司湖南省分公司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共14栋建筑，项目分三期建设，一期4栋建筑，通信枢纽楼、动力楼、动力中心、IDC机房；二期4栋建筑，动力中心2-3#、机房2-3#；三期6栋建筑，动力中心4-6#、IDC机房4-6#。</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5.3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2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北斗</w:t>
            </w:r>
            <w:proofErr w:type="gramStart"/>
            <w:r w:rsidRPr="00E50575">
              <w:rPr>
                <w:rFonts w:asciiTheme="minorEastAsia" w:eastAsiaTheme="minorEastAsia" w:hAnsiTheme="minorEastAsia" w:cs="宋体" w:hint="eastAsia"/>
                <w:color w:val="000000"/>
                <w:kern w:val="0"/>
                <w:sz w:val="21"/>
                <w:szCs w:val="21"/>
              </w:rPr>
              <w:t>微芯产业</w:t>
            </w:r>
            <w:proofErr w:type="gramEnd"/>
            <w:r w:rsidRPr="00E50575">
              <w:rPr>
                <w:rFonts w:asciiTheme="minorEastAsia" w:eastAsiaTheme="minorEastAsia" w:hAnsiTheme="minorEastAsia" w:cs="宋体" w:hint="eastAsia"/>
                <w:color w:val="000000"/>
                <w:kern w:val="0"/>
                <w:sz w:val="21"/>
                <w:szCs w:val="21"/>
              </w:rPr>
              <w:t>应用基地</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湖南北斗微芯产业发展有限公司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建设内容包括“一站一院三中心”，分别为院士专家工作站、北斗产业发展研究院、国家水电大数据中心、流域地质灾害实时动态监测中心、国家电网快速应急测绘技术保障中心。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17.0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湖南移动数据中心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中国移动</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建设集中化的数据中心园区。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前期</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智亚数云大</w:t>
            </w:r>
            <w:proofErr w:type="gramEnd"/>
            <w:r w:rsidRPr="00E50575">
              <w:rPr>
                <w:rFonts w:asciiTheme="minorEastAsia" w:eastAsiaTheme="minorEastAsia" w:hAnsiTheme="minorEastAsia" w:cs="宋体" w:hint="eastAsia"/>
                <w:color w:val="000000"/>
                <w:kern w:val="0"/>
                <w:sz w:val="21"/>
                <w:szCs w:val="21"/>
              </w:rPr>
              <w:t>数据中心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湖南智亚数云信息科技有限公司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建设融合“智慧服务机器人研发、大数据服务、互联网+、网络安全、云服务与智慧城市”等的</w:t>
            </w:r>
            <w:proofErr w:type="gramStart"/>
            <w:r w:rsidRPr="00E50575">
              <w:rPr>
                <w:rFonts w:asciiTheme="minorEastAsia" w:eastAsiaTheme="minorEastAsia" w:hAnsiTheme="minorEastAsia" w:cs="宋体" w:hint="eastAsia"/>
                <w:color w:val="000000"/>
                <w:kern w:val="0"/>
                <w:sz w:val="21"/>
                <w:szCs w:val="21"/>
              </w:rPr>
              <w:t>智亚数云大</w:t>
            </w:r>
            <w:proofErr w:type="gramEnd"/>
            <w:r w:rsidRPr="00E50575">
              <w:rPr>
                <w:rFonts w:asciiTheme="minorEastAsia" w:eastAsiaTheme="minorEastAsia" w:hAnsiTheme="minorEastAsia" w:cs="宋体" w:hint="eastAsia"/>
                <w:color w:val="000000"/>
                <w:kern w:val="0"/>
                <w:sz w:val="21"/>
                <w:szCs w:val="21"/>
              </w:rPr>
              <w:t>数据中心。含厂房、机房、仓库、办公楼、生活配套住房、学校用房、环保设施及其他附属设施。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湘潭泰豪产业园项目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北京泰豪智能工程有限公司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建设军民融合大数据产业园、新型智慧城市建设配套产业及智慧城市研究分院项目、文</w:t>
            </w:r>
            <w:proofErr w:type="gramStart"/>
            <w:r w:rsidRPr="00E50575">
              <w:rPr>
                <w:rFonts w:asciiTheme="minorEastAsia" w:eastAsiaTheme="minorEastAsia" w:hAnsiTheme="minorEastAsia" w:cs="宋体" w:hint="eastAsia"/>
                <w:color w:val="000000"/>
                <w:kern w:val="0"/>
                <w:sz w:val="21"/>
                <w:szCs w:val="21"/>
              </w:rPr>
              <w:t>创产业</w:t>
            </w:r>
            <w:proofErr w:type="gramEnd"/>
            <w:r w:rsidRPr="00E50575">
              <w:rPr>
                <w:rFonts w:asciiTheme="minorEastAsia" w:eastAsiaTheme="minorEastAsia" w:hAnsiTheme="minorEastAsia" w:cs="宋体" w:hint="eastAsia"/>
                <w:color w:val="000000"/>
                <w:kern w:val="0"/>
                <w:sz w:val="21"/>
                <w:szCs w:val="21"/>
              </w:rPr>
              <w:t>项目等。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27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东江湖大数据中心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郴州资兴市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湖南云巢信息科技有限公司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项目位于资兴市沿江北路88号，自建和租赁资兴市冷热联供标准厂房4.5万平方米，分三期建设，第一期投资3亿元，投建3000个机架，第二期投建4000个机架，第三期投建3000个机架。</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10.9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0.7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8</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湖南地理空间大数据应用中心（二期）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长沙市天心区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湖南九纬置业有限公司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新开工</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重点建设产业研发中心、应用推广中心等集群空间，引进与地理信息相关的高端装备制造企业、国内外投融资咨询公司和地理信息中小企业。</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服务外包（1个）　</w:t>
            </w:r>
          </w:p>
        </w:tc>
      </w:tr>
      <w:tr w:rsidR="00E50575" w:rsidRPr="00E50575" w:rsidTr="001B3676">
        <w:trPr>
          <w:cantSplit/>
          <w:trHeight w:val="125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中电信息安全产业基地二期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长城信息产业股份有限公司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在金融医疗信息安全、自主可控、海洋信息安全等方面进行布局，开展金融信息安全产品产业化项目、自主可控安全整机产业化项目、海洋信息化产品研制及产业化项目。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六</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节能和环保服务（1个）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桂阳工业园重金属废水处理项目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郴州市桂阳县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长沙华时捷环保科技发展股份有限公司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新增工业园区重金属废水处理能力6000立方米，新增生活污水处理能力15000立方米。</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0.8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省环保厅</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七</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商务咨询（7个）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汽车博览园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株洲高科</w:t>
            </w:r>
            <w:proofErr w:type="gramStart"/>
            <w:r w:rsidRPr="00E50575">
              <w:rPr>
                <w:rFonts w:asciiTheme="minorEastAsia" w:eastAsiaTheme="minorEastAsia" w:hAnsiTheme="minorEastAsia" w:cs="宋体" w:hint="eastAsia"/>
                <w:color w:val="000000"/>
                <w:kern w:val="0"/>
                <w:sz w:val="21"/>
                <w:szCs w:val="21"/>
              </w:rPr>
              <w:t>汽车园</w:t>
            </w:r>
            <w:proofErr w:type="gramEnd"/>
            <w:r w:rsidRPr="00E50575">
              <w:rPr>
                <w:rFonts w:asciiTheme="minorEastAsia" w:eastAsiaTheme="minorEastAsia" w:hAnsiTheme="minorEastAsia" w:cs="宋体" w:hint="eastAsia"/>
                <w:color w:val="000000"/>
                <w:kern w:val="0"/>
                <w:sz w:val="21"/>
                <w:szCs w:val="21"/>
              </w:rPr>
              <w:t>投资发展有限公司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位于高新区新马创新城和栗雨工业园之间，北临栗雨西路，南至新马东路，西临京珠高速，东至武广高铁。项目总建筑面积约500万平方米。集汽车文化博览、汽车运动、汽车商贸、汽车旅游、现代物流、汽车教育于一体，打造真正意义上的汽车城市综合体。</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“中国动力谷”科技创新集聚区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株洲高科发展有限公司、</w:t>
            </w:r>
            <w:proofErr w:type="gramStart"/>
            <w:r w:rsidRPr="00E50575">
              <w:rPr>
                <w:rFonts w:asciiTheme="minorEastAsia" w:eastAsiaTheme="minorEastAsia" w:hAnsiTheme="minorEastAsia" w:cs="宋体" w:hint="eastAsia"/>
                <w:color w:val="000000"/>
                <w:kern w:val="0"/>
                <w:sz w:val="21"/>
                <w:szCs w:val="21"/>
              </w:rPr>
              <w:t>株洲天易集团</w:t>
            </w:r>
            <w:proofErr w:type="gramEnd"/>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建设集动力技术研发、产业孵化和服务于一体的科技服务业集聚区，引进2000家左右企业。</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144.0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26.5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湖南（株洲）职业教育科技园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株洲市教育资产投资管理有限公司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2009</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建筑面积约13万平方米，建设内容包括焊接技术实训中心等。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17.0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株洲市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湖南中兴供应</w:t>
            </w:r>
            <w:proofErr w:type="gramStart"/>
            <w:r w:rsidRPr="00E50575">
              <w:rPr>
                <w:rFonts w:asciiTheme="minorEastAsia" w:eastAsiaTheme="minorEastAsia" w:hAnsiTheme="minorEastAsia" w:cs="宋体" w:hint="eastAsia"/>
                <w:color w:val="000000"/>
                <w:kern w:val="0"/>
                <w:sz w:val="21"/>
                <w:szCs w:val="21"/>
              </w:rPr>
              <w:t>链科技</w:t>
            </w:r>
            <w:proofErr w:type="gramEnd"/>
            <w:r w:rsidRPr="00E50575">
              <w:rPr>
                <w:rFonts w:asciiTheme="minorEastAsia" w:eastAsiaTheme="minorEastAsia" w:hAnsiTheme="minorEastAsia" w:cs="宋体" w:hint="eastAsia"/>
                <w:color w:val="000000"/>
                <w:kern w:val="0"/>
                <w:sz w:val="21"/>
                <w:szCs w:val="21"/>
              </w:rPr>
              <w:t>制造产业平台建设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湖南中兴供应链有限公司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1B3676"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6"/>
                <w:kern w:val="0"/>
                <w:sz w:val="21"/>
                <w:szCs w:val="21"/>
              </w:rPr>
            </w:pPr>
            <w:r w:rsidRPr="001B3676">
              <w:rPr>
                <w:rFonts w:asciiTheme="minorEastAsia" w:eastAsiaTheme="minorEastAsia" w:hAnsiTheme="minorEastAsia" w:cs="宋体" w:hint="eastAsia"/>
                <w:color w:val="000000"/>
                <w:spacing w:val="-6"/>
                <w:kern w:val="0"/>
                <w:sz w:val="21"/>
                <w:szCs w:val="21"/>
              </w:rPr>
              <w:t>购买总部大楼，将中兴供应链湖南总部落户长沙高新区；打造科技制造平台、互联网+外贸综合服务平台、供应</w:t>
            </w:r>
            <w:proofErr w:type="gramStart"/>
            <w:r w:rsidRPr="001B3676">
              <w:rPr>
                <w:rFonts w:asciiTheme="minorEastAsia" w:eastAsiaTheme="minorEastAsia" w:hAnsiTheme="minorEastAsia" w:cs="宋体" w:hint="eastAsia"/>
                <w:color w:val="000000"/>
                <w:spacing w:val="-6"/>
                <w:kern w:val="0"/>
                <w:sz w:val="21"/>
                <w:szCs w:val="21"/>
              </w:rPr>
              <w:t>链金融</w:t>
            </w:r>
            <w:proofErr w:type="gramEnd"/>
            <w:r w:rsidRPr="001B3676">
              <w:rPr>
                <w:rFonts w:asciiTheme="minorEastAsia" w:eastAsiaTheme="minorEastAsia" w:hAnsiTheme="minorEastAsia" w:cs="宋体" w:hint="eastAsia"/>
                <w:color w:val="000000"/>
                <w:spacing w:val="-6"/>
                <w:kern w:val="0"/>
                <w:sz w:val="21"/>
                <w:szCs w:val="21"/>
              </w:rPr>
              <w:t>服务平台3大平台，成立产业运营服务中心；规划建设科技制造产业园，引进一批上下游科技制造企业，并为引进企业做好标准厂房等基础设施建设；打造科技制造企业孵化器。</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衡阳市会展中心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衡阳市高新区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衡阳高新投资有限公司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建筑面积30万平方米，实现会展、培训、体验等功能。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长沙国际会议中心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长沙市开福区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长沙北辰房地产开发有限公司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项目总建筑面积约20万平方米，包括1座约5万平方米国际会议中心，1栋约7万平方米会议配套酒店，1栋约8</w:t>
            </w:r>
            <w:r w:rsidR="005459E0">
              <w:rPr>
                <w:rFonts w:asciiTheme="minorEastAsia" w:eastAsiaTheme="minorEastAsia" w:hAnsiTheme="minorEastAsia" w:cs="宋体" w:hint="eastAsia"/>
                <w:color w:val="000000"/>
                <w:kern w:val="0"/>
                <w:sz w:val="21"/>
                <w:szCs w:val="21"/>
              </w:rPr>
              <w:t>万平米办公楼。</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18.0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长沙（国家）广告产业</w:t>
            </w:r>
            <w:proofErr w:type="gramStart"/>
            <w:r w:rsidRPr="00E50575">
              <w:rPr>
                <w:rFonts w:asciiTheme="minorEastAsia" w:eastAsiaTheme="minorEastAsia" w:hAnsiTheme="minorEastAsia" w:cs="宋体" w:hint="eastAsia"/>
                <w:color w:val="000000"/>
                <w:kern w:val="0"/>
                <w:sz w:val="21"/>
                <w:szCs w:val="21"/>
              </w:rPr>
              <w:t>园核心</w:t>
            </w:r>
            <w:proofErr w:type="gramEnd"/>
            <w:r w:rsidRPr="00E50575">
              <w:rPr>
                <w:rFonts w:asciiTheme="minorEastAsia" w:eastAsiaTheme="minorEastAsia" w:hAnsiTheme="minorEastAsia" w:cs="宋体" w:hint="eastAsia"/>
                <w:color w:val="000000"/>
                <w:kern w:val="0"/>
                <w:sz w:val="21"/>
                <w:szCs w:val="21"/>
              </w:rPr>
              <w:t>园区升级提质工程</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湖南天信文创发展有限公司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位于雀园路568号，总建筑面积约80万平方米，总投资35亿元，是全国首批9家“国家广告产业园”之一。园区分三期建设，首期已建成7栋主体大楼，并顺利招商运营。2017年度计划实施核心园区功能、品牌升级及周边设施、环境提质工程。</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7.0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0.2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八</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旅游（16个）</w:t>
            </w:r>
          </w:p>
        </w:tc>
      </w:tr>
      <w:tr w:rsidR="00E50575" w:rsidRPr="00E50575" w:rsidTr="001B3676">
        <w:trPr>
          <w:cantSplit/>
          <w:trHeight w:val="12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南岳衡山“盐湖”国家旅游渡假区建设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roofErr w:type="gramStart"/>
            <w:r w:rsidRPr="00E50575">
              <w:rPr>
                <w:rFonts w:asciiTheme="minorEastAsia" w:eastAsiaTheme="minorEastAsia" w:hAnsiTheme="minorEastAsia" w:cs="宋体" w:hint="eastAsia"/>
                <w:color w:val="000000"/>
                <w:kern w:val="0"/>
                <w:sz w:val="21"/>
                <w:szCs w:val="21"/>
              </w:rPr>
              <w:t>滨江新区</w:t>
            </w:r>
            <w:proofErr w:type="gramEnd"/>
            <w:r w:rsidRPr="00E50575">
              <w:rPr>
                <w:rFonts w:asciiTheme="minorEastAsia" w:eastAsiaTheme="minorEastAsia" w:hAnsiTheme="minorEastAsia" w:cs="宋体" w:hint="eastAsia"/>
                <w:color w:val="000000"/>
                <w:kern w:val="0"/>
                <w:sz w:val="21"/>
                <w:szCs w:val="21"/>
              </w:rPr>
              <w:t>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2023</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着力打造以盐文化为主题的旅游休闲产业、配套商业地产及一站式学府、以山体公园为主题的体育运动产业、以健康养老为主题的</w:t>
            </w:r>
            <w:proofErr w:type="gramStart"/>
            <w:r w:rsidRPr="00E50575">
              <w:rPr>
                <w:rFonts w:asciiTheme="minorEastAsia" w:eastAsiaTheme="minorEastAsia" w:hAnsiTheme="minorEastAsia" w:cs="宋体" w:hint="eastAsia"/>
                <w:color w:val="000000"/>
                <w:kern w:val="0"/>
                <w:sz w:val="21"/>
                <w:szCs w:val="21"/>
              </w:rPr>
              <w:t>医</w:t>
            </w:r>
            <w:proofErr w:type="gramEnd"/>
            <w:r w:rsidRPr="00E50575">
              <w:rPr>
                <w:rFonts w:asciiTheme="minorEastAsia" w:eastAsiaTheme="minorEastAsia" w:hAnsiTheme="minorEastAsia" w:cs="宋体" w:hint="eastAsia"/>
                <w:color w:val="000000"/>
                <w:kern w:val="0"/>
                <w:sz w:val="21"/>
                <w:szCs w:val="21"/>
              </w:rPr>
              <w:t>养结合产业、以地方特色文化为主题的文化乐园产业等。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700.0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4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恒大</w:t>
            </w:r>
            <w:proofErr w:type="gramStart"/>
            <w:r w:rsidRPr="00E50575">
              <w:rPr>
                <w:rFonts w:asciiTheme="minorEastAsia" w:eastAsiaTheme="minorEastAsia" w:hAnsiTheme="minorEastAsia" w:cs="宋体" w:hint="eastAsia"/>
                <w:color w:val="000000"/>
                <w:kern w:val="0"/>
                <w:sz w:val="21"/>
                <w:szCs w:val="21"/>
              </w:rPr>
              <w:t>童世界</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0E4D92" w:rsidP="008D293F">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恒大旅游集团有限公司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建设有恒大童话世界乐园、大型珍稀植物园、恒大足球世界乐园，健康颐养社区、影视文创基地、湘军水秀场、欧式城堡酒店、恒大精品酒店、恒大会议酒店、温泉小镇、</w:t>
            </w:r>
            <w:proofErr w:type="gramStart"/>
            <w:r w:rsidRPr="00E50575">
              <w:rPr>
                <w:rFonts w:asciiTheme="minorEastAsia" w:eastAsiaTheme="minorEastAsia" w:hAnsiTheme="minorEastAsia" w:cs="宋体" w:hint="eastAsia"/>
                <w:color w:val="000000"/>
                <w:kern w:val="0"/>
                <w:sz w:val="21"/>
                <w:szCs w:val="21"/>
              </w:rPr>
              <w:t>桐溪古镇</w:t>
            </w:r>
            <w:proofErr w:type="gramEnd"/>
            <w:r w:rsidRPr="00E50575">
              <w:rPr>
                <w:rFonts w:asciiTheme="minorEastAsia" w:eastAsiaTheme="minorEastAsia" w:hAnsiTheme="minorEastAsia" w:cs="宋体" w:hint="eastAsia"/>
                <w:color w:val="000000"/>
                <w:kern w:val="0"/>
                <w:sz w:val="21"/>
                <w:szCs w:val="21"/>
              </w:rPr>
              <w:t>、大王山户外森林公园等</w:t>
            </w:r>
            <w:proofErr w:type="gramStart"/>
            <w:r w:rsidRPr="00E50575">
              <w:rPr>
                <w:rFonts w:asciiTheme="minorEastAsia" w:eastAsiaTheme="minorEastAsia" w:hAnsiTheme="minorEastAsia" w:cs="宋体" w:hint="eastAsia"/>
                <w:color w:val="000000"/>
                <w:kern w:val="0"/>
                <w:sz w:val="21"/>
                <w:szCs w:val="21"/>
              </w:rPr>
              <w:t>文旅产业</w:t>
            </w:r>
            <w:proofErr w:type="gramEnd"/>
            <w:r w:rsidRPr="00E50575">
              <w:rPr>
                <w:rFonts w:asciiTheme="minorEastAsia" w:eastAsiaTheme="minorEastAsia" w:hAnsiTheme="minorEastAsia" w:cs="宋体" w:hint="eastAsia"/>
                <w:color w:val="000000"/>
                <w:kern w:val="0"/>
                <w:sz w:val="21"/>
                <w:szCs w:val="21"/>
              </w:rPr>
              <w:t>及配套地产项目。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464.0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0E4D92" w:rsidP="008D293F">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大王山旅游度假区建设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0E4D92" w:rsidP="008D293F">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湘江新区管委会</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建设湘江欢乐城、湘军文化园（由湘军文化广场、桐溪寺、曾国藩墓园、湘军文化博物馆、文正书院和伏龙山公园组成）、欢乐广场、欢乐天街、洲际连锁假日酒店、欢乐丛林、桐溪湖和湘江女神公园等。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19.0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0E4D92"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00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张家界天门山旅游产业园区建设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张家界市永定区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张家界天门山先导区管委会</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建设中国鬼谷城，天门仙境国家旅游度假区，大坪高端度假区，仙人溪沟谷休闲文化中心，老道</w:t>
            </w:r>
            <w:proofErr w:type="gramStart"/>
            <w:r w:rsidRPr="00E50575">
              <w:rPr>
                <w:rFonts w:asciiTheme="minorEastAsia" w:eastAsiaTheme="minorEastAsia" w:hAnsiTheme="minorEastAsia" w:cs="宋体" w:hint="eastAsia"/>
                <w:color w:val="000000"/>
                <w:kern w:val="0"/>
                <w:sz w:val="21"/>
                <w:szCs w:val="21"/>
              </w:rPr>
              <w:t>湾旅游</w:t>
            </w:r>
            <w:proofErr w:type="gramEnd"/>
            <w:r w:rsidRPr="00E50575">
              <w:rPr>
                <w:rFonts w:asciiTheme="minorEastAsia" w:eastAsiaTheme="minorEastAsia" w:hAnsiTheme="minorEastAsia" w:cs="宋体" w:hint="eastAsia"/>
                <w:color w:val="000000"/>
                <w:kern w:val="0"/>
                <w:sz w:val="21"/>
                <w:szCs w:val="21"/>
              </w:rPr>
              <w:t>度假村，七星山猎场及户外运动项目等。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8D293F">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永兴县长</w:t>
            </w:r>
            <w:proofErr w:type="gramStart"/>
            <w:r w:rsidRPr="00E50575">
              <w:rPr>
                <w:rFonts w:asciiTheme="minorEastAsia" w:eastAsiaTheme="minorEastAsia" w:hAnsiTheme="minorEastAsia" w:cs="宋体" w:hint="eastAsia"/>
                <w:color w:val="000000"/>
                <w:kern w:val="0"/>
                <w:sz w:val="21"/>
                <w:szCs w:val="21"/>
              </w:rPr>
              <w:t>鹿国际</w:t>
            </w:r>
            <w:proofErr w:type="gramEnd"/>
            <w:r w:rsidRPr="00E50575">
              <w:rPr>
                <w:rFonts w:asciiTheme="minorEastAsia" w:eastAsiaTheme="minorEastAsia" w:hAnsiTheme="minorEastAsia" w:cs="宋体" w:hint="eastAsia"/>
                <w:color w:val="000000"/>
                <w:kern w:val="0"/>
                <w:sz w:val="21"/>
                <w:szCs w:val="21"/>
              </w:rPr>
              <w:t>旅游开发建设项目(一期)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r w:rsidRPr="00E50575">
              <w:rPr>
                <w:rFonts w:asciiTheme="minorEastAsia" w:eastAsiaTheme="minorEastAsia" w:hAnsiTheme="minorEastAsia" w:cs="宋体" w:hint="eastAsia"/>
                <w:color w:val="000000"/>
                <w:kern w:val="0"/>
                <w:sz w:val="21"/>
                <w:szCs w:val="21"/>
              </w:rPr>
              <w:br/>
              <w:t xml:space="preserve">永兴县      </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广东长鹿集团</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建设农家</w:t>
            </w:r>
            <w:proofErr w:type="gramStart"/>
            <w:r w:rsidRPr="00E50575">
              <w:rPr>
                <w:rFonts w:asciiTheme="minorEastAsia" w:eastAsiaTheme="minorEastAsia" w:hAnsiTheme="minorEastAsia" w:cs="宋体" w:hint="eastAsia"/>
                <w:color w:val="000000"/>
                <w:kern w:val="0"/>
                <w:sz w:val="21"/>
                <w:szCs w:val="21"/>
              </w:rPr>
              <w:t>乐主题</w:t>
            </w:r>
            <w:proofErr w:type="gramEnd"/>
            <w:r w:rsidRPr="00E50575">
              <w:rPr>
                <w:rFonts w:asciiTheme="minorEastAsia" w:eastAsiaTheme="minorEastAsia" w:hAnsiTheme="minorEastAsia" w:cs="宋体" w:hint="eastAsia"/>
                <w:color w:val="000000"/>
                <w:kern w:val="0"/>
                <w:sz w:val="21"/>
                <w:szCs w:val="21"/>
              </w:rPr>
              <w:t>景区、机动游乐主题景区、水世界主题景区、童话动物王国主题景区、花卉婚庆主题景区、军事主题景区6个主题景区以及相关配套设施等。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岭南片区温泉旅游小镇整体开发</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香港天恩亚太集团实业(郴州)有限公司，安仁县旅游外事局等单位</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苏仙区许家洞温泉小镇、安仁县龙海温泉小镇建设、嘉禾温泉小镇建设等项目。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106FA8"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69</w:t>
            </w:r>
            <w:r w:rsidR="00E50575" w:rsidRPr="00E50575">
              <w:rPr>
                <w:rFonts w:asciiTheme="minorEastAsia" w:eastAsiaTheme="minorEastAsia" w:hAnsiTheme="minorEastAsia" w:cs="宋体" w:hint="eastAsia"/>
                <w:color w:val="000000"/>
                <w:kern w:val="0"/>
                <w:sz w:val="21"/>
                <w:szCs w:val="21"/>
              </w:rPr>
              <w:t xml:space="preserve">.0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中国崀山文化旅游产业园项目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邵阳市新宁县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湖南景城旅游管理有限公司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2025</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总用地规模532.8万平方米，项目主要建设以“水岛秀”为中心的、与崀山旅游相配套的、具有江南民俗风格的旅游购物、商住、休闲、娱乐等功能的综合性建筑群，</w:t>
            </w:r>
            <w:proofErr w:type="gramStart"/>
            <w:r w:rsidRPr="00E50575">
              <w:rPr>
                <w:rFonts w:asciiTheme="minorEastAsia" w:eastAsiaTheme="minorEastAsia" w:hAnsiTheme="minorEastAsia" w:cs="宋体" w:hint="eastAsia"/>
                <w:color w:val="000000"/>
                <w:kern w:val="0"/>
                <w:sz w:val="21"/>
                <w:szCs w:val="21"/>
              </w:rPr>
              <w:t>分旅游</w:t>
            </w:r>
            <w:proofErr w:type="gramEnd"/>
            <w:r w:rsidRPr="00E50575">
              <w:rPr>
                <w:rFonts w:asciiTheme="minorEastAsia" w:eastAsiaTheme="minorEastAsia" w:hAnsiTheme="minorEastAsia" w:cs="宋体" w:hint="eastAsia"/>
                <w:color w:val="000000"/>
                <w:kern w:val="0"/>
                <w:sz w:val="21"/>
                <w:szCs w:val="21"/>
              </w:rPr>
              <w:t>集散中心、古韵文化休闲区、商务交流区、农耕养生度假区、民俗体验区等，以改变崀山旅游单一的“看山”现状。</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36.0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邵阳市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85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8</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洞庭洋沙湖</w:t>
            </w:r>
            <w:proofErr w:type="gramEnd"/>
            <w:r w:rsidRPr="00E50575">
              <w:rPr>
                <w:rFonts w:asciiTheme="minorEastAsia" w:eastAsiaTheme="minorEastAsia" w:hAnsiTheme="minorEastAsia" w:cs="宋体" w:hint="eastAsia"/>
                <w:color w:val="000000"/>
                <w:kern w:val="0"/>
                <w:sz w:val="21"/>
                <w:szCs w:val="21"/>
              </w:rPr>
              <w:t>国际旅游度假区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岳阳市湘阴县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湖南顺天旅游投资开发有限公司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2011</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项目是集旅游、健康养老、体育运动、生态湿地于一体的综合项目。一期（2011-2017）基础设施与配套设施建设，主要建设鱼窑小镇、湿地公园、欢乐水世界、家庭拓展</w:t>
            </w:r>
            <w:proofErr w:type="gramStart"/>
            <w:r w:rsidRPr="00E50575">
              <w:rPr>
                <w:rFonts w:asciiTheme="minorEastAsia" w:eastAsiaTheme="minorEastAsia" w:hAnsiTheme="minorEastAsia" w:cs="宋体" w:hint="eastAsia"/>
                <w:color w:val="000000"/>
                <w:kern w:val="0"/>
                <w:sz w:val="21"/>
                <w:szCs w:val="21"/>
              </w:rPr>
              <w:t>亲子园</w:t>
            </w:r>
            <w:proofErr w:type="gramEnd"/>
            <w:r w:rsidRPr="00E50575">
              <w:rPr>
                <w:rFonts w:asciiTheme="minorEastAsia" w:eastAsiaTheme="minorEastAsia" w:hAnsiTheme="minorEastAsia" w:cs="宋体" w:hint="eastAsia"/>
                <w:color w:val="000000"/>
                <w:kern w:val="0"/>
                <w:sz w:val="21"/>
                <w:szCs w:val="21"/>
              </w:rPr>
              <w:t>等。二期（2018-2020）建设养老中心、水上运动训练中心、国际游艇俱乐部等。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34.6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26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9</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张家界西线旅游开发</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张家界市茅岩河旅游开发股份有限公司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九天洞-</w:t>
            </w:r>
            <w:proofErr w:type="gramStart"/>
            <w:r w:rsidRPr="00E50575">
              <w:rPr>
                <w:rFonts w:asciiTheme="minorEastAsia" w:eastAsiaTheme="minorEastAsia" w:hAnsiTheme="minorEastAsia" w:cs="宋体" w:hint="eastAsia"/>
                <w:color w:val="000000"/>
                <w:kern w:val="0"/>
                <w:sz w:val="21"/>
                <w:szCs w:val="21"/>
              </w:rPr>
              <w:t>赤</w:t>
            </w:r>
            <w:proofErr w:type="gramEnd"/>
            <w:r w:rsidRPr="00E50575">
              <w:rPr>
                <w:rFonts w:asciiTheme="minorEastAsia" w:eastAsiaTheme="minorEastAsia" w:hAnsiTheme="minorEastAsia" w:cs="宋体" w:hint="eastAsia"/>
                <w:color w:val="000000"/>
                <w:kern w:val="0"/>
                <w:sz w:val="21"/>
                <w:szCs w:val="21"/>
              </w:rPr>
              <w:t>溪河风景名胜区景区开发，茅岩河漂流平湖游及</w:t>
            </w:r>
            <w:proofErr w:type="gramStart"/>
            <w:r w:rsidRPr="00E50575">
              <w:rPr>
                <w:rFonts w:asciiTheme="minorEastAsia" w:eastAsiaTheme="minorEastAsia" w:hAnsiTheme="minorEastAsia" w:cs="宋体" w:hint="eastAsia"/>
                <w:color w:val="000000"/>
                <w:kern w:val="0"/>
                <w:sz w:val="21"/>
                <w:szCs w:val="21"/>
              </w:rPr>
              <w:t>九天洞提质</w:t>
            </w:r>
            <w:proofErr w:type="gramEnd"/>
            <w:r w:rsidRPr="00E50575">
              <w:rPr>
                <w:rFonts w:asciiTheme="minorEastAsia" w:eastAsiaTheme="minorEastAsia" w:hAnsiTheme="minorEastAsia" w:cs="宋体" w:hint="eastAsia"/>
                <w:color w:val="000000"/>
                <w:kern w:val="0"/>
                <w:sz w:val="21"/>
                <w:szCs w:val="21"/>
              </w:rPr>
              <w:t>升级改造，建设峰峦溪、苦竹寨、</w:t>
            </w:r>
            <w:proofErr w:type="gramStart"/>
            <w:r w:rsidRPr="00E50575">
              <w:rPr>
                <w:rFonts w:asciiTheme="minorEastAsia" w:eastAsiaTheme="minorEastAsia" w:hAnsiTheme="minorEastAsia" w:cs="宋体" w:hint="eastAsia"/>
                <w:color w:val="000000"/>
                <w:kern w:val="0"/>
                <w:sz w:val="21"/>
                <w:szCs w:val="21"/>
              </w:rPr>
              <w:t>赤</w:t>
            </w:r>
            <w:proofErr w:type="gramEnd"/>
            <w:r w:rsidRPr="00E50575">
              <w:rPr>
                <w:rFonts w:asciiTheme="minorEastAsia" w:eastAsiaTheme="minorEastAsia" w:hAnsiTheme="minorEastAsia" w:cs="宋体" w:hint="eastAsia"/>
                <w:color w:val="000000"/>
                <w:kern w:val="0"/>
                <w:sz w:val="21"/>
                <w:szCs w:val="21"/>
              </w:rPr>
              <w:t>溪河景区景点开发周边基础设施，九天洞洞内改造、九天洞外部接待设施建设。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26.0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5.8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6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天岳幕</w:t>
            </w:r>
            <w:proofErr w:type="gramStart"/>
            <w:r w:rsidRPr="00E50575">
              <w:rPr>
                <w:rFonts w:asciiTheme="minorEastAsia" w:eastAsiaTheme="minorEastAsia" w:hAnsiTheme="minorEastAsia" w:cs="宋体" w:hint="eastAsia"/>
                <w:color w:val="000000"/>
                <w:kern w:val="0"/>
                <w:sz w:val="21"/>
                <w:szCs w:val="21"/>
              </w:rPr>
              <w:t>阜</w:t>
            </w:r>
            <w:proofErr w:type="gramEnd"/>
            <w:r w:rsidRPr="00E50575">
              <w:rPr>
                <w:rFonts w:asciiTheme="minorEastAsia" w:eastAsiaTheme="minorEastAsia" w:hAnsiTheme="minorEastAsia" w:cs="宋体" w:hint="eastAsia"/>
                <w:color w:val="000000"/>
                <w:kern w:val="0"/>
                <w:sz w:val="21"/>
                <w:szCs w:val="21"/>
              </w:rPr>
              <w:t>山国际度假旅游区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岳阳市平江县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岳阳市天岳幕</w:t>
            </w:r>
            <w:proofErr w:type="gramStart"/>
            <w:r w:rsidRPr="00E50575">
              <w:rPr>
                <w:rFonts w:asciiTheme="minorEastAsia" w:eastAsiaTheme="minorEastAsia" w:hAnsiTheme="minorEastAsia" w:cs="宋体" w:hint="eastAsia"/>
                <w:color w:val="000000"/>
                <w:kern w:val="0"/>
                <w:sz w:val="21"/>
                <w:szCs w:val="21"/>
              </w:rPr>
              <w:t>阜</w:t>
            </w:r>
            <w:proofErr w:type="gramEnd"/>
            <w:r w:rsidRPr="00E50575">
              <w:rPr>
                <w:rFonts w:asciiTheme="minorEastAsia" w:eastAsiaTheme="minorEastAsia" w:hAnsiTheme="minorEastAsia" w:cs="宋体" w:hint="eastAsia"/>
                <w:color w:val="000000"/>
                <w:kern w:val="0"/>
                <w:sz w:val="21"/>
                <w:szCs w:val="21"/>
              </w:rPr>
              <w:t>山旅游开发有限公司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新建高速至景区道路5.5公里、1.5万平方米停车场、6000米索道、游步道 3 公里、道路铺装14.1万平方米、排污管道50公里、雨水收集管网30公里、绿化面积12.6万平方米，以及路灯安装、垃圾桶等基础配套设施安装工程等。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84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11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华侨</w:t>
            </w:r>
            <w:proofErr w:type="gramStart"/>
            <w:r w:rsidRPr="00E50575">
              <w:rPr>
                <w:rFonts w:asciiTheme="minorEastAsia" w:eastAsiaTheme="minorEastAsia" w:hAnsiTheme="minorEastAsia" w:cs="宋体" w:hint="eastAsia"/>
                <w:color w:val="000000"/>
                <w:kern w:val="0"/>
                <w:sz w:val="21"/>
                <w:szCs w:val="21"/>
              </w:rPr>
              <w:t>城卡乐世界</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常德市柳叶湖</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常德经投集团</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设计年入园游客量180万人次，建设集旅游、休闲、高科技体验互动于一体的品牌公园。</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22.0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8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凤凰县全域旅游项目建设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湘西凤凰</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凤凰全域东方文化旅游投资开发有限公司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1、农村旅游公路建设（绿道系统）：道路桥梁90公里；绿化工程75万㎡；购买设施。2、</w:t>
            </w:r>
            <w:proofErr w:type="gramStart"/>
            <w:r w:rsidRPr="00E50575">
              <w:rPr>
                <w:rFonts w:asciiTheme="minorEastAsia" w:eastAsiaTheme="minorEastAsia" w:hAnsiTheme="minorEastAsia" w:cs="宋体" w:hint="eastAsia"/>
                <w:color w:val="000000"/>
                <w:kern w:val="0"/>
                <w:sz w:val="21"/>
                <w:szCs w:val="21"/>
              </w:rPr>
              <w:t>饮马江湿地</w:t>
            </w:r>
            <w:proofErr w:type="gramEnd"/>
            <w:r w:rsidRPr="00E50575">
              <w:rPr>
                <w:rFonts w:asciiTheme="minorEastAsia" w:eastAsiaTheme="minorEastAsia" w:hAnsiTheme="minorEastAsia" w:cs="宋体" w:hint="eastAsia"/>
                <w:color w:val="000000"/>
                <w:kern w:val="0"/>
                <w:sz w:val="21"/>
                <w:szCs w:val="21"/>
              </w:rPr>
              <w:t>综合治理。3、游客服务体系：新、改建厕所140个，新建驿站和休息点2万㎡。4、旅游公路景观提质建设。5、凤凰主城区风貌整治。6、山江镇风貌整治。</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20.6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湘西州</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韩国特色商业街</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张家界永定区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张家界天门旅游经济投资集团有限责任公司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陈家溪综合治理及韩国特色商业街、特色客栈建设。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8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桃花溪欢乐谷</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张家界武陵源区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张家界桃花溪谷旅游开发有限公司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建设旅游观光，休闲购物，娱乐度假为一体</w:t>
            </w:r>
            <w:proofErr w:type="gramStart"/>
            <w:r w:rsidRPr="00E50575">
              <w:rPr>
                <w:rFonts w:asciiTheme="minorEastAsia" w:eastAsiaTheme="minorEastAsia" w:hAnsiTheme="minorEastAsia" w:cs="宋体" w:hint="eastAsia"/>
                <w:color w:val="000000"/>
                <w:kern w:val="0"/>
                <w:sz w:val="21"/>
                <w:szCs w:val="21"/>
              </w:rPr>
              <w:t>的文旅综合体</w:t>
            </w:r>
            <w:proofErr w:type="gramEnd"/>
            <w:r w:rsidRPr="00E50575">
              <w:rPr>
                <w:rFonts w:asciiTheme="minorEastAsia" w:eastAsiaTheme="minorEastAsia" w:hAnsiTheme="minorEastAsia" w:cs="宋体" w:hint="eastAsia"/>
                <w:color w:val="000000"/>
                <w:kern w:val="0"/>
                <w:sz w:val="21"/>
                <w:szCs w:val="21"/>
              </w:rPr>
              <w:t>，包括阿凡达广场,悬浮山客栈，东晋时代的世外桃源等内容。</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7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凤凰县文化创意科技产业园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湘西州凤凰县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湖南省梦回凤凰文化旅游投资有限责任公司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以精炼神秘苗族文化，利用VR、AR应用体验，集民俗风情、文化演艺、科技体验于一体的创新型、综合性文化科技创意产业园。主要建设民族风情园、飞行影院、亲子乐园、民族</w:t>
            </w:r>
            <w:proofErr w:type="gramStart"/>
            <w:r w:rsidRPr="00E50575">
              <w:rPr>
                <w:rFonts w:asciiTheme="minorEastAsia" w:eastAsiaTheme="minorEastAsia" w:hAnsiTheme="minorEastAsia" w:cs="宋体" w:hint="eastAsia"/>
                <w:color w:val="000000"/>
                <w:kern w:val="0"/>
                <w:sz w:val="21"/>
                <w:szCs w:val="21"/>
              </w:rPr>
              <w:t>演义园</w:t>
            </w:r>
            <w:proofErr w:type="gramEnd"/>
            <w:r w:rsidRPr="00E50575">
              <w:rPr>
                <w:rFonts w:asciiTheme="minorEastAsia" w:eastAsiaTheme="minorEastAsia" w:hAnsiTheme="minorEastAsia" w:cs="宋体" w:hint="eastAsia"/>
                <w:color w:val="000000"/>
                <w:kern w:val="0"/>
                <w:sz w:val="21"/>
                <w:szCs w:val="21"/>
              </w:rPr>
              <w:t>及配套服务园等，总用地面积约179亩，总建筑面积2.95万平方米。</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湘西州</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4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浔</w:t>
            </w:r>
            <w:proofErr w:type="gramEnd"/>
            <w:r w:rsidRPr="00E50575">
              <w:rPr>
                <w:rFonts w:asciiTheme="minorEastAsia" w:eastAsiaTheme="minorEastAsia" w:hAnsiTheme="minorEastAsia" w:cs="宋体" w:hint="eastAsia"/>
                <w:color w:val="000000"/>
                <w:kern w:val="0"/>
                <w:sz w:val="21"/>
                <w:szCs w:val="21"/>
              </w:rPr>
              <w:t>龙河生态艺术小镇（二期）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长沙市长沙县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湖南棕榈</w:t>
            </w:r>
            <w:proofErr w:type="gramStart"/>
            <w:r w:rsidRPr="00E50575">
              <w:rPr>
                <w:rFonts w:asciiTheme="minorEastAsia" w:eastAsiaTheme="minorEastAsia" w:hAnsiTheme="minorEastAsia" w:cs="宋体" w:hint="eastAsia"/>
                <w:color w:val="000000"/>
                <w:kern w:val="0"/>
                <w:sz w:val="21"/>
                <w:szCs w:val="21"/>
              </w:rPr>
              <w:t>浔</w:t>
            </w:r>
            <w:proofErr w:type="gramEnd"/>
            <w:r w:rsidRPr="00E50575">
              <w:rPr>
                <w:rFonts w:asciiTheme="minorEastAsia" w:eastAsiaTheme="minorEastAsia" w:hAnsiTheme="minorEastAsia" w:cs="宋体" w:hint="eastAsia"/>
                <w:color w:val="000000"/>
                <w:kern w:val="0"/>
                <w:sz w:val="21"/>
                <w:szCs w:val="21"/>
              </w:rPr>
              <w:t>龙河生态城镇发展有限公司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重点建设长沙县北京师范大学浔龙河附属学校；“</w:t>
            </w:r>
            <w:proofErr w:type="gramStart"/>
            <w:r w:rsidRPr="00E50575">
              <w:rPr>
                <w:rFonts w:asciiTheme="minorEastAsia" w:eastAsiaTheme="minorEastAsia" w:hAnsiTheme="minorEastAsia" w:cs="宋体" w:hint="eastAsia"/>
                <w:color w:val="000000"/>
                <w:kern w:val="0"/>
                <w:sz w:val="21"/>
                <w:szCs w:val="21"/>
              </w:rPr>
              <w:t>浔</w:t>
            </w:r>
            <w:proofErr w:type="gramEnd"/>
            <w:r w:rsidRPr="00E50575">
              <w:rPr>
                <w:rFonts w:asciiTheme="minorEastAsia" w:eastAsiaTheme="minorEastAsia" w:hAnsiTheme="minorEastAsia" w:cs="宋体" w:hint="eastAsia"/>
                <w:color w:val="000000"/>
                <w:kern w:val="0"/>
                <w:sz w:val="21"/>
                <w:szCs w:val="21"/>
              </w:rPr>
              <w:t>龙河麦</w:t>
            </w:r>
            <w:proofErr w:type="gramStart"/>
            <w:r w:rsidRPr="00E50575">
              <w:rPr>
                <w:rFonts w:asciiTheme="minorEastAsia" w:eastAsiaTheme="minorEastAsia" w:hAnsiTheme="minorEastAsia" w:cs="宋体" w:hint="eastAsia"/>
                <w:color w:val="000000"/>
                <w:kern w:val="0"/>
                <w:sz w:val="21"/>
                <w:szCs w:val="21"/>
              </w:rPr>
              <w:t>咭</w:t>
            </w:r>
            <w:proofErr w:type="gramEnd"/>
            <w:r w:rsidRPr="00E50575">
              <w:rPr>
                <w:rFonts w:asciiTheme="minorEastAsia" w:eastAsiaTheme="minorEastAsia" w:hAnsiTheme="minorEastAsia" w:cs="宋体" w:hint="eastAsia"/>
                <w:color w:val="000000"/>
                <w:kern w:val="0"/>
                <w:sz w:val="21"/>
                <w:szCs w:val="21"/>
              </w:rPr>
              <w:t>亲子水上世界”项目；田汉戏剧文化园；田汉戏剧文化</w:t>
            </w:r>
            <w:proofErr w:type="gramStart"/>
            <w:r w:rsidRPr="00E50575">
              <w:rPr>
                <w:rFonts w:asciiTheme="minorEastAsia" w:eastAsiaTheme="minorEastAsia" w:hAnsiTheme="minorEastAsia" w:cs="宋体" w:hint="eastAsia"/>
                <w:color w:val="000000"/>
                <w:kern w:val="0"/>
                <w:sz w:val="21"/>
                <w:szCs w:val="21"/>
              </w:rPr>
              <w:t>研</w:t>
            </w:r>
            <w:proofErr w:type="gramEnd"/>
            <w:r w:rsidRPr="00E50575">
              <w:rPr>
                <w:rFonts w:asciiTheme="minorEastAsia" w:eastAsiaTheme="minorEastAsia" w:hAnsiTheme="minorEastAsia" w:cs="宋体" w:hint="eastAsia"/>
                <w:color w:val="000000"/>
                <w:kern w:val="0"/>
                <w:sz w:val="21"/>
                <w:szCs w:val="21"/>
              </w:rPr>
              <w:t>学基地；国防教育基地项目。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九</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文化（16个）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影视传媒、新闻出版（3个）　</w:t>
            </w:r>
          </w:p>
        </w:tc>
      </w:tr>
      <w:tr w:rsidR="00E50575" w:rsidRPr="00E50575" w:rsidTr="001B3676">
        <w:trPr>
          <w:cantSplit/>
          <w:trHeight w:val="134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马栏山视频文</w:t>
            </w:r>
            <w:proofErr w:type="gramStart"/>
            <w:r w:rsidRPr="00E50575">
              <w:rPr>
                <w:rFonts w:asciiTheme="minorEastAsia" w:eastAsiaTheme="minorEastAsia" w:hAnsiTheme="minorEastAsia" w:cs="宋体" w:hint="eastAsia"/>
                <w:color w:val="000000"/>
                <w:kern w:val="0"/>
                <w:sz w:val="21"/>
                <w:szCs w:val="21"/>
              </w:rPr>
              <w:t>创产业</w:t>
            </w:r>
            <w:proofErr w:type="gramEnd"/>
            <w:r w:rsidRPr="00E50575">
              <w:rPr>
                <w:rFonts w:asciiTheme="minorEastAsia" w:eastAsiaTheme="minorEastAsia" w:hAnsiTheme="minorEastAsia" w:cs="宋体" w:hint="eastAsia"/>
                <w:color w:val="000000"/>
                <w:kern w:val="0"/>
                <w:sz w:val="21"/>
                <w:szCs w:val="21"/>
              </w:rPr>
              <w:t>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r w:rsidRPr="00E50575">
              <w:rPr>
                <w:rFonts w:asciiTheme="minorEastAsia" w:eastAsiaTheme="minorEastAsia" w:hAnsiTheme="minorEastAsia" w:cs="宋体" w:hint="eastAsia"/>
                <w:color w:val="000000"/>
                <w:kern w:val="0"/>
                <w:sz w:val="21"/>
                <w:szCs w:val="21"/>
              </w:rPr>
              <w:br/>
              <w:t>开福区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马栏山文化创意投资有限公司、长沙城投集团</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1B3676"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2"/>
                <w:kern w:val="0"/>
                <w:sz w:val="21"/>
                <w:szCs w:val="21"/>
              </w:rPr>
            </w:pPr>
            <w:r w:rsidRPr="001B3676">
              <w:rPr>
                <w:rFonts w:asciiTheme="minorEastAsia" w:eastAsiaTheme="minorEastAsia" w:hAnsiTheme="minorEastAsia" w:cs="宋体" w:hint="eastAsia"/>
                <w:color w:val="000000"/>
                <w:spacing w:val="-2"/>
                <w:kern w:val="0"/>
                <w:sz w:val="21"/>
                <w:szCs w:val="21"/>
              </w:rPr>
              <w:t>以湖南广电为依托、以数字视频为主导产业，项目与活动相结合，打造马栏山视频产业生态圈。项目方面，建成七大基地，芒果短视频生产基地，马栏山视频产业孵化/加速基地，马栏山视频后期制作基地，马栏</w:t>
            </w:r>
            <w:proofErr w:type="gramStart"/>
            <w:r w:rsidRPr="001B3676">
              <w:rPr>
                <w:rFonts w:asciiTheme="minorEastAsia" w:eastAsiaTheme="minorEastAsia" w:hAnsiTheme="minorEastAsia" w:cs="宋体" w:hint="eastAsia"/>
                <w:color w:val="000000"/>
                <w:spacing w:val="-2"/>
                <w:kern w:val="0"/>
                <w:sz w:val="21"/>
                <w:szCs w:val="21"/>
              </w:rPr>
              <w:t>山数据</w:t>
            </w:r>
            <w:proofErr w:type="gramEnd"/>
            <w:r w:rsidRPr="001B3676">
              <w:rPr>
                <w:rFonts w:asciiTheme="minorEastAsia" w:eastAsiaTheme="minorEastAsia" w:hAnsiTheme="minorEastAsia" w:cs="宋体" w:hint="eastAsia"/>
                <w:color w:val="000000"/>
                <w:spacing w:val="-2"/>
                <w:kern w:val="0"/>
                <w:sz w:val="21"/>
                <w:szCs w:val="21"/>
              </w:rPr>
              <w:t>版权交易基地，马栏山VR视频体验基地，马栏山高科技数字演播基地，芒果</w:t>
            </w:r>
            <w:proofErr w:type="gramStart"/>
            <w:r w:rsidRPr="001B3676">
              <w:rPr>
                <w:rFonts w:asciiTheme="minorEastAsia" w:eastAsiaTheme="minorEastAsia" w:hAnsiTheme="minorEastAsia" w:cs="宋体" w:hint="eastAsia"/>
                <w:color w:val="000000"/>
                <w:spacing w:val="-2"/>
                <w:kern w:val="0"/>
                <w:sz w:val="21"/>
                <w:szCs w:val="21"/>
              </w:rPr>
              <w:t>动漫电竞</w:t>
            </w:r>
            <w:proofErr w:type="gramEnd"/>
            <w:r w:rsidRPr="001B3676">
              <w:rPr>
                <w:rFonts w:asciiTheme="minorEastAsia" w:eastAsiaTheme="minorEastAsia" w:hAnsiTheme="minorEastAsia" w:cs="宋体" w:hint="eastAsia"/>
                <w:color w:val="000000"/>
                <w:spacing w:val="-2"/>
                <w:kern w:val="0"/>
                <w:sz w:val="21"/>
                <w:szCs w:val="21"/>
              </w:rPr>
              <w:t>基地。活动方面，举办金</w:t>
            </w:r>
            <w:proofErr w:type="gramStart"/>
            <w:r w:rsidRPr="001B3676">
              <w:rPr>
                <w:rFonts w:asciiTheme="minorEastAsia" w:eastAsiaTheme="minorEastAsia" w:hAnsiTheme="minorEastAsia" w:cs="宋体" w:hint="eastAsia"/>
                <w:color w:val="000000"/>
                <w:spacing w:val="-2"/>
                <w:kern w:val="0"/>
                <w:sz w:val="21"/>
                <w:szCs w:val="21"/>
              </w:rPr>
              <w:t>鹰电视</w:t>
            </w:r>
            <w:proofErr w:type="gramEnd"/>
            <w:r w:rsidRPr="001B3676">
              <w:rPr>
                <w:rFonts w:asciiTheme="minorEastAsia" w:eastAsiaTheme="minorEastAsia" w:hAnsiTheme="minorEastAsia" w:cs="宋体" w:hint="eastAsia"/>
                <w:color w:val="000000"/>
                <w:spacing w:val="-2"/>
                <w:kern w:val="0"/>
                <w:sz w:val="21"/>
                <w:szCs w:val="21"/>
              </w:rPr>
              <w:t>节和全球视频大会，对接视频内容与发行平台的视频分发中心，以视频大数据库为基础构建的视频云。</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1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华谊兄弟电影文化城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华谊兄弟（长沙）电影文化城有限公司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打造融影视拍摄、影视教育、主题文化旅游和创业孵化基地为一体的综合性影视文化产业基地。</w:t>
            </w:r>
            <w:r w:rsidRPr="00E50575">
              <w:rPr>
                <w:rFonts w:asciiTheme="minorEastAsia" w:eastAsiaTheme="minorEastAsia" w:hAnsiTheme="minorEastAsia" w:cs="宋体" w:hint="eastAsia"/>
                <w:color w:val="000000"/>
                <w:kern w:val="0"/>
                <w:sz w:val="21"/>
                <w:szCs w:val="21"/>
              </w:rPr>
              <w:br/>
              <w:t>项目分两期开发，其中一期总建筑面积68768.39平方米，为意大利小镇的建设；二期总建筑面积185000平方米，为老长沙小镇、巴溪洲生态公园、创业孵化基地的建设。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34.0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省旅发委</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湖南日报传媒中心建设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1B3676"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10"/>
                <w:kern w:val="0"/>
                <w:sz w:val="21"/>
                <w:szCs w:val="21"/>
              </w:rPr>
            </w:pPr>
            <w:r w:rsidRPr="001B3676">
              <w:rPr>
                <w:rFonts w:asciiTheme="minorEastAsia" w:eastAsiaTheme="minorEastAsia" w:hAnsiTheme="minorEastAsia" w:cs="宋体" w:hint="eastAsia"/>
                <w:color w:val="000000"/>
                <w:spacing w:val="-10"/>
                <w:kern w:val="0"/>
                <w:sz w:val="21"/>
                <w:szCs w:val="21"/>
              </w:rPr>
              <w:t>湖南日报报业集团有限公司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2012</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湖南日报传媒中心。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18.9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省文改办</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演艺娱乐、创意设计、动漫游戏（1个）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“最忆韶山冲”文旅综合体</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韶山市城市建设投资有限责任公司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1B3676"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6"/>
                <w:kern w:val="0"/>
                <w:sz w:val="21"/>
                <w:szCs w:val="21"/>
              </w:rPr>
            </w:pPr>
            <w:r w:rsidRPr="001B3676">
              <w:rPr>
                <w:rFonts w:asciiTheme="minorEastAsia" w:eastAsiaTheme="minorEastAsia" w:hAnsiTheme="minorEastAsia" w:cs="宋体" w:hint="eastAsia"/>
                <w:color w:val="000000"/>
                <w:spacing w:val="-6"/>
                <w:kern w:val="0"/>
                <w:sz w:val="21"/>
                <w:szCs w:val="21"/>
              </w:rPr>
              <w:t>以大型情景演出为核心，周边布局会议会展、教育培训、收藏展示交易、红色怀旧影院、红色文化特色街区、水上休闲运动、养生养老等旅游业态。</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（三）</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文化旅游（11个）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雨母鹭飞温泉假日小镇</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湖南银泰置业有限公司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总用地面积约5130亩，总投资100亿元，总建筑面积逾203万平米，着力打造“水世界亲子乐园”“田园亲子乐园”“森林亲子乐园”“小镇中心”四大</w:t>
            </w:r>
            <w:proofErr w:type="gramStart"/>
            <w:r w:rsidRPr="00E50575">
              <w:rPr>
                <w:rFonts w:asciiTheme="minorEastAsia" w:eastAsiaTheme="minorEastAsia" w:hAnsiTheme="minorEastAsia" w:cs="宋体" w:hint="eastAsia"/>
                <w:color w:val="000000"/>
                <w:kern w:val="0"/>
                <w:sz w:val="21"/>
                <w:szCs w:val="21"/>
              </w:rPr>
              <w:t>版块</w:t>
            </w:r>
            <w:proofErr w:type="gramEnd"/>
            <w:r w:rsidRPr="00E50575">
              <w:rPr>
                <w:rFonts w:asciiTheme="minorEastAsia" w:eastAsiaTheme="minorEastAsia" w:hAnsiTheme="minorEastAsia" w:cs="宋体" w:hint="eastAsia"/>
                <w:color w:val="000000"/>
                <w:kern w:val="0"/>
                <w:sz w:val="21"/>
                <w:szCs w:val="21"/>
              </w:rPr>
              <w:t>，以湖湘文化为主线，以游乐为体验方式，形成集文创体验、亲子游乐、城市休闲、教育运动为一体的</w:t>
            </w:r>
            <w:proofErr w:type="gramStart"/>
            <w:r w:rsidRPr="00E50575">
              <w:rPr>
                <w:rFonts w:asciiTheme="minorEastAsia" w:eastAsiaTheme="minorEastAsia" w:hAnsiTheme="minorEastAsia" w:cs="宋体" w:hint="eastAsia"/>
                <w:color w:val="000000"/>
                <w:kern w:val="0"/>
                <w:sz w:val="21"/>
                <w:szCs w:val="21"/>
              </w:rPr>
              <w:t>城市文旅休闲</w:t>
            </w:r>
            <w:proofErr w:type="gramEnd"/>
            <w:r w:rsidRPr="00E50575">
              <w:rPr>
                <w:rFonts w:asciiTheme="minorEastAsia" w:eastAsiaTheme="minorEastAsia" w:hAnsiTheme="minorEastAsia" w:cs="宋体" w:hint="eastAsia"/>
                <w:color w:val="000000"/>
                <w:kern w:val="0"/>
                <w:sz w:val="21"/>
                <w:szCs w:val="21"/>
              </w:rPr>
              <w:t>综合体。</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100.4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5.4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w:t>
            </w:r>
            <w:proofErr w:type="gramStart"/>
            <w:r w:rsidRPr="00E50575">
              <w:rPr>
                <w:rFonts w:asciiTheme="minorEastAsia" w:eastAsiaTheme="minorEastAsia" w:hAnsiTheme="minorEastAsia" w:cs="宋体" w:hint="eastAsia"/>
                <w:color w:val="000000"/>
                <w:kern w:val="0"/>
                <w:sz w:val="21"/>
                <w:szCs w:val="21"/>
              </w:rPr>
              <w:t>新华联铜官窑</w:t>
            </w:r>
            <w:proofErr w:type="gramEnd"/>
            <w:r w:rsidRPr="00E50575">
              <w:rPr>
                <w:rFonts w:asciiTheme="minorEastAsia" w:eastAsiaTheme="minorEastAsia" w:hAnsiTheme="minorEastAsia" w:cs="宋体" w:hint="eastAsia"/>
                <w:color w:val="000000"/>
                <w:kern w:val="0"/>
                <w:sz w:val="21"/>
                <w:szCs w:val="21"/>
              </w:rPr>
              <w:t>国际文化旅游度假区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长沙市望城区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w:t>
            </w:r>
            <w:proofErr w:type="gramStart"/>
            <w:r w:rsidRPr="00E50575">
              <w:rPr>
                <w:rFonts w:asciiTheme="minorEastAsia" w:eastAsiaTheme="minorEastAsia" w:hAnsiTheme="minorEastAsia" w:cs="宋体" w:hint="eastAsia"/>
                <w:color w:val="000000"/>
                <w:kern w:val="0"/>
                <w:sz w:val="21"/>
                <w:szCs w:val="21"/>
              </w:rPr>
              <w:t>新华联铜官窑</w:t>
            </w:r>
            <w:proofErr w:type="gramEnd"/>
            <w:r w:rsidRPr="00E50575">
              <w:rPr>
                <w:rFonts w:asciiTheme="minorEastAsia" w:eastAsiaTheme="minorEastAsia" w:hAnsiTheme="minorEastAsia" w:cs="宋体" w:hint="eastAsia"/>
                <w:color w:val="000000"/>
                <w:kern w:val="0"/>
                <w:sz w:val="21"/>
                <w:szCs w:val="21"/>
              </w:rPr>
              <w:t>国际文化开发有限公司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建设铜官窑古镇、民间博物馆群、文化演艺中心、儿童乐园、滨江商街、特色餐饮、酒店、客栈的结构工程，外立面，精装修，艺术家创作基地及二期土方，桩基，主体结构，国际学校、市政、码头等配套工程。</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11.0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1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衡阳梦</w:t>
            </w:r>
            <w:proofErr w:type="gramEnd"/>
            <w:r w:rsidRPr="00E50575">
              <w:rPr>
                <w:rFonts w:asciiTheme="minorEastAsia" w:eastAsiaTheme="minorEastAsia" w:hAnsiTheme="minorEastAsia" w:cs="宋体" w:hint="eastAsia"/>
                <w:color w:val="000000"/>
                <w:kern w:val="0"/>
                <w:sz w:val="21"/>
                <w:szCs w:val="21"/>
              </w:rPr>
              <w:t>东方旅游度假区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衡阳市衡南县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湖南梦东方文化发展有限公司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2023</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项目将打造集文化旅游、休闲度假、娱乐观光、民俗体验、体育运动为一体的综合型国际旅游度假。项目先期开发的文化小镇包括</w:t>
            </w:r>
            <w:proofErr w:type="gramStart"/>
            <w:r w:rsidRPr="00E50575">
              <w:rPr>
                <w:rFonts w:asciiTheme="minorEastAsia" w:eastAsiaTheme="minorEastAsia" w:hAnsiTheme="minorEastAsia" w:cs="宋体" w:hint="eastAsia"/>
                <w:color w:val="000000"/>
                <w:kern w:val="0"/>
                <w:sz w:val="21"/>
                <w:szCs w:val="21"/>
              </w:rPr>
              <w:t>梦里故湘文化</w:t>
            </w:r>
            <w:proofErr w:type="gramEnd"/>
            <w:r w:rsidRPr="00E50575">
              <w:rPr>
                <w:rFonts w:asciiTheme="minorEastAsia" w:eastAsiaTheme="minorEastAsia" w:hAnsiTheme="minorEastAsia" w:cs="宋体" w:hint="eastAsia"/>
                <w:color w:val="000000"/>
                <w:kern w:val="0"/>
                <w:sz w:val="21"/>
                <w:szCs w:val="21"/>
              </w:rPr>
              <w:t>古镇、梦幻乐园、星级酒店、国际学校、相关市政配套、生态公园、生态稻田公园等内容；后期开发森林小镇和农耕小镇以及奇幻水上世界、鹿精灵动物王国、农耕体验园、现代体育公园等内容。</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省旅发委</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美丽中国.长沙文化产业示范园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长沙市宁乡县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深圳华强文化科技集团股份有限公司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分三期建设，一期建设东方神画主题园、停车场以及后勤配套设施，二期建设复兴之</w:t>
            </w:r>
            <w:proofErr w:type="gramStart"/>
            <w:r w:rsidRPr="00E50575">
              <w:rPr>
                <w:rFonts w:asciiTheme="minorEastAsia" w:eastAsiaTheme="minorEastAsia" w:hAnsiTheme="minorEastAsia" w:cs="宋体" w:hint="eastAsia"/>
                <w:color w:val="000000"/>
                <w:kern w:val="0"/>
                <w:sz w:val="21"/>
                <w:szCs w:val="21"/>
              </w:rPr>
              <w:t>路主题</w:t>
            </w:r>
            <w:proofErr w:type="gramEnd"/>
            <w:r w:rsidRPr="00E50575">
              <w:rPr>
                <w:rFonts w:asciiTheme="minorEastAsia" w:eastAsiaTheme="minorEastAsia" w:hAnsiTheme="minorEastAsia" w:cs="宋体" w:hint="eastAsia"/>
                <w:color w:val="000000"/>
                <w:kern w:val="0"/>
                <w:sz w:val="21"/>
                <w:szCs w:val="21"/>
              </w:rPr>
              <w:t>园、停车场，三期建设飞天强国</w:t>
            </w:r>
            <w:proofErr w:type="gramStart"/>
            <w:r w:rsidRPr="00E50575">
              <w:rPr>
                <w:rFonts w:asciiTheme="minorEastAsia" w:eastAsiaTheme="minorEastAsia" w:hAnsiTheme="minorEastAsia" w:cs="宋体" w:hint="eastAsia"/>
                <w:color w:val="000000"/>
                <w:kern w:val="0"/>
                <w:sz w:val="21"/>
                <w:szCs w:val="21"/>
              </w:rPr>
              <w:t>梦主题</w:t>
            </w:r>
            <w:proofErr w:type="gramEnd"/>
            <w:r w:rsidRPr="00E50575">
              <w:rPr>
                <w:rFonts w:asciiTheme="minorEastAsia" w:eastAsiaTheme="minorEastAsia" w:hAnsiTheme="minorEastAsia" w:cs="宋体" w:hint="eastAsia"/>
                <w:color w:val="000000"/>
                <w:kern w:val="0"/>
                <w:sz w:val="21"/>
                <w:szCs w:val="21"/>
              </w:rPr>
              <w:t>园和停车场。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90.0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零陵古城综合保护开发项目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永州市零陵区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伟光汇</w:t>
            </w:r>
            <w:proofErr w:type="gramStart"/>
            <w:r w:rsidRPr="00E50575">
              <w:rPr>
                <w:rFonts w:asciiTheme="minorEastAsia" w:eastAsiaTheme="minorEastAsia" w:hAnsiTheme="minorEastAsia" w:cs="宋体" w:hint="eastAsia"/>
                <w:color w:val="000000"/>
                <w:kern w:val="0"/>
                <w:sz w:val="21"/>
                <w:szCs w:val="21"/>
              </w:rPr>
              <w:t>通文化</w:t>
            </w:r>
            <w:proofErr w:type="gramEnd"/>
            <w:r w:rsidRPr="00E50575">
              <w:rPr>
                <w:rFonts w:asciiTheme="minorEastAsia" w:eastAsiaTheme="minorEastAsia" w:hAnsiTheme="minorEastAsia" w:cs="宋体" w:hint="eastAsia"/>
                <w:color w:val="000000"/>
                <w:kern w:val="0"/>
                <w:sz w:val="21"/>
                <w:szCs w:val="21"/>
              </w:rPr>
              <w:t>旅游投资有限公司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包括景区建设和配套路网建设两个方面。景区建设仿古建筑，</w:t>
            </w:r>
            <w:proofErr w:type="gramStart"/>
            <w:r w:rsidRPr="00E50575">
              <w:rPr>
                <w:rFonts w:asciiTheme="minorEastAsia" w:eastAsiaTheme="minorEastAsia" w:hAnsiTheme="minorEastAsia" w:cs="宋体" w:hint="eastAsia"/>
                <w:color w:val="000000"/>
                <w:kern w:val="0"/>
                <w:sz w:val="21"/>
                <w:szCs w:val="21"/>
              </w:rPr>
              <w:t>潇</w:t>
            </w:r>
            <w:proofErr w:type="gramEnd"/>
            <w:r w:rsidRPr="00E50575">
              <w:rPr>
                <w:rFonts w:asciiTheme="minorEastAsia" w:eastAsiaTheme="minorEastAsia" w:hAnsiTheme="minorEastAsia" w:cs="宋体" w:hint="eastAsia"/>
                <w:color w:val="000000"/>
                <w:kern w:val="0"/>
                <w:sz w:val="21"/>
                <w:szCs w:val="21"/>
              </w:rPr>
              <w:t>水、</w:t>
            </w:r>
            <w:proofErr w:type="gramStart"/>
            <w:r w:rsidRPr="00E50575">
              <w:rPr>
                <w:rFonts w:asciiTheme="minorEastAsia" w:eastAsiaTheme="minorEastAsia" w:hAnsiTheme="minorEastAsia" w:cs="宋体" w:hint="eastAsia"/>
                <w:color w:val="000000"/>
                <w:kern w:val="0"/>
                <w:sz w:val="21"/>
                <w:szCs w:val="21"/>
              </w:rPr>
              <w:t>愚溪两岸</w:t>
            </w:r>
            <w:proofErr w:type="gramEnd"/>
            <w:r w:rsidRPr="00E50575">
              <w:rPr>
                <w:rFonts w:asciiTheme="minorEastAsia" w:eastAsiaTheme="minorEastAsia" w:hAnsiTheme="minorEastAsia" w:cs="宋体" w:hint="eastAsia"/>
                <w:color w:val="000000"/>
                <w:kern w:val="0"/>
                <w:sz w:val="21"/>
                <w:szCs w:val="21"/>
              </w:rPr>
              <w:t>景观带，柳子街历史建筑修缮保护和G地块古迹修复；配套路网建设“六条路二停车场</w:t>
            </w:r>
            <w:proofErr w:type="gramStart"/>
            <w:r w:rsidRPr="00E50575">
              <w:rPr>
                <w:rFonts w:asciiTheme="minorEastAsia" w:eastAsiaTheme="minorEastAsia" w:hAnsiTheme="minorEastAsia" w:cs="宋体" w:hint="eastAsia"/>
                <w:color w:val="000000"/>
                <w:kern w:val="0"/>
                <w:sz w:val="21"/>
                <w:szCs w:val="21"/>
              </w:rPr>
              <w:t>一</w:t>
            </w:r>
            <w:proofErr w:type="gramEnd"/>
            <w:r w:rsidRPr="00E50575">
              <w:rPr>
                <w:rFonts w:asciiTheme="minorEastAsia" w:eastAsiaTheme="minorEastAsia" w:hAnsiTheme="minorEastAsia" w:cs="宋体" w:hint="eastAsia"/>
                <w:color w:val="000000"/>
                <w:kern w:val="0"/>
                <w:sz w:val="21"/>
                <w:szCs w:val="21"/>
              </w:rPr>
              <w:t>匝道”。合作开发管理</w:t>
            </w:r>
            <w:proofErr w:type="gramStart"/>
            <w:r w:rsidRPr="00E50575">
              <w:rPr>
                <w:rFonts w:asciiTheme="minorEastAsia" w:eastAsiaTheme="minorEastAsia" w:hAnsiTheme="minorEastAsia" w:cs="宋体" w:hint="eastAsia"/>
                <w:color w:val="000000"/>
                <w:kern w:val="0"/>
                <w:sz w:val="21"/>
                <w:szCs w:val="21"/>
              </w:rPr>
              <w:t>河西萍阳南路</w:t>
            </w:r>
            <w:proofErr w:type="gramEnd"/>
            <w:r w:rsidRPr="00E50575">
              <w:rPr>
                <w:rFonts w:asciiTheme="minorEastAsia" w:eastAsiaTheme="minorEastAsia" w:hAnsiTheme="minorEastAsia" w:cs="宋体" w:hint="eastAsia"/>
                <w:color w:val="000000"/>
                <w:kern w:val="0"/>
                <w:sz w:val="21"/>
                <w:szCs w:val="21"/>
              </w:rPr>
              <w:t>沿街改造项目，朝阳公园、柳子街、金聚岭及零陵区范围内的潇湘水上旅游，以及对大零陵古城的旅游改造提升。</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70.0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老司城</w:t>
            </w:r>
            <w:proofErr w:type="gramEnd"/>
            <w:r w:rsidRPr="00E50575">
              <w:rPr>
                <w:rFonts w:asciiTheme="minorEastAsia" w:eastAsiaTheme="minorEastAsia" w:hAnsiTheme="minorEastAsia" w:cs="宋体" w:hint="eastAsia"/>
                <w:color w:val="000000"/>
                <w:kern w:val="0"/>
                <w:sz w:val="21"/>
                <w:szCs w:val="21"/>
              </w:rPr>
              <w:t>世界文化遗产公园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湘西州永顺县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永顺县政府、</w:t>
            </w:r>
            <w:proofErr w:type="gramStart"/>
            <w:r w:rsidRPr="00E50575">
              <w:rPr>
                <w:rFonts w:asciiTheme="minorEastAsia" w:eastAsiaTheme="minorEastAsia" w:hAnsiTheme="minorEastAsia" w:cs="宋体" w:hint="eastAsia"/>
                <w:color w:val="000000"/>
                <w:kern w:val="0"/>
                <w:sz w:val="21"/>
                <w:szCs w:val="21"/>
              </w:rPr>
              <w:t>老司城</w:t>
            </w:r>
            <w:proofErr w:type="gramEnd"/>
            <w:r w:rsidRPr="00E50575">
              <w:rPr>
                <w:rFonts w:asciiTheme="minorEastAsia" w:eastAsiaTheme="minorEastAsia" w:hAnsiTheme="minorEastAsia" w:cs="宋体" w:hint="eastAsia"/>
                <w:color w:val="000000"/>
                <w:kern w:val="0"/>
                <w:sz w:val="21"/>
                <w:szCs w:val="21"/>
              </w:rPr>
              <w:t>管理处、投资商</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2011</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1B3676"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spacing w:val="-6"/>
                <w:kern w:val="0"/>
                <w:sz w:val="21"/>
                <w:szCs w:val="21"/>
              </w:rPr>
            </w:pPr>
            <w:r w:rsidRPr="001B3676">
              <w:rPr>
                <w:rFonts w:asciiTheme="minorEastAsia" w:eastAsiaTheme="minorEastAsia" w:hAnsiTheme="minorEastAsia" w:cs="宋体" w:hint="eastAsia"/>
                <w:color w:val="000000"/>
                <w:spacing w:val="-6"/>
                <w:kern w:val="0"/>
                <w:sz w:val="21"/>
                <w:szCs w:val="21"/>
              </w:rPr>
              <w:t>包括遗址本体保护、考古发掘、博物馆建设、遗址展示、旅游公路、游客服务中心等设施建设。重点建设3D考古科普馆、考古实习科普体验基地、婚庆主题体验园、土家“十里天街”、土家风情园、不二门度假区、吊井飞涯阁石林公园、马拉河户外探险、双凤村生态民族风情体验园等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湘西州</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7</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衡阳市来雁新城草桥文化风情街</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衡阳市湘江流域治理</w:t>
            </w:r>
            <w:proofErr w:type="gramStart"/>
            <w:r w:rsidRPr="00E50575">
              <w:rPr>
                <w:rFonts w:asciiTheme="minorEastAsia" w:eastAsiaTheme="minorEastAsia" w:hAnsiTheme="minorEastAsia" w:cs="宋体" w:hint="eastAsia"/>
                <w:color w:val="000000"/>
                <w:kern w:val="0"/>
                <w:sz w:val="21"/>
                <w:szCs w:val="21"/>
              </w:rPr>
              <w:t>来雁新城建</w:t>
            </w:r>
            <w:proofErr w:type="gramEnd"/>
            <w:r w:rsidRPr="00E50575">
              <w:rPr>
                <w:rFonts w:asciiTheme="minorEastAsia" w:eastAsiaTheme="minorEastAsia" w:hAnsiTheme="minorEastAsia" w:cs="宋体" w:hint="eastAsia"/>
                <w:color w:val="000000"/>
                <w:kern w:val="0"/>
                <w:sz w:val="21"/>
                <w:szCs w:val="21"/>
              </w:rPr>
              <w:t>设投资有限公司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全面提</w:t>
            </w:r>
            <w:proofErr w:type="gramStart"/>
            <w:r w:rsidRPr="00E50575">
              <w:rPr>
                <w:rFonts w:asciiTheme="minorEastAsia" w:eastAsiaTheme="minorEastAsia" w:hAnsiTheme="minorEastAsia" w:cs="宋体" w:hint="eastAsia"/>
                <w:color w:val="000000"/>
                <w:kern w:val="0"/>
                <w:sz w:val="21"/>
                <w:szCs w:val="21"/>
              </w:rPr>
              <w:t>质改造</w:t>
            </w:r>
            <w:proofErr w:type="gramEnd"/>
            <w:r w:rsidRPr="00E50575">
              <w:rPr>
                <w:rFonts w:asciiTheme="minorEastAsia" w:eastAsiaTheme="minorEastAsia" w:hAnsiTheme="minorEastAsia" w:cs="宋体" w:hint="eastAsia"/>
                <w:color w:val="000000"/>
                <w:kern w:val="0"/>
                <w:sz w:val="21"/>
                <w:szCs w:val="21"/>
              </w:rPr>
              <w:t>衡阳市合江套老工业区，充分挖掘原有的历史文化内涵，还原“曾国藩湘军衡州造船厂”、“青草桥头酒百家”、“来雁塔”古衡阳的面貌。包括新三馆（规划馆、科技馆、博物馆）、湘军水师体验营、</w:t>
            </w:r>
            <w:proofErr w:type="gramStart"/>
            <w:r w:rsidRPr="00E50575">
              <w:rPr>
                <w:rFonts w:asciiTheme="minorEastAsia" w:eastAsiaTheme="minorEastAsia" w:hAnsiTheme="minorEastAsia" w:cs="宋体" w:hint="eastAsia"/>
                <w:color w:val="000000"/>
                <w:kern w:val="0"/>
                <w:sz w:val="21"/>
                <w:szCs w:val="21"/>
              </w:rPr>
              <w:t>草桥酒街等</w:t>
            </w:r>
            <w:proofErr w:type="gramEnd"/>
            <w:r w:rsidRPr="00E50575">
              <w:rPr>
                <w:rFonts w:asciiTheme="minorEastAsia" w:eastAsiaTheme="minorEastAsia" w:hAnsiTheme="minorEastAsia" w:cs="宋体" w:hint="eastAsia"/>
                <w:color w:val="000000"/>
                <w:kern w:val="0"/>
                <w:sz w:val="21"/>
                <w:szCs w:val="21"/>
              </w:rPr>
              <w:t>子项目。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51.7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衡阳市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53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8</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祁阳县</w:t>
            </w:r>
            <w:proofErr w:type="gramStart"/>
            <w:r w:rsidRPr="00E50575">
              <w:rPr>
                <w:rFonts w:asciiTheme="minorEastAsia" w:eastAsiaTheme="minorEastAsia" w:hAnsiTheme="minorEastAsia" w:cs="宋体" w:hint="eastAsia"/>
                <w:color w:val="000000"/>
                <w:kern w:val="0"/>
                <w:sz w:val="21"/>
                <w:szCs w:val="21"/>
              </w:rPr>
              <w:t>杨梅湖智慧文旅</w:t>
            </w:r>
            <w:proofErr w:type="gramEnd"/>
            <w:r w:rsidRPr="00E50575">
              <w:rPr>
                <w:rFonts w:asciiTheme="minorEastAsia" w:eastAsiaTheme="minorEastAsia" w:hAnsiTheme="minorEastAsia" w:cs="宋体" w:hint="eastAsia"/>
                <w:color w:val="000000"/>
                <w:kern w:val="0"/>
                <w:sz w:val="21"/>
                <w:szCs w:val="21"/>
              </w:rPr>
              <w:t>生态新城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1C762D">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永州市祁阳县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香港铜锣湾集团有限公司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1、展示祁剧和祁阳小调，打造祁剧文化广场、祁剧水秀电影、祁剧及祁阳小调演艺中心、祁剧及祁阳小调文化研究基地、数字创意基地等；2、打造和展示祁阳</w:t>
            </w:r>
            <w:proofErr w:type="gramStart"/>
            <w:r w:rsidRPr="00E50575">
              <w:rPr>
                <w:rFonts w:asciiTheme="minorEastAsia" w:eastAsiaTheme="minorEastAsia" w:hAnsiTheme="minorEastAsia" w:cs="宋体" w:hint="eastAsia"/>
                <w:color w:val="000000"/>
                <w:kern w:val="0"/>
                <w:sz w:val="21"/>
                <w:szCs w:val="21"/>
              </w:rPr>
              <w:t>浯</w:t>
            </w:r>
            <w:proofErr w:type="gramEnd"/>
            <w:r w:rsidRPr="00E50575">
              <w:rPr>
                <w:rFonts w:asciiTheme="minorEastAsia" w:eastAsiaTheme="minorEastAsia" w:hAnsiTheme="minorEastAsia" w:cs="宋体" w:hint="eastAsia"/>
                <w:color w:val="000000"/>
                <w:kern w:val="0"/>
                <w:sz w:val="21"/>
                <w:szCs w:val="21"/>
              </w:rPr>
              <w:t>溪碑林中的“摩崖三绝"等系列经典石刻文化；3、建设祁阳石与祁阳</w:t>
            </w:r>
            <w:proofErr w:type="gramStart"/>
            <w:r w:rsidRPr="00E50575">
              <w:rPr>
                <w:rFonts w:asciiTheme="minorEastAsia" w:eastAsiaTheme="minorEastAsia" w:hAnsiTheme="minorEastAsia" w:cs="宋体" w:hint="eastAsia"/>
                <w:color w:val="000000"/>
                <w:kern w:val="0"/>
                <w:sz w:val="21"/>
                <w:szCs w:val="21"/>
              </w:rPr>
              <w:t>砚</w:t>
            </w:r>
            <w:proofErr w:type="gramEnd"/>
            <w:r w:rsidRPr="00E50575">
              <w:rPr>
                <w:rFonts w:asciiTheme="minorEastAsia" w:eastAsiaTheme="minorEastAsia" w:hAnsiTheme="minorEastAsia" w:cs="宋体" w:hint="eastAsia"/>
                <w:color w:val="000000"/>
                <w:kern w:val="0"/>
                <w:sz w:val="21"/>
                <w:szCs w:val="21"/>
              </w:rPr>
              <w:t>展示园；建设公益性的祁阳博物馆、文化中心、体育中心等；4、建设</w:t>
            </w:r>
            <w:proofErr w:type="gramStart"/>
            <w:r w:rsidRPr="00E50575">
              <w:rPr>
                <w:rFonts w:asciiTheme="minorEastAsia" w:eastAsiaTheme="minorEastAsia" w:hAnsiTheme="minorEastAsia" w:cs="宋体" w:hint="eastAsia"/>
                <w:color w:val="000000"/>
                <w:kern w:val="0"/>
                <w:sz w:val="21"/>
                <w:szCs w:val="21"/>
              </w:rPr>
              <w:t>杨梅湖</w:t>
            </w:r>
            <w:proofErr w:type="gramEnd"/>
            <w:r w:rsidRPr="00E50575">
              <w:rPr>
                <w:rFonts w:asciiTheme="minorEastAsia" w:eastAsiaTheme="minorEastAsia" w:hAnsiTheme="minorEastAsia" w:cs="宋体" w:hint="eastAsia"/>
                <w:color w:val="000000"/>
                <w:kern w:val="0"/>
                <w:sz w:val="21"/>
                <w:szCs w:val="21"/>
              </w:rPr>
              <w:t>生态环境保护公园及环湖民生配套、河湖连通民生工程等；5、打造“祁阳学宫八景”，民生购物休闲商贸广场，景观廊桥、陆地小火车等一系列生态文化休闲旅游配套设施。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11.0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永州市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9</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洪江古商城文化旅游区开发项目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怀化市洪江区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湖南洪江古商城文化旅游产业投资股份有限公司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2023</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包括古商城核心景区和古商城延伸拓展区两大块。建设内容包括洪江古商城完整性恢复工程、核心景区提质扩容、延伸拓展景区建设、穿岩大道建设、</w:t>
            </w:r>
            <w:proofErr w:type="gramStart"/>
            <w:r w:rsidRPr="00E50575">
              <w:rPr>
                <w:rFonts w:asciiTheme="minorEastAsia" w:eastAsiaTheme="minorEastAsia" w:hAnsiTheme="minorEastAsia" w:cs="宋体" w:hint="eastAsia"/>
                <w:color w:val="000000"/>
                <w:kern w:val="0"/>
                <w:sz w:val="21"/>
                <w:szCs w:val="21"/>
              </w:rPr>
              <w:t>仁园安置</w:t>
            </w:r>
            <w:proofErr w:type="gramEnd"/>
            <w:r w:rsidRPr="00E50575">
              <w:rPr>
                <w:rFonts w:asciiTheme="minorEastAsia" w:eastAsiaTheme="minorEastAsia" w:hAnsiTheme="minorEastAsia" w:cs="宋体" w:hint="eastAsia"/>
                <w:color w:val="000000"/>
                <w:kern w:val="0"/>
                <w:sz w:val="21"/>
                <w:szCs w:val="21"/>
              </w:rPr>
              <w:t>小区建设。</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94E91">
        <w:trPr>
          <w:cantSplit/>
          <w:trHeight w:val="1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大庸古城（南门口特色街区）项目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张家界大庸古城发展有限公司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总建筑面积约18.5万平方米，保留修缮三元宫、朝天门、古城墙、古树名木等历史人文景观，恢复建设阳戏、古乐堂等非物质文化遗产表演场所。</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p>
        </w:tc>
      </w:tr>
      <w:tr w:rsidR="00E50575" w:rsidRPr="00E50575" w:rsidTr="00194E91">
        <w:trPr>
          <w:cantSplit/>
          <w:trHeight w:val="131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石门夹山景区文化旅游综合开发项目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常德市石门县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石门县文化旅游发展有限公司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按国家5A景区标准对现有景区进行全面提升改造，结合夹山茶禅文化，建设国际</w:t>
            </w:r>
            <w:proofErr w:type="gramStart"/>
            <w:r w:rsidRPr="00E50575">
              <w:rPr>
                <w:rFonts w:asciiTheme="minorEastAsia" w:eastAsiaTheme="minorEastAsia" w:hAnsiTheme="minorEastAsia" w:cs="宋体" w:hint="eastAsia"/>
                <w:color w:val="000000"/>
                <w:kern w:val="0"/>
                <w:sz w:val="21"/>
                <w:szCs w:val="21"/>
              </w:rPr>
              <w:t>茶禅文化</w:t>
            </w:r>
            <w:proofErr w:type="gramEnd"/>
            <w:r w:rsidRPr="00E50575">
              <w:rPr>
                <w:rFonts w:asciiTheme="minorEastAsia" w:eastAsiaTheme="minorEastAsia" w:hAnsiTheme="minorEastAsia" w:cs="宋体" w:hint="eastAsia"/>
                <w:color w:val="000000"/>
                <w:kern w:val="0"/>
                <w:sz w:val="21"/>
                <w:szCs w:val="21"/>
              </w:rPr>
              <w:t>产业园，</w:t>
            </w:r>
            <w:proofErr w:type="gramStart"/>
            <w:r w:rsidRPr="00E50575">
              <w:rPr>
                <w:rFonts w:asciiTheme="minorEastAsia" w:eastAsiaTheme="minorEastAsia" w:hAnsiTheme="minorEastAsia" w:cs="宋体" w:hint="eastAsia"/>
                <w:color w:val="000000"/>
                <w:kern w:val="0"/>
                <w:sz w:val="21"/>
                <w:szCs w:val="21"/>
              </w:rPr>
              <w:t>发展禅茶体验</w:t>
            </w:r>
            <w:proofErr w:type="gramEnd"/>
            <w:r w:rsidRPr="00E50575">
              <w:rPr>
                <w:rFonts w:asciiTheme="minorEastAsia" w:eastAsiaTheme="minorEastAsia" w:hAnsiTheme="minorEastAsia" w:cs="宋体" w:hint="eastAsia"/>
                <w:color w:val="000000"/>
                <w:kern w:val="0"/>
                <w:sz w:val="21"/>
                <w:szCs w:val="21"/>
              </w:rPr>
              <w:t>、禅修养生、森林休闲、自在禅隐、茶园观光等项目。</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（四）</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文博会展、综合及其它（1个）　</w:t>
            </w:r>
          </w:p>
        </w:tc>
      </w:tr>
      <w:tr w:rsidR="00E50575" w:rsidRPr="00E50575" w:rsidTr="00194E91">
        <w:trPr>
          <w:cantSplit/>
          <w:trHeight w:val="97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洞庭湖博览园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岳阳市君山区</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相关单位</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2013</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建设洞庭湖博物馆、洞庭湖湿地生态园、洞庭湖微缩景观区、水上游乐区、湖乡风情小镇、自驾车营地等。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岳阳市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十</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620DB3">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健康养老（</w:t>
            </w:r>
            <w:r w:rsidR="00620DB3">
              <w:rPr>
                <w:rFonts w:asciiTheme="minorEastAsia" w:eastAsiaTheme="minorEastAsia" w:hAnsiTheme="minorEastAsia" w:cs="宋体" w:hint="eastAsia"/>
                <w:b/>
                <w:bCs/>
                <w:color w:val="000000"/>
                <w:kern w:val="0"/>
                <w:sz w:val="21"/>
                <w:szCs w:val="21"/>
              </w:rPr>
              <w:t>9</w:t>
            </w:r>
            <w:r w:rsidRPr="00E50575">
              <w:rPr>
                <w:rFonts w:asciiTheme="minorEastAsia" w:eastAsiaTheme="minorEastAsia" w:hAnsiTheme="minorEastAsia" w:cs="宋体" w:hint="eastAsia"/>
                <w:b/>
                <w:bCs/>
                <w:color w:val="000000"/>
                <w:kern w:val="0"/>
                <w:sz w:val="21"/>
                <w:szCs w:val="21"/>
              </w:rPr>
              <w:t xml:space="preserve">个）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（一）</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健康服务（4个）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湘雅五医院</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湖南湘雅五医院健康产业股份有限公司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项目净用地205亩，总建筑面积58.3万平方米，规划总病床数2500张（一期1500张）</w:t>
            </w:r>
            <w:r w:rsidR="005459E0">
              <w:rPr>
                <w:rFonts w:asciiTheme="minorEastAsia" w:eastAsiaTheme="minorEastAsia" w:hAnsiTheme="minorEastAsia" w:cs="宋体" w:hint="eastAsia"/>
                <w:color w:val="000000"/>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56.6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94E91">
        <w:trPr>
          <w:cantSplit/>
          <w:trHeight w:val="96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湖南健康产业园（一期）</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w:t>
            </w:r>
            <w:proofErr w:type="gramStart"/>
            <w:r w:rsidRPr="00E50575">
              <w:rPr>
                <w:rFonts w:asciiTheme="minorEastAsia" w:eastAsiaTheme="minorEastAsia" w:hAnsiTheme="minorEastAsia" w:cs="宋体" w:hint="eastAsia"/>
                <w:color w:val="000000"/>
                <w:kern w:val="0"/>
                <w:sz w:val="21"/>
                <w:szCs w:val="21"/>
              </w:rPr>
              <w:t>市昭山示范区</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湖南恒盛健康产业有限公司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建设医疗、养生、文化、康复养老及配套基础设施等。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94E91">
        <w:trPr>
          <w:cantSplit/>
          <w:trHeight w:val="112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湖南妇女儿童医院建设</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湖南妇女儿童医院有限公司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2023</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项目按照三级医院标准建设，占地129.99亩，规划建筑面积40万平米，总投资25亿元，规划床位1500张，提供停车位1900个，分三期开发。</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怀化市健康综合服务设施建设项目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中核五建</w:t>
            </w:r>
            <w:proofErr w:type="gramEnd"/>
            <w:r w:rsidRPr="00E50575">
              <w:rPr>
                <w:rFonts w:asciiTheme="minorEastAsia" w:eastAsiaTheme="minorEastAsia" w:hAnsiTheme="minorEastAsia" w:cs="宋体" w:hint="eastAsia"/>
                <w:color w:val="000000"/>
                <w:kern w:val="0"/>
                <w:sz w:val="21"/>
                <w:szCs w:val="21"/>
              </w:rPr>
              <w:t>集团、怀化经开区城市建设投资管理中心、</w:t>
            </w:r>
            <w:proofErr w:type="gramStart"/>
            <w:r w:rsidRPr="00E50575">
              <w:rPr>
                <w:rFonts w:asciiTheme="minorEastAsia" w:eastAsiaTheme="minorEastAsia" w:hAnsiTheme="minorEastAsia" w:cs="宋体" w:hint="eastAsia"/>
                <w:color w:val="000000"/>
                <w:kern w:val="0"/>
                <w:sz w:val="21"/>
                <w:szCs w:val="21"/>
              </w:rPr>
              <w:t>京浦医疗</w:t>
            </w:r>
            <w:proofErr w:type="gramEnd"/>
            <w:r w:rsidRPr="00E50575">
              <w:rPr>
                <w:rFonts w:asciiTheme="minorEastAsia" w:eastAsiaTheme="minorEastAsia" w:hAnsiTheme="minorEastAsia" w:cs="宋体" w:hint="eastAsia"/>
                <w:color w:val="000000"/>
                <w:kern w:val="0"/>
                <w:sz w:val="21"/>
                <w:szCs w:val="21"/>
              </w:rPr>
              <w:t>控投公司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建设老年公寓、养老院、托老所、老年学校和医疗中心等健康综合服务设施。</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养老服务（5个）　</w:t>
            </w:r>
          </w:p>
        </w:tc>
      </w:tr>
      <w:tr w:rsidR="00E50575" w:rsidRPr="00E50575" w:rsidTr="00194E91">
        <w:trPr>
          <w:cantSplit/>
          <w:trHeight w:val="126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张家界国际养老休闲旅游城中心项目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张家界永定区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张家界华瑞国有资产经营管理有限公司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2025</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建成2万床位的养老产业，中西医结合三甲医院及体检中心，中国首家银发产业园、老年大学教育机构，旅游文化休闲特色小镇。</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张家界市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1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春华健康城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长沙市长沙县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湖南发展春华健康投资有限公司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2022</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项目主要构建三大业态：一是活力养老，主要建设老年人康复中心、颐养生活区、活力养老区、丛林养生区、老年人文化研究院和老年人就业服务中心等。二是健康管理，主要建设生命健康管理中心、生命</w:t>
            </w:r>
            <w:proofErr w:type="gramStart"/>
            <w:r w:rsidRPr="00E50575">
              <w:rPr>
                <w:rFonts w:asciiTheme="minorEastAsia" w:eastAsiaTheme="minorEastAsia" w:hAnsiTheme="minorEastAsia" w:cs="宋体" w:hint="eastAsia"/>
                <w:color w:val="000000"/>
                <w:kern w:val="0"/>
                <w:sz w:val="21"/>
                <w:szCs w:val="21"/>
              </w:rPr>
              <w:t>医</w:t>
            </w:r>
            <w:proofErr w:type="gramEnd"/>
            <w:r w:rsidRPr="00E50575">
              <w:rPr>
                <w:rFonts w:asciiTheme="minorEastAsia" w:eastAsiaTheme="minorEastAsia" w:hAnsiTheme="minorEastAsia" w:cs="宋体" w:hint="eastAsia"/>
                <w:color w:val="000000"/>
                <w:kern w:val="0"/>
                <w:sz w:val="21"/>
                <w:szCs w:val="21"/>
              </w:rPr>
              <w:t>美中心、乐水度假酒店、乐山养生会所、Spa水疗中心和康复花园等。三是休闲度假，主要建设生态商业街、水上运动中心、山地公园、水之教堂、农博园及生态餐厅等。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3.1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怀化市综合健康养老服务中心项目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湖南怀化经济开发区城市建设投资管理中心</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项目规划用地面积约343.83亩，总建筑面积281570.35平方米。</w:t>
            </w:r>
            <w:proofErr w:type="gramStart"/>
            <w:r w:rsidRPr="00E50575">
              <w:rPr>
                <w:rFonts w:asciiTheme="minorEastAsia" w:eastAsiaTheme="minorEastAsia" w:hAnsiTheme="minorEastAsia" w:cs="宋体" w:hint="eastAsia"/>
                <w:color w:val="000000"/>
                <w:kern w:val="0"/>
                <w:sz w:val="21"/>
                <w:szCs w:val="21"/>
              </w:rPr>
              <w:t>医</w:t>
            </w:r>
            <w:proofErr w:type="gramEnd"/>
            <w:r w:rsidRPr="00E50575">
              <w:rPr>
                <w:rFonts w:asciiTheme="minorEastAsia" w:eastAsiaTheme="minorEastAsia" w:hAnsiTheme="minorEastAsia" w:cs="宋体" w:hint="eastAsia"/>
                <w:color w:val="000000"/>
                <w:kern w:val="0"/>
                <w:sz w:val="21"/>
                <w:szCs w:val="21"/>
              </w:rPr>
              <w:t>养床位规模为3200床，其中：综合医疗板块设计床位数1200床，养老板块设计床位数2000床。建设内容为:综合医院区、老年公寓、生活设施配套、老年活动区、科研大楼及员工宿舍。建设工期36个月。</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20.6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北辰国际健康城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长沙市开福区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长沙北辰房地产开发有限公司健康养老经营管理分公司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7C469F">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总建筑面积约5.2万㎡，包含一栋2.4万㎡老年居住疗养中心（养老机构）、一栋1.4万㎡智慧养老体验中心（养老产业孵化器）和一栋1.4万㎡健康养老产业总部楼宇</w:t>
            </w:r>
            <w:r w:rsidR="007C469F">
              <w:rPr>
                <w:rFonts w:asciiTheme="minorEastAsia" w:eastAsiaTheme="minorEastAsia" w:hAnsiTheme="minorEastAsia" w:cs="宋体" w:hint="eastAsia"/>
                <w:color w:val="000000"/>
                <w:kern w:val="0"/>
                <w:sz w:val="21"/>
                <w:szCs w:val="21"/>
              </w:rPr>
              <w:t>。</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云梦方舟国际度假区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益阳市资阳区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益阳乐嘉旅游开发有限责任公司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由水上乐园、洞庭湖湿地体验馆、陆地乐园、拓展乐园、七色花洲、湖乡情酒店、国际网球场等主题板块组成，配套建有游客服务中心、卫生间、游客休息区、体验馆、游乐设备辅助用房、道路广场、生态停车场、水处理系统，构建起一个独具特色的花园水世界，湖岛欢乐城。</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6.4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益阳市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十一</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批发零售（6个）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华美立家武陵国际商贸城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怀化市鹤城区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广东华美立家投资控股有限公司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建设以家居建材、产品贸易、物流商务服务为主，集商贸会展、仓储加工及一站式采购于一体的现代综合商贸物流集散地，打造西南地区最大的家居建材贸易集中交易区。</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67.0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怀化市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宜家</w:t>
            </w:r>
            <w:proofErr w:type="gramStart"/>
            <w:r w:rsidRPr="00E50575">
              <w:rPr>
                <w:rFonts w:asciiTheme="minorEastAsia" w:eastAsiaTheme="minorEastAsia" w:hAnsiTheme="minorEastAsia" w:cs="宋体" w:hint="eastAsia"/>
                <w:color w:val="000000"/>
                <w:kern w:val="0"/>
                <w:sz w:val="21"/>
                <w:szCs w:val="21"/>
              </w:rPr>
              <w:t>荟</w:t>
            </w:r>
            <w:proofErr w:type="gramEnd"/>
            <w:r w:rsidRPr="00E50575">
              <w:rPr>
                <w:rFonts w:asciiTheme="minorEastAsia" w:eastAsiaTheme="minorEastAsia" w:hAnsiTheme="minorEastAsia" w:cs="宋体" w:hint="eastAsia"/>
                <w:color w:val="000000"/>
                <w:kern w:val="0"/>
                <w:sz w:val="21"/>
                <w:szCs w:val="21"/>
              </w:rPr>
              <w:t>聚购物中心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0E4D92">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湘江新区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长沙宜家购物中心有限公司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将建成宜家集团在中国投资的第二大项目和第四个“家居+购物中心”新概念项目，</w:t>
            </w:r>
            <w:proofErr w:type="gramStart"/>
            <w:r w:rsidRPr="00E50575">
              <w:rPr>
                <w:rFonts w:asciiTheme="minorEastAsia" w:eastAsiaTheme="minorEastAsia" w:hAnsiTheme="minorEastAsia" w:cs="宋体" w:hint="eastAsia"/>
                <w:color w:val="000000"/>
                <w:kern w:val="0"/>
                <w:sz w:val="21"/>
                <w:szCs w:val="21"/>
              </w:rPr>
              <w:t>宜家洋湖</w:t>
            </w:r>
            <w:proofErr w:type="gramEnd"/>
            <w:r w:rsidRPr="00E50575">
              <w:rPr>
                <w:rFonts w:asciiTheme="minorEastAsia" w:eastAsiaTheme="minorEastAsia" w:hAnsiTheme="minorEastAsia" w:cs="宋体" w:hint="eastAsia"/>
                <w:color w:val="000000"/>
                <w:kern w:val="0"/>
                <w:sz w:val="21"/>
                <w:szCs w:val="21"/>
              </w:rPr>
              <w:t>项目总建设体量超过30万方，商业零售面积达到15万平方米。</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36.0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0E4D92"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湘江新区</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高璧综合大市场</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郴州北湖区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湖南华泰嘉德投资置业有限责任公司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2020</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项目主要建设内容及规模：项目规划总用地面积660亩，总建筑面积150万平方米，计划总投资35.3亿元。</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35.3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12.0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郴州市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高</w:t>
            </w:r>
            <w:proofErr w:type="gramStart"/>
            <w:r w:rsidRPr="00E50575">
              <w:rPr>
                <w:rFonts w:asciiTheme="minorEastAsia" w:eastAsiaTheme="minorEastAsia" w:hAnsiTheme="minorEastAsia" w:cs="宋体" w:hint="eastAsia"/>
                <w:color w:val="000000"/>
                <w:kern w:val="0"/>
                <w:sz w:val="21"/>
                <w:szCs w:val="21"/>
              </w:rPr>
              <w:t>岭国际</w:t>
            </w:r>
            <w:proofErr w:type="gramEnd"/>
            <w:r w:rsidRPr="00E50575">
              <w:rPr>
                <w:rFonts w:asciiTheme="minorEastAsia" w:eastAsiaTheme="minorEastAsia" w:hAnsiTheme="minorEastAsia" w:cs="宋体" w:hint="eastAsia"/>
                <w:color w:val="000000"/>
                <w:kern w:val="0"/>
                <w:sz w:val="21"/>
                <w:szCs w:val="21"/>
              </w:rPr>
              <w:t>商贸城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长沙市开福区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湖南湘江红星美</w:t>
            </w:r>
            <w:proofErr w:type="gramStart"/>
            <w:r w:rsidRPr="00E50575">
              <w:rPr>
                <w:rFonts w:asciiTheme="minorEastAsia" w:eastAsiaTheme="minorEastAsia" w:hAnsiTheme="minorEastAsia" w:cs="宋体" w:hint="eastAsia"/>
                <w:color w:val="000000"/>
                <w:kern w:val="0"/>
                <w:sz w:val="21"/>
                <w:szCs w:val="21"/>
              </w:rPr>
              <w:t>凯</w:t>
            </w:r>
            <w:proofErr w:type="gramEnd"/>
            <w:r w:rsidRPr="00E50575">
              <w:rPr>
                <w:rFonts w:asciiTheme="minorEastAsia" w:eastAsiaTheme="minorEastAsia" w:hAnsiTheme="minorEastAsia" w:cs="宋体" w:hint="eastAsia"/>
                <w:color w:val="000000"/>
                <w:kern w:val="0"/>
                <w:sz w:val="21"/>
                <w:szCs w:val="21"/>
              </w:rPr>
              <w:t>龙商业地产开发有限公司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项目用地445.83亩，总建筑面积约26万㎡，建设家居村、建材博览中心及家具建材配套产业。</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5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大汉.金桥国际未来城</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长沙望城经开区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湖南百家汇投资有限公司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2014</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总建筑面积40万平方米，由7栋写字楼、1栋五星级华美达城市广场酒店和商业裙楼构成。项目整体开业后引进企业约800家，可以解决就业人口超1万人，预计实现营业额超100亿元人民币。</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2.5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6</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长沙红星农副产品全球采购中心</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红星实业集团有限公司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2015</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八大功能分区，总建筑面积约40万平米。</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15.0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1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十二</w:t>
            </w:r>
          </w:p>
        </w:tc>
        <w:tc>
          <w:tcPr>
            <w:tcW w:w="13501" w:type="dxa"/>
            <w:gridSpan w:val="12"/>
            <w:tcBorders>
              <w:top w:val="single" w:sz="4" w:space="0" w:color="auto"/>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b/>
                <w:bCs/>
                <w:color w:val="000000"/>
                <w:kern w:val="0"/>
                <w:sz w:val="21"/>
                <w:szCs w:val="21"/>
              </w:rPr>
            </w:pPr>
            <w:r w:rsidRPr="00E50575">
              <w:rPr>
                <w:rFonts w:asciiTheme="minorEastAsia" w:eastAsiaTheme="minorEastAsia" w:hAnsiTheme="minorEastAsia" w:cs="宋体" w:hint="eastAsia"/>
                <w:b/>
                <w:bCs/>
                <w:color w:val="000000"/>
                <w:kern w:val="0"/>
                <w:sz w:val="21"/>
                <w:szCs w:val="21"/>
              </w:rPr>
              <w:t xml:space="preserve">体育服务（5个）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长株潭</w:t>
            </w:r>
            <w:proofErr w:type="gramEnd"/>
            <w:r w:rsidRPr="00E50575">
              <w:rPr>
                <w:rFonts w:asciiTheme="minorEastAsia" w:eastAsiaTheme="minorEastAsia" w:hAnsiTheme="minorEastAsia" w:cs="宋体" w:hint="eastAsia"/>
                <w:color w:val="000000"/>
                <w:kern w:val="0"/>
                <w:sz w:val="21"/>
                <w:szCs w:val="21"/>
              </w:rPr>
              <w:t>F2国际赛车文化产业园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相关单位</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2021</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建设方程式赛道，纳斯卡赛道，卡丁车赛道，直线竞速道，全地形车赛道，汽车场地越野赛道等。</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58.0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6.0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环洞庭湖国际公路自行车</w:t>
            </w:r>
            <w:proofErr w:type="gramStart"/>
            <w:r w:rsidRPr="00E50575">
              <w:rPr>
                <w:rFonts w:asciiTheme="minorEastAsia" w:eastAsiaTheme="minorEastAsia" w:hAnsiTheme="minorEastAsia" w:cs="宋体" w:hint="eastAsia"/>
                <w:color w:val="000000"/>
                <w:kern w:val="0"/>
                <w:sz w:val="21"/>
                <w:szCs w:val="21"/>
              </w:rPr>
              <w:t>赛基地</w:t>
            </w:r>
            <w:proofErr w:type="gramEnd"/>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全省</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湖南体运通</w:t>
            </w:r>
            <w:proofErr w:type="gramEnd"/>
            <w:r w:rsidRPr="00E50575">
              <w:rPr>
                <w:rFonts w:asciiTheme="minorEastAsia" w:eastAsiaTheme="minorEastAsia" w:hAnsiTheme="minorEastAsia" w:cs="宋体" w:hint="eastAsia"/>
                <w:color w:val="000000"/>
                <w:kern w:val="0"/>
                <w:sz w:val="21"/>
                <w:szCs w:val="21"/>
              </w:rPr>
              <w:t>信息技术股份有限公司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2017</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2025</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建设环洞庭湖国际公路自行车赛道、体育运动基地、软硬件投入。</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20.0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0.6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在建</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省体育局</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B3676">
        <w:trPr>
          <w:cantSplit/>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3</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途居昭山国际房</w:t>
            </w:r>
            <w:proofErr w:type="gramEnd"/>
            <w:r w:rsidRPr="00E50575">
              <w:rPr>
                <w:rFonts w:asciiTheme="minorEastAsia" w:eastAsiaTheme="minorEastAsia" w:hAnsiTheme="minorEastAsia" w:cs="宋体" w:hint="eastAsia"/>
                <w:color w:val="000000"/>
                <w:kern w:val="0"/>
                <w:sz w:val="21"/>
                <w:szCs w:val="21"/>
              </w:rPr>
              <w:t>车露营地项目</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proofErr w:type="gramStart"/>
            <w:r w:rsidRPr="00E50575">
              <w:rPr>
                <w:rFonts w:asciiTheme="minorEastAsia" w:eastAsiaTheme="minorEastAsia" w:hAnsiTheme="minorEastAsia" w:cs="宋体" w:hint="eastAsia"/>
                <w:color w:val="000000"/>
                <w:kern w:val="0"/>
                <w:sz w:val="21"/>
                <w:szCs w:val="21"/>
              </w:rPr>
              <w:t>途居露营地</w:t>
            </w:r>
            <w:proofErr w:type="gramEnd"/>
            <w:r w:rsidRPr="00E50575">
              <w:rPr>
                <w:rFonts w:asciiTheme="minorEastAsia" w:eastAsiaTheme="minorEastAsia" w:hAnsiTheme="minorEastAsia" w:cs="宋体" w:hint="eastAsia"/>
                <w:color w:val="000000"/>
                <w:kern w:val="0"/>
                <w:sz w:val="21"/>
                <w:szCs w:val="21"/>
              </w:rPr>
              <w:t>（湘潭）管理有限公司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2016</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建设游客服务中心、帐篷营位、房车营位、</w:t>
            </w:r>
            <w:proofErr w:type="gramStart"/>
            <w:r w:rsidRPr="00E50575">
              <w:rPr>
                <w:rFonts w:asciiTheme="minorEastAsia" w:eastAsiaTheme="minorEastAsia" w:hAnsiTheme="minorEastAsia" w:cs="宋体" w:hint="eastAsia"/>
                <w:color w:val="000000"/>
                <w:kern w:val="0"/>
                <w:sz w:val="21"/>
                <w:szCs w:val="21"/>
              </w:rPr>
              <w:t>木屋营位等</w:t>
            </w:r>
            <w:proofErr w:type="gramEnd"/>
            <w:r w:rsidRPr="00E50575">
              <w:rPr>
                <w:rFonts w:asciiTheme="minorEastAsia" w:eastAsiaTheme="minorEastAsia" w:hAnsiTheme="minorEastAsia" w:cs="宋体" w:hint="eastAsia"/>
                <w:color w:val="000000"/>
                <w:kern w:val="0"/>
                <w:sz w:val="21"/>
                <w:szCs w:val="21"/>
              </w:rPr>
              <w:t>多重功能于一体的复合型房车露营公园。</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10.0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3.0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湘潭市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94E91">
        <w:trPr>
          <w:cantSplit/>
          <w:trHeight w:val="126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lastRenderedPageBreak/>
              <w:t>4</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中南五环体育产业示范基地</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长沙市望城区</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湖南五环名望体育产业发展有限公司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新建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2019</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项目总用地面积约88.4亩，总建筑面积约120000平方米，建设内容包括：体育中心、中南地区体育产业总部基地、国家全民健身示范基地、中南地区体育产业创业的孵化基地。</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8.0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4.0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拟开工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省文改办</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r w:rsidR="00E50575" w:rsidRPr="00E50575" w:rsidTr="00194E91">
        <w:trPr>
          <w:cantSplit/>
          <w:trHeight w:val="268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湖南九岭汽车运动文化产业园</w:t>
            </w:r>
          </w:p>
        </w:tc>
        <w:tc>
          <w:tcPr>
            <w:tcW w:w="82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常德市汉寿县</w:t>
            </w:r>
          </w:p>
        </w:tc>
        <w:tc>
          <w:tcPr>
            <w:tcW w:w="127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湖南九岭汽车运动文化有限公司</w:t>
            </w:r>
          </w:p>
        </w:tc>
        <w:tc>
          <w:tcPr>
            <w:tcW w:w="54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续建</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2011</w:t>
            </w:r>
          </w:p>
        </w:tc>
        <w:tc>
          <w:tcPr>
            <w:tcW w:w="636"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2018</w:t>
            </w:r>
          </w:p>
        </w:tc>
        <w:tc>
          <w:tcPr>
            <w:tcW w:w="4439"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left"/>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国家体育产业示范项目。1、修建5条赛车道，即汽车场地越野赛车道、卡车场地越野赛车道、汽车拉力赛道、摩托车越野赛道、卡丁车赛道及配套设施；2、汽车文化交流馆，主要集新闻发布、企事业单位会议、商务洽谈、展览等于一体，总建筑面积8000平方米，主要接待赛事官员、选手、体验者住宿的场所；3、汽车旅馆（会员俱乐部，包括汽车维修改装中心、越野文化展示、会员之家），占地面积5500平方米。</w:t>
            </w:r>
          </w:p>
        </w:tc>
        <w:tc>
          <w:tcPr>
            <w:tcW w:w="741"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5.2 </w:t>
            </w:r>
          </w:p>
        </w:tc>
        <w:tc>
          <w:tcPr>
            <w:tcW w:w="854"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1.3 </w:t>
            </w:r>
          </w:p>
        </w:tc>
        <w:tc>
          <w:tcPr>
            <w:tcW w:w="623"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拟竣工</w:t>
            </w:r>
          </w:p>
        </w:tc>
        <w:tc>
          <w:tcPr>
            <w:tcW w:w="79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常德市</w:t>
            </w:r>
          </w:p>
        </w:tc>
        <w:tc>
          <w:tcPr>
            <w:tcW w:w="935" w:type="dxa"/>
            <w:tcBorders>
              <w:top w:val="nil"/>
              <w:left w:val="nil"/>
              <w:bottom w:val="single" w:sz="4" w:space="0" w:color="auto"/>
              <w:right w:val="single" w:sz="4" w:space="0" w:color="auto"/>
            </w:tcBorders>
            <w:shd w:val="clear" w:color="auto" w:fill="auto"/>
            <w:vAlign w:val="center"/>
            <w:hideMark/>
          </w:tcPr>
          <w:p w:rsidR="00E50575" w:rsidRPr="00E50575" w:rsidRDefault="00E50575" w:rsidP="00E50575">
            <w:pPr>
              <w:widowControl/>
              <w:spacing w:before="100" w:beforeAutospacing="1" w:after="100" w:afterAutospacing="1" w:line="280" w:lineRule="exact"/>
              <w:ind w:leftChars="-30" w:left="-54" w:rightChars="-30" w:right="-54"/>
              <w:jc w:val="center"/>
              <w:rPr>
                <w:rFonts w:asciiTheme="minorEastAsia" w:eastAsiaTheme="minorEastAsia" w:hAnsiTheme="minorEastAsia" w:cs="宋体"/>
                <w:color w:val="000000"/>
                <w:kern w:val="0"/>
                <w:sz w:val="21"/>
                <w:szCs w:val="21"/>
              </w:rPr>
            </w:pPr>
            <w:r w:rsidRPr="00E50575">
              <w:rPr>
                <w:rFonts w:asciiTheme="minorEastAsia" w:eastAsiaTheme="minorEastAsia" w:hAnsiTheme="minorEastAsia" w:cs="宋体" w:hint="eastAsia"/>
                <w:color w:val="000000"/>
                <w:kern w:val="0"/>
                <w:sz w:val="21"/>
                <w:szCs w:val="21"/>
              </w:rPr>
              <w:t xml:space="preserve">　</w:t>
            </w:r>
          </w:p>
        </w:tc>
      </w:tr>
    </w:tbl>
    <w:p w:rsidR="004E6EBB" w:rsidRPr="00ED4DEB" w:rsidRDefault="004E6EBB" w:rsidP="004E6EBB">
      <w:pPr>
        <w:widowControl/>
        <w:spacing w:beforeLines="50" w:before="156" w:line="240" w:lineRule="atLeast"/>
        <w:jc w:val="left"/>
        <w:rPr>
          <w:rFonts w:asciiTheme="minorEastAsia" w:eastAsiaTheme="minorEastAsia" w:hAnsiTheme="minorEastAsia" w:cs="宋体"/>
          <w:kern w:val="0"/>
          <w:sz w:val="21"/>
          <w:szCs w:val="21"/>
        </w:rPr>
      </w:pPr>
      <w:r w:rsidRPr="00ED4DEB">
        <w:rPr>
          <w:rFonts w:asciiTheme="minorEastAsia" w:eastAsiaTheme="minorEastAsia" w:hAnsiTheme="minorEastAsia" w:cs="宋体" w:hint="eastAsia"/>
          <w:kern w:val="0"/>
          <w:sz w:val="21"/>
          <w:szCs w:val="21"/>
        </w:rPr>
        <w:t>说明：</w:t>
      </w:r>
      <w:r w:rsidRPr="00ED4DEB">
        <w:rPr>
          <w:rFonts w:asciiTheme="minorEastAsia" w:eastAsiaTheme="minorEastAsia" w:hAnsiTheme="minorEastAsia" w:cs="宋体"/>
          <w:kern w:val="0"/>
          <w:sz w:val="21"/>
          <w:szCs w:val="21"/>
        </w:rPr>
        <w:t>表中 “责任单位”</w:t>
      </w:r>
      <w:r>
        <w:rPr>
          <w:rFonts w:asciiTheme="minorEastAsia" w:eastAsiaTheme="minorEastAsia" w:hAnsiTheme="minorEastAsia" w:cs="宋体" w:hint="eastAsia"/>
          <w:kern w:val="0"/>
          <w:sz w:val="21"/>
          <w:szCs w:val="21"/>
        </w:rPr>
        <w:t>一栏XX</w:t>
      </w:r>
      <w:r w:rsidRPr="00ED4DEB">
        <w:rPr>
          <w:rFonts w:asciiTheme="minorEastAsia" w:eastAsiaTheme="minorEastAsia" w:hAnsiTheme="minorEastAsia" w:cs="宋体"/>
          <w:kern w:val="0"/>
          <w:sz w:val="21"/>
          <w:szCs w:val="21"/>
        </w:rPr>
        <w:t>市</w:t>
      </w:r>
      <w:r>
        <w:rPr>
          <w:rFonts w:asciiTheme="minorEastAsia" w:eastAsiaTheme="minorEastAsia" w:hAnsiTheme="minorEastAsia" w:cs="宋体" w:hint="eastAsia"/>
          <w:kern w:val="0"/>
          <w:sz w:val="21"/>
          <w:szCs w:val="21"/>
        </w:rPr>
        <w:t>（</w:t>
      </w:r>
      <w:r w:rsidRPr="00ED4DEB">
        <w:rPr>
          <w:rFonts w:asciiTheme="minorEastAsia" w:eastAsiaTheme="minorEastAsia" w:hAnsiTheme="minorEastAsia" w:cs="宋体"/>
          <w:kern w:val="0"/>
          <w:sz w:val="21"/>
          <w:szCs w:val="21"/>
        </w:rPr>
        <w:t>州</w:t>
      </w:r>
      <w:r>
        <w:rPr>
          <w:rFonts w:asciiTheme="minorEastAsia" w:eastAsiaTheme="minorEastAsia" w:hAnsiTheme="minorEastAsia" w:cs="宋体" w:hint="eastAsia"/>
          <w:kern w:val="0"/>
          <w:sz w:val="21"/>
          <w:szCs w:val="21"/>
        </w:rPr>
        <w:t>）</w:t>
      </w:r>
      <w:r w:rsidRPr="00ED4DEB">
        <w:rPr>
          <w:rFonts w:asciiTheme="minorEastAsia" w:eastAsiaTheme="minorEastAsia" w:hAnsiTheme="minorEastAsia" w:cs="宋体"/>
          <w:kern w:val="0"/>
          <w:sz w:val="21"/>
          <w:szCs w:val="21"/>
        </w:rPr>
        <w:t>均为</w:t>
      </w:r>
      <w:r>
        <w:rPr>
          <w:rFonts w:asciiTheme="minorEastAsia" w:eastAsiaTheme="minorEastAsia" w:hAnsiTheme="minorEastAsia" w:cs="宋体" w:hint="eastAsia"/>
          <w:kern w:val="0"/>
          <w:sz w:val="21"/>
          <w:szCs w:val="21"/>
        </w:rPr>
        <w:t>XX</w:t>
      </w:r>
      <w:r w:rsidRPr="00ED4DEB">
        <w:rPr>
          <w:rFonts w:asciiTheme="minorEastAsia" w:eastAsiaTheme="minorEastAsia" w:hAnsiTheme="minorEastAsia" w:cs="宋体"/>
          <w:kern w:val="0"/>
          <w:sz w:val="21"/>
          <w:szCs w:val="21"/>
        </w:rPr>
        <w:t>市（州）</w:t>
      </w:r>
      <w:proofErr w:type="gramStart"/>
      <w:r w:rsidRPr="00ED4DEB">
        <w:rPr>
          <w:rFonts w:asciiTheme="minorEastAsia" w:eastAsiaTheme="minorEastAsia" w:hAnsiTheme="minorEastAsia" w:cs="宋体"/>
          <w:kern w:val="0"/>
          <w:sz w:val="21"/>
          <w:szCs w:val="21"/>
        </w:rPr>
        <w:t>发改委</w:t>
      </w:r>
      <w:proofErr w:type="gramEnd"/>
      <w:r>
        <w:rPr>
          <w:rFonts w:asciiTheme="minorEastAsia" w:eastAsiaTheme="minorEastAsia" w:hAnsiTheme="minorEastAsia" w:cs="宋体" w:hint="eastAsia"/>
          <w:kern w:val="0"/>
          <w:sz w:val="21"/>
          <w:szCs w:val="21"/>
        </w:rPr>
        <w:t>。</w:t>
      </w:r>
    </w:p>
    <w:p w:rsidR="00C54AFF" w:rsidRPr="004E6EBB" w:rsidRDefault="00C54AFF" w:rsidP="00C54AFF">
      <w:pPr>
        <w:jc w:val="left"/>
        <w:rPr>
          <w:rFonts w:asciiTheme="minorEastAsia" w:eastAsiaTheme="minorEastAsia" w:hAnsiTheme="minorEastAsia"/>
          <w:bCs/>
          <w:kern w:val="0"/>
          <w:sz w:val="21"/>
          <w:szCs w:val="21"/>
        </w:rPr>
        <w:sectPr w:rsidR="00C54AFF" w:rsidRPr="004E6EBB" w:rsidSect="004273FD">
          <w:footerReference w:type="even" r:id="rId8"/>
          <w:footerReference w:type="default" r:id="rId9"/>
          <w:pgSz w:w="16838" w:h="11906" w:orient="landscape" w:code="9"/>
          <w:pgMar w:top="1418" w:right="1418" w:bottom="1247" w:left="1418" w:header="851" w:footer="1021" w:gutter="0"/>
          <w:cols w:space="425"/>
          <w:docGrid w:type="linesAndChars" w:linePitch="312"/>
        </w:sectPr>
      </w:pPr>
    </w:p>
    <w:p w:rsidR="00B36A87" w:rsidRPr="008130B9" w:rsidRDefault="00B36A87" w:rsidP="0084616E">
      <w:pPr>
        <w:pageBreakBefore/>
        <w:spacing w:line="500" w:lineRule="exact"/>
        <w:jc w:val="left"/>
        <w:rPr>
          <w:rFonts w:ascii="仿宋_GB2312" w:eastAsia="仿宋_GB2312" w:hAnsiTheme="minorEastAsia"/>
          <w:bCs/>
          <w:kern w:val="0"/>
          <w:sz w:val="32"/>
          <w:szCs w:val="32"/>
        </w:rPr>
      </w:pPr>
      <w:r w:rsidRPr="008130B9">
        <w:rPr>
          <w:rFonts w:ascii="仿宋_GB2312" w:eastAsia="仿宋_GB2312" w:hAnsiTheme="minorEastAsia" w:hint="eastAsia"/>
          <w:bCs/>
          <w:kern w:val="0"/>
          <w:sz w:val="32"/>
          <w:szCs w:val="32"/>
        </w:rPr>
        <w:lastRenderedPageBreak/>
        <w:t>附件3：</w:t>
      </w:r>
    </w:p>
    <w:p w:rsidR="00B36A87" w:rsidRPr="008130B9" w:rsidRDefault="00B36A87" w:rsidP="0084616E">
      <w:pPr>
        <w:spacing w:line="500" w:lineRule="exact"/>
        <w:jc w:val="center"/>
        <w:rPr>
          <w:rFonts w:ascii="方正小标宋_GBK" w:eastAsia="方正小标宋_GBK" w:hAnsiTheme="minorEastAsia"/>
          <w:sz w:val="36"/>
          <w:szCs w:val="36"/>
        </w:rPr>
      </w:pPr>
      <w:r w:rsidRPr="008130B9">
        <w:rPr>
          <w:rFonts w:ascii="方正小标宋_GBK" w:eastAsia="方正小标宋_GBK" w:hAnsiTheme="minorEastAsia" w:hint="eastAsia"/>
          <w:sz w:val="36"/>
          <w:szCs w:val="36"/>
        </w:rPr>
        <w:t>湖南省服务业2018年度“双百”工程分布表</w:t>
      </w:r>
    </w:p>
    <w:p w:rsidR="00196A34" w:rsidRPr="004273FD" w:rsidRDefault="00196A34" w:rsidP="00532843">
      <w:pPr>
        <w:jc w:val="center"/>
        <w:rPr>
          <w:rFonts w:asciiTheme="minorEastAsia" w:eastAsiaTheme="minorEastAsia" w:hAnsiTheme="minorEastAsia"/>
          <w:b/>
          <w:sz w:val="21"/>
          <w:szCs w:val="21"/>
        </w:rPr>
      </w:pPr>
    </w:p>
    <w:tbl>
      <w:tblPr>
        <w:tblW w:w="9200" w:type="dxa"/>
        <w:jc w:val="center"/>
        <w:tblInd w:w="-318" w:type="dxa"/>
        <w:tblLook w:val="04A0" w:firstRow="1" w:lastRow="0" w:firstColumn="1" w:lastColumn="0" w:noHBand="0" w:noVBand="1"/>
      </w:tblPr>
      <w:tblGrid>
        <w:gridCol w:w="680"/>
        <w:gridCol w:w="1720"/>
        <w:gridCol w:w="1020"/>
        <w:gridCol w:w="1020"/>
        <w:gridCol w:w="320"/>
        <w:gridCol w:w="680"/>
        <w:gridCol w:w="1720"/>
        <w:gridCol w:w="1020"/>
        <w:gridCol w:w="1020"/>
      </w:tblGrid>
      <w:tr w:rsidR="00196A34" w:rsidRPr="008130B9" w:rsidTr="0084616E">
        <w:trPr>
          <w:trHeight w:val="264"/>
          <w:jc w:val="center"/>
        </w:trPr>
        <w:tc>
          <w:tcPr>
            <w:tcW w:w="4440" w:type="dxa"/>
            <w:gridSpan w:val="4"/>
            <w:tcBorders>
              <w:top w:val="nil"/>
              <w:left w:val="nil"/>
              <w:bottom w:val="single" w:sz="4" w:space="0" w:color="auto"/>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一、企业按行业分布情况</w:t>
            </w:r>
          </w:p>
        </w:tc>
        <w:tc>
          <w:tcPr>
            <w:tcW w:w="320" w:type="dxa"/>
            <w:vMerge w:val="restart"/>
            <w:tcBorders>
              <w:top w:val="nil"/>
              <w:left w:val="nil"/>
              <w:bottom w:val="nil"/>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p>
        </w:tc>
        <w:tc>
          <w:tcPr>
            <w:tcW w:w="4440" w:type="dxa"/>
            <w:gridSpan w:val="4"/>
            <w:tcBorders>
              <w:top w:val="nil"/>
              <w:left w:val="nil"/>
              <w:bottom w:val="single" w:sz="4" w:space="0" w:color="auto"/>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二、项目按行业分布情况</w:t>
            </w:r>
          </w:p>
        </w:tc>
      </w:tr>
      <w:tr w:rsidR="00196A34" w:rsidRPr="008130B9" w:rsidTr="0084616E">
        <w:trPr>
          <w:trHeight w:val="288"/>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序号</w:t>
            </w:r>
          </w:p>
        </w:tc>
        <w:tc>
          <w:tcPr>
            <w:tcW w:w="1720" w:type="dxa"/>
            <w:tcBorders>
              <w:top w:val="nil"/>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行业类别</w:t>
            </w:r>
          </w:p>
        </w:tc>
        <w:tc>
          <w:tcPr>
            <w:tcW w:w="1020" w:type="dxa"/>
            <w:tcBorders>
              <w:top w:val="nil"/>
              <w:left w:val="nil"/>
              <w:bottom w:val="single" w:sz="4" w:space="0" w:color="auto"/>
              <w:right w:val="single" w:sz="4" w:space="0" w:color="auto"/>
            </w:tcBorders>
            <w:shd w:val="clear" w:color="auto" w:fill="auto"/>
            <w:vAlign w:val="center"/>
            <w:hideMark/>
          </w:tcPr>
          <w:p w:rsid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w:t>
            </w:r>
          </w:p>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数量</w:t>
            </w:r>
          </w:p>
        </w:tc>
        <w:tc>
          <w:tcPr>
            <w:tcW w:w="1020" w:type="dxa"/>
            <w:tcBorders>
              <w:top w:val="nil"/>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项目数量占比</w:t>
            </w:r>
          </w:p>
        </w:tc>
        <w:tc>
          <w:tcPr>
            <w:tcW w:w="320" w:type="dxa"/>
            <w:vMerge/>
            <w:tcBorders>
              <w:top w:val="nil"/>
              <w:left w:val="nil"/>
              <w:bottom w:val="nil"/>
              <w:right w:val="nil"/>
            </w:tcBorders>
            <w:vAlign w:val="center"/>
            <w:hideMark/>
          </w:tcPr>
          <w:p w:rsidR="00196A34" w:rsidRPr="008130B9" w:rsidRDefault="00196A34" w:rsidP="00196A34">
            <w:pPr>
              <w:widowControl/>
              <w:jc w:val="left"/>
              <w:rPr>
                <w:rFonts w:ascii="黑体" w:eastAsia="黑体" w:hAnsi="黑体"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序号</w:t>
            </w:r>
          </w:p>
        </w:tc>
        <w:tc>
          <w:tcPr>
            <w:tcW w:w="1720" w:type="dxa"/>
            <w:tcBorders>
              <w:top w:val="nil"/>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行业类别</w:t>
            </w:r>
          </w:p>
        </w:tc>
        <w:tc>
          <w:tcPr>
            <w:tcW w:w="1020" w:type="dxa"/>
            <w:tcBorders>
              <w:top w:val="nil"/>
              <w:left w:val="nil"/>
              <w:bottom w:val="single" w:sz="4" w:space="0" w:color="auto"/>
              <w:right w:val="single" w:sz="4" w:space="0" w:color="auto"/>
            </w:tcBorders>
            <w:shd w:val="clear" w:color="auto" w:fill="auto"/>
            <w:vAlign w:val="center"/>
            <w:hideMark/>
          </w:tcPr>
          <w:p w:rsid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w:t>
            </w:r>
          </w:p>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数量</w:t>
            </w:r>
          </w:p>
        </w:tc>
        <w:tc>
          <w:tcPr>
            <w:tcW w:w="1020" w:type="dxa"/>
            <w:tcBorders>
              <w:top w:val="nil"/>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项目数量占比</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现代物流</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14</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13.5%</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现代物流</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14</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13.9%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现代金融</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现代金融</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3</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研发设计</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11</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10.6%</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3</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研发设计</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9.9%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4</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电子商务</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4</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电子商务</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5</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信息服务</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5</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信息服务</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9</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6</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节能和环保服务</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6</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节能和环保服务</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7</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商务咨询</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12</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11.5%</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7</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商务咨询</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8</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旅游</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8</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旅游</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16</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15.8%</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9</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文化</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15</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14.4%</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9</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文化</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16</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15.8%</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10</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健康养老</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10</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健康养老</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9</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批发零售</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9</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批发零售</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体育服务</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w:t>
            </w:r>
          </w:p>
        </w:tc>
        <w:tc>
          <w:tcPr>
            <w:tcW w:w="1020" w:type="dxa"/>
            <w:tcBorders>
              <w:top w:val="nil"/>
              <w:left w:val="nil"/>
              <w:bottom w:val="single" w:sz="4" w:space="0" w:color="auto"/>
              <w:right w:val="single" w:sz="4" w:space="0" w:color="auto"/>
            </w:tcBorders>
            <w:shd w:val="clear" w:color="auto" w:fill="auto"/>
            <w:vAlign w:val="center"/>
            <w:hideMark/>
          </w:tcPr>
          <w:p w:rsidR="00980541" w:rsidRPr="00A65B27"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体育服务</w:t>
            </w:r>
          </w:p>
        </w:tc>
        <w:tc>
          <w:tcPr>
            <w:tcW w:w="1020" w:type="dxa"/>
            <w:tcBorders>
              <w:top w:val="single" w:sz="4" w:space="0" w:color="auto"/>
              <w:left w:val="nil"/>
              <w:bottom w:val="single" w:sz="4" w:space="0" w:color="auto"/>
              <w:right w:val="nil"/>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A65B27" w:rsidRDefault="00980541" w:rsidP="009E130A">
            <w:pPr>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5.0%</w:t>
            </w:r>
          </w:p>
        </w:tc>
      </w:tr>
      <w:tr w:rsidR="00980541" w:rsidRPr="004273FD" w:rsidTr="00980541">
        <w:trPr>
          <w:trHeight w:val="336"/>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合计</w:t>
            </w:r>
          </w:p>
        </w:tc>
        <w:tc>
          <w:tcPr>
            <w:tcW w:w="10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980541">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10</w:t>
            </w:r>
            <w:r>
              <w:rPr>
                <w:rFonts w:asciiTheme="minorEastAsia" w:eastAsiaTheme="minorEastAsia" w:hAnsiTheme="minorEastAsia" w:cs="宋体" w:hint="eastAsia"/>
                <w:color w:val="000000"/>
                <w:kern w:val="0"/>
                <w:sz w:val="21"/>
                <w:szCs w:val="21"/>
              </w:rPr>
              <w:t>4</w:t>
            </w:r>
          </w:p>
        </w:tc>
        <w:tc>
          <w:tcPr>
            <w:tcW w:w="10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100%</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合计</w:t>
            </w:r>
          </w:p>
        </w:tc>
        <w:tc>
          <w:tcPr>
            <w:tcW w:w="1020" w:type="dxa"/>
            <w:tcBorders>
              <w:top w:val="single" w:sz="4" w:space="0" w:color="auto"/>
              <w:left w:val="nil"/>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101</w:t>
            </w:r>
          </w:p>
        </w:tc>
        <w:tc>
          <w:tcPr>
            <w:tcW w:w="1020" w:type="dxa"/>
            <w:tcBorders>
              <w:top w:val="nil"/>
              <w:left w:val="nil"/>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100%</w:t>
            </w:r>
          </w:p>
        </w:tc>
      </w:tr>
      <w:tr w:rsidR="00196A34" w:rsidRPr="004273FD" w:rsidTr="0084616E">
        <w:trPr>
          <w:trHeight w:val="227"/>
          <w:jc w:val="center"/>
        </w:trPr>
        <w:tc>
          <w:tcPr>
            <w:tcW w:w="9200" w:type="dxa"/>
            <w:gridSpan w:val="9"/>
            <w:tcBorders>
              <w:top w:val="nil"/>
              <w:left w:val="nil"/>
              <w:bottom w:val="nil"/>
              <w:right w:val="nil"/>
            </w:tcBorders>
            <w:shd w:val="clear" w:color="auto" w:fill="auto"/>
            <w:vAlign w:val="center"/>
            <w:hideMark/>
          </w:tcPr>
          <w:p w:rsidR="00196A34" w:rsidRPr="004273FD" w:rsidRDefault="00196A34" w:rsidP="00196A34">
            <w:pPr>
              <w:widowControl/>
              <w:jc w:val="center"/>
              <w:rPr>
                <w:rFonts w:asciiTheme="minorEastAsia" w:eastAsiaTheme="minorEastAsia" w:hAnsiTheme="minorEastAsia" w:cs="宋体"/>
                <w:color w:val="000000"/>
                <w:kern w:val="0"/>
                <w:sz w:val="21"/>
                <w:szCs w:val="21"/>
              </w:rPr>
            </w:pPr>
          </w:p>
        </w:tc>
      </w:tr>
      <w:tr w:rsidR="00196A34" w:rsidRPr="008130B9" w:rsidTr="0084616E">
        <w:trPr>
          <w:trHeight w:val="336"/>
          <w:jc w:val="center"/>
        </w:trPr>
        <w:tc>
          <w:tcPr>
            <w:tcW w:w="4440" w:type="dxa"/>
            <w:gridSpan w:val="4"/>
            <w:tcBorders>
              <w:top w:val="nil"/>
              <w:left w:val="nil"/>
              <w:bottom w:val="nil"/>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三、企业按地区分布情况</w:t>
            </w:r>
          </w:p>
        </w:tc>
        <w:tc>
          <w:tcPr>
            <w:tcW w:w="320" w:type="dxa"/>
            <w:vMerge w:val="restart"/>
            <w:tcBorders>
              <w:top w:val="nil"/>
              <w:left w:val="nil"/>
              <w:bottom w:val="nil"/>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p>
        </w:tc>
        <w:tc>
          <w:tcPr>
            <w:tcW w:w="4440" w:type="dxa"/>
            <w:gridSpan w:val="4"/>
            <w:tcBorders>
              <w:top w:val="nil"/>
              <w:left w:val="nil"/>
              <w:bottom w:val="single" w:sz="4" w:space="0" w:color="auto"/>
              <w:right w:val="nil"/>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四、项目按地区分布情况</w:t>
            </w:r>
          </w:p>
        </w:tc>
      </w:tr>
      <w:tr w:rsidR="00196A34" w:rsidRPr="008130B9" w:rsidTr="0084616E">
        <w:trPr>
          <w:trHeight w:val="336"/>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序号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196A34" w:rsidRPr="008130B9" w:rsidRDefault="008F6F21" w:rsidP="00196A34">
            <w:pPr>
              <w:widowControl/>
              <w:jc w:val="center"/>
              <w:rPr>
                <w:rFonts w:ascii="黑体" w:eastAsia="黑体" w:hAnsi="黑体" w:cs="宋体"/>
                <w:color w:val="000000"/>
                <w:kern w:val="0"/>
                <w:sz w:val="21"/>
                <w:szCs w:val="21"/>
              </w:rPr>
            </w:pPr>
            <w:r>
              <w:rPr>
                <w:rFonts w:ascii="黑体" w:eastAsia="黑体" w:hAnsi="黑体" w:cs="宋体" w:hint="eastAsia"/>
                <w:color w:val="000000"/>
                <w:kern w:val="0"/>
                <w:sz w:val="21"/>
                <w:szCs w:val="21"/>
              </w:rPr>
              <w:t>地区</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w:t>
            </w:r>
          </w:p>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数量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项目数量占比</w:t>
            </w:r>
          </w:p>
        </w:tc>
        <w:tc>
          <w:tcPr>
            <w:tcW w:w="320" w:type="dxa"/>
            <w:vMerge/>
            <w:tcBorders>
              <w:top w:val="nil"/>
              <w:left w:val="nil"/>
              <w:bottom w:val="nil"/>
              <w:right w:val="nil"/>
            </w:tcBorders>
            <w:vAlign w:val="center"/>
            <w:hideMark/>
          </w:tcPr>
          <w:p w:rsidR="00196A34" w:rsidRPr="008130B9" w:rsidRDefault="00196A34" w:rsidP="00196A34">
            <w:pPr>
              <w:widowControl/>
              <w:jc w:val="left"/>
              <w:rPr>
                <w:rFonts w:ascii="黑体" w:eastAsia="黑体" w:hAnsi="黑体"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序号</w:t>
            </w:r>
          </w:p>
        </w:tc>
        <w:tc>
          <w:tcPr>
            <w:tcW w:w="1720" w:type="dxa"/>
            <w:tcBorders>
              <w:top w:val="nil"/>
              <w:left w:val="nil"/>
              <w:bottom w:val="single" w:sz="4" w:space="0" w:color="auto"/>
              <w:right w:val="single" w:sz="4" w:space="0" w:color="auto"/>
            </w:tcBorders>
            <w:shd w:val="clear" w:color="auto" w:fill="auto"/>
            <w:vAlign w:val="center"/>
            <w:hideMark/>
          </w:tcPr>
          <w:p w:rsidR="00196A34" w:rsidRPr="008130B9" w:rsidRDefault="008F6F21" w:rsidP="00196A34">
            <w:pPr>
              <w:widowControl/>
              <w:jc w:val="center"/>
              <w:rPr>
                <w:rFonts w:ascii="黑体" w:eastAsia="黑体" w:hAnsi="黑体" w:cs="宋体"/>
                <w:color w:val="000000"/>
                <w:kern w:val="0"/>
                <w:sz w:val="21"/>
                <w:szCs w:val="21"/>
              </w:rPr>
            </w:pPr>
            <w:r>
              <w:rPr>
                <w:rFonts w:ascii="黑体" w:eastAsia="黑体" w:hAnsi="黑体" w:cs="宋体" w:hint="eastAsia"/>
                <w:color w:val="000000"/>
                <w:kern w:val="0"/>
                <w:sz w:val="21"/>
                <w:szCs w:val="21"/>
              </w:rPr>
              <w:t>地区</w:t>
            </w:r>
          </w:p>
        </w:tc>
        <w:tc>
          <w:tcPr>
            <w:tcW w:w="1020" w:type="dxa"/>
            <w:tcBorders>
              <w:top w:val="nil"/>
              <w:left w:val="nil"/>
              <w:bottom w:val="single" w:sz="4" w:space="0" w:color="auto"/>
              <w:right w:val="single" w:sz="4" w:space="0" w:color="auto"/>
            </w:tcBorders>
            <w:shd w:val="clear" w:color="auto" w:fill="auto"/>
            <w:vAlign w:val="center"/>
            <w:hideMark/>
          </w:tcPr>
          <w:p w:rsid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w:t>
            </w:r>
          </w:p>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数量</w:t>
            </w:r>
          </w:p>
        </w:tc>
        <w:tc>
          <w:tcPr>
            <w:tcW w:w="1020" w:type="dxa"/>
            <w:tcBorders>
              <w:top w:val="nil"/>
              <w:left w:val="nil"/>
              <w:bottom w:val="single" w:sz="4" w:space="0" w:color="auto"/>
              <w:right w:val="single" w:sz="4" w:space="0" w:color="auto"/>
            </w:tcBorders>
            <w:shd w:val="clear" w:color="auto" w:fill="auto"/>
            <w:vAlign w:val="center"/>
            <w:hideMark/>
          </w:tcPr>
          <w:p w:rsidR="00196A34" w:rsidRPr="008130B9" w:rsidRDefault="00196A34" w:rsidP="00196A34">
            <w:pPr>
              <w:widowControl/>
              <w:jc w:val="center"/>
              <w:rPr>
                <w:rFonts w:ascii="黑体" w:eastAsia="黑体" w:hAnsi="黑体" w:cs="宋体"/>
                <w:color w:val="000000"/>
                <w:kern w:val="0"/>
                <w:sz w:val="21"/>
                <w:szCs w:val="21"/>
              </w:rPr>
            </w:pPr>
            <w:r w:rsidRPr="008130B9">
              <w:rPr>
                <w:rFonts w:ascii="黑体" w:eastAsia="黑体" w:hAnsi="黑体" w:cs="宋体" w:hint="eastAsia"/>
                <w:color w:val="000000"/>
                <w:kern w:val="0"/>
                <w:sz w:val="21"/>
                <w:szCs w:val="21"/>
              </w:rPr>
              <w:t>项目数量占比</w:t>
            </w:r>
          </w:p>
        </w:tc>
      </w:tr>
      <w:tr w:rsidR="00980541" w:rsidRPr="00340551"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长沙</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61</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58.7%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长沙</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36</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35.6%</w:t>
            </w:r>
          </w:p>
        </w:tc>
      </w:tr>
      <w:tr w:rsidR="00980541" w:rsidRPr="00340551"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株洲</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8</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7.7%</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2</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株洲</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5.9%</w:t>
            </w:r>
          </w:p>
        </w:tc>
      </w:tr>
      <w:tr w:rsidR="00980541" w:rsidRPr="00340551"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3</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湘潭</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4</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3.8%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3</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湘潭</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10</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9.9%</w:t>
            </w:r>
          </w:p>
        </w:tc>
      </w:tr>
      <w:tr w:rsidR="00980541" w:rsidRPr="00340551"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4</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衡阳</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4.8%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4</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衡阳</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7</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6.9%</w:t>
            </w:r>
          </w:p>
        </w:tc>
      </w:tr>
      <w:tr w:rsidR="00980541" w:rsidRPr="00340551"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5</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邵阳</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1.9%</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5</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邵阳</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1</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1.0%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6</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岳阳</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1.9%</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6</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岳阳</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8</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7.9%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7</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常德</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3</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2.9%</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7</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常德</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8</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张家界</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4</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3.8%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8</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张家界</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5.9%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9</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益阳</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9</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益阳</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2.0%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10</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郴州</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4</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3.8%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10</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郴州</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7</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6.9%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11</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永州</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11</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永州</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2.0%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12</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怀化</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5</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4.8%</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12</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怀化</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6</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5.9%</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13</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娄底</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1.9%</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13</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娄底</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3.0%</w:t>
            </w:r>
          </w:p>
        </w:tc>
      </w:tr>
      <w:tr w:rsidR="00980541" w:rsidRPr="004273FD" w:rsidTr="00980541">
        <w:trPr>
          <w:trHeight w:val="336"/>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14</w:t>
            </w:r>
          </w:p>
        </w:tc>
        <w:tc>
          <w:tcPr>
            <w:tcW w:w="1720" w:type="dxa"/>
            <w:tcBorders>
              <w:top w:val="nil"/>
              <w:left w:val="nil"/>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湘西</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2</w:t>
            </w:r>
          </w:p>
        </w:tc>
        <w:tc>
          <w:tcPr>
            <w:tcW w:w="1020" w:type="dxa"/>
            <w:tcBorders>
              <w:top w:val="nil"/>
              <w:left w:val="nil"/>
              <w:bottom w:val="single" w:sz="4" w:space="0" w:color="auto"/>
              <w:right w:val="single" w:sz="4" w:space="0" w:color="auto"/>
            </w:tcBorders>
            <w:shd w:val="clear" w:color="auto" w:fill="auto"/>
            <w:vAlign w:val="center"/>
          </w:tcPr>
          <w:p w:rsidR="00980541" w:rsidRPr="00A65B27" w:rsidRDefault="00980541" w:rsidP="0034055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1.9%</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14</w:t>
            </w:r>
          </w:p>
        </w:tc>
        <w:tc>
          <w:tcPr>
            <w:tcW w:w="1720" w:type="dxa"/>
            <w:tcBorders>
              <w:top w:val="nil"/>
              <w:left w:val="nil"/>
              <w:bottom w:val="single" w:sz="4" w:space="0" w:color="auto"/>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湘西</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rsidP="00340551">
            <w:pPr>
              <w:widowControl/>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3.0%</w:t>
            </w:r>
          </w:p>
        </w:tc>
      </w:tr>
      <w:tr w:rsidR="00980541" w:rsidRPr="004273FD" w:rsidTr="00980541">
        <w:trPr>
          <w:trHeight w:val="336"/>
          <w:jc w:val="center"/>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合计</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104</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tcPr>
          <w:p w:rsidR="00980541" w:rsidRPr="004273FD" w:rsidRDefault="00980541" w:rsidP="00980541">
            <w:pPr>
              <w:widowControl/>
              <w:jc w:val="center"/>
              <w:rPr>
                <w:rFonts w:asciiTheme="minorEastAsia" w:eastAsiaTheme="minorEastAsia" w:hAnsiTheme="minorEastAsia" w:cs="宋体"/>
                <w:color w:val="000000"/>
                <w:kern w:val="0"/>
                <w:sz w:val="21"/>
                <w:szCs w:val="21"/>
              </w:rPr>
            </w:pPr>
            <w:r w:rsidRPr="00A65B27">
              <w:rPr>
                <w:rFonts w:asciiTheme="minorEastAsia" w:eastAsiaTheme="minorEastAsia" w:hAnsiTheme="minorEastAsia" w:cs="宋体" w:hint="eastAsia"/>
                <w:color w:val="000000"/>
                <w:kern w:val="0"/>
                <w:sz w:val="21"/>
                <w:szCs w:val="21"/>
              </w:rPr>
              <w:t>10</w:t>
            </w:r>
            <w:r w:rsidRPr="00340551">
              <w:rPr>
                <w:rFonts w:asciiTheme="minorEastAsia" w:eastAsiaTheme="minorEastAsia" w:hAnsiTheme="minorEastAsia" w:cs="宋体" w:hint="eastAsia"/>
                <w:color w:val="000000"/>
                <w:kern w:val="0"/>
                <w:sz w:val="21"/>
                <w:szCs w:val="21"/>
              </w:rPr>
              <w:t>0%</w:t>
            </w: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980541" w:rsidRPr="004273FD" w:rsidRDefault="00980541" w:rsidP="000A2F9B">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1</w:t>
            </w:r>
            <w:r w:rsidR="000A2F9B">
              <w:rPr>
                <w:rFonts w:asciiTheme="minorEastAsia" w:eastAsiaTheme="minorEastAsia" w:hAnsiTheme="minorEastAsia" w:cs="宋体" w:hint="eastAsia"/>
                <w:color w:val="000000"/>
                <w:kern w:val="0"/>
                <w:sz w:val="21"/>
                <w:szCs w:val="21"/>
              </w:rPr>
              <w:t>5</w:t>
            </w:r>
          </w:p>
        </w:tc>
        <w:tc>
          <w:tcPr>
            <w:tcW w:w="1720" w:type="dxa"/>
            <w:tcBorders>
              <w:top w:val="nil"/>
              <w:left w:val="nil"/>
              <w:bottom w:val="nil"/>
              <w:right w:val="nil"/>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跨区域</w:t>
            </w:r>
          </w:p>
        </w:tc>
        <w:tc>
          <w:tcPr>
            <w:tcW w:w="1020" w:type="dxa"/>
            <w:tcBorders>
              <w:top w:val="nil"/>
              <w:left w:val="single" w:sz="4" w:space="0" w:color="auto"/>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w:t>
            </w:r>
          </w:p>
        </w:tc>
        <w:tc>
          <w:tcPr>
            <w:tcW w:w="1020" w:type="dxa"/>
            <w:tcBorders>
              <w:top w:val="nil"/>
              <w:left w:val="nil"/>
              <w:bottom w:val="single" w:sz="4" w:space="0" w:color="auto"/>
              <w:right w:val="single" w:sz="4" w:space="0" w:color="auto"/>
            </w:tcBorders>
            <w:shd w:val="clear" w:color="auto" w:fill="auto"/>
            <w:vAlign w:val="center"/>
          </w:tcPr>
          <w:p w:rsidR="00980541" w:rsidRPr="00340551" w:rsidRDefault="00980541">
            <w:pPr>
              <w:jc w:val="center"/>
              <w:rPr>
                <w:rFonts w:asciiTheme="minorEastAsia" w:eastAsiaTheme="minorEastAsia" w:hAnsiTheme="minorEastAsia" w:cs="宋体"/>
                <w:color w:val="000000"/>
                <w:kern w:val="0"/>
                <w:sz w:val="21"/>
                <w:szCs w:val="21"/>
              </w:rPr>
            </w:pPr>
            <w:r w:rsidRPr="00340551">
              <w:rPr>
                <w:rFonts w:asciiTheme="minorEastAsia" w:eastAsiaTheme="minorEastAsia" w:hAnsiTheme="minorEastAsia" w:cs="宋体" w:hint="eastAsia"/>
                <w:color w:val="000000"/>
                <w:kern w:val="0"/>
                <w:sz w:val="21"/>
                <w:szCs w:val="21"/>
              </w:rPr>
              <w:t>1.0%</w:t>
            </w:r>
          </w:p>
        </w:tc>
      </w:tr>
      <w:tr w:rsidR="00980541" w:rsidRPr="004273FD" w:rsidTr="00980541">
        <w:trPr>
          <w:trHeight w:val="336"/>
          <w:jc w:val="center"/>
        </w:trPr>
        <w:tc>
          <w:tcPr>
            <w:tcW w:w="2400" w:type="dxa"/>
            <w:gridSpan w:val="2"/>
            <w:vMerge/>
            <w:tcBorders>
              <w:top w:val="single" w:sz="4" w:space="0" w:color="auto"/>
              <w:left w:val="single" w:sz="4" w:space="0" w:color="auto"/>
              <w:bottom w:val="single" w:sz="4" w:space="0" w:color="auto"/>
              <w:right w:val="single" w:sz="4" w:space="0" w:color="auto"/>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1020" w:type="dxa"/>
            <w:vMerge/>
            <w:tcBorders>
              <w:top w:val="nil"/>
              <w:left w:val="single" w:sz="4" w:space="0" w:color="auto"/>
              <w:bottom w:val="single" w:sz="4" w:space="0" w:color="auto"/>
              <w:right w:val="single" w:sz="4" w:space="0" w:color="auto"/>
            </w:tcBorders>
            <w:vAlign w:val="center"/>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1020" w:type="dxa"/>
            <w:vMerge/>
            <w:tcBorders>
              <w:top w:val="nil"/>
              <w:left w:val="single" w:sz="4" w:space="0" w:color="auto"/>
              <w:bottom w:val="single" w:sz="4" w:space="0" w:color="000000"/>
              <w:right w:val="single" w:sz="4" w:space="0" w:color="auto"/>
            </w:tcBorders>
            <w:vAlign w:val="center"/>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320" w:type="dxa"/>
            <w:vMerge/>
            <w:tcBorders>
              <w:top w:val="nil"/>
              <w:left w:val="nil"/>
              <w:bottom w:val="nil"/>
              <w:right w:val="nil"/>
            </w:tcBorders>
            <w:vAlign w:val="center"/>
            <w:hideMark/>
          </w:tcPr>
          <w:p w:rsidR="00980541" w:rsidRPr="004273FD" w:rsidRDefault="00980541" w:rsidP="00196A34">
            <w:pPr>
              <w:widowControl/>
              <w:jc w:val="left"/>
              <w:rPr>
                <w:rFonts w:asciiTheme="minorEastAsia" w:eastAsiaTheme="minorEastAsia" w:hAnsiTheme="minorEastAsia" w:cs="宋体"/>
                <w:color w:val="000000"/>
                <w:kern w:val="0"/>
                <w:sz w:val="21"/>
                <w:szCs w:val="21"/>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sidRPr="004273FD">
              <w:rPr>
                <w:rFonts w:asciiTheme="minorEastAsia" w:eastAsiaTheme="minorEastAsia" w:hAnsiTheme="minorEastAsia" w:cs="宋体" w:hint="eastAsia"/>
                <w:color w:val="000000"/>
                <w:kern w:val="0"/>
                <w:sz w:val="21"/>
                <w:szCs w:val="21"/>
              </w:rPr>
              <w:t>合计</w:t>
            </w:r>
          </w:p>
        </w:tc>
        <w:tc>
          <w:tcPr>
            <w:tcW w:w="1020" w:type="dxa"/>
            <w:tcBorders>
              <w:top w:val="nil"/>
              <w:left w:val="nil"/>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101</w:t>
            </w:r>
          </w:p>
        </w:tc>
        <w:tc>
          <w:tcPr>
            <w:tcW w:w="1020" w:type="dxa"/>
            <w:tcBorders>
              <w:top w:val="nil"/>
              <w:left w:val="nil"/>
              <w:bottom w:val="single" w:sz="4" w:space="0" w:color="auto"/>
              <w:right w:val="single" w:sz="4" w:space="0" w:color="auto"/>
            </w:tcBorders>
            <w:shd w:val="clear" w:color="auto" w:fill="auto"/>
            <w:vAlign w:val="center"/>
          </w:tcPr>
          <w:p w:rsidR="00980541" w:rsidRPr="004273FD" w:rsidRDefault="00980541" w:rsidP="00196A34">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100%</w:t>
            </w:r>
          </w:p>
        </w:tc>
      </w:tr>
    </w:tbl>
    <w:p w:rsidR="00B36A87" w:rsidRPr="008130B9" w:rsidRDefault="00B36A87" w:rsidP="0084616E">
      <w:pPr>
        <w:pageBreakBefore/>
        <w:spacing w:line="500" w:lineRule="exact"/>
        <w:jc w:val="left"/>
        <w:rPr>
          <w:rFonts w:ascii="仿宋_GB2312" w:eastAsia="仿宋_GB2312" w:hAnsiTheme="minorEastAsia"/>
          <w:bCs/>
          <w:kern w:val="0"/>
          <w:sz w:val="32"/>
          <w:szCs w:val="32"/>
        </w:rPr>
      </w:pPr>
      <w:r w:rsidRPr="008130B9">
        <w:rPr>
          <w:rFonts w:ascii="仿宋_GB2312" w:eastAsia="仿宋_GB2312" w:hAnsiTheme="minorEastAsia" w:hint="eastAsia"/>
          <w:bCs/>
          <w:kern w:val="0"/>
          <w:sz w:val="32"/>
          <w:szCs w:val="32"/>
        </w:rPr>
        <w:lastRenderedPageBreak/>
        <w:t>附件4：</w:t>
      </w:r>
    </w:p>
    <w:p w:rsidR="00B36A87" w:rsidRPr="008130B9" w:rsidRDefault="00B36A87" w:rsidP="0084616E">
      <w:pPr>
        <w:spacing w:line="500" w:lineRule="exact"/>
        <w:jc w:val="center"/>
        <w:rPr>
          <w:rFonts w:ascii="方正小标宋_GBK" w:eastAsia="方正小标宋_GBK" w:hAnsiTheme="minorEastAsia"/>
          <w:sz w:val="36"/>
          <w:szCs w:val="36"/>
        </w:rPr>
      </w:pPr>
      <w:r w:rsidRPr="008130B9">
        <w:rPr>
          <w:rFonts w:ascii="方正小标宋_GBK" w:eastAsia="方正小标宋_GBK" w:hAnsiTheme="minorEastAsia" w:hint="eastAsia"/>
          <w:sz w:val="36"/>
          <w:szCs w:val="36"/>
        </w:rPr>
        <w:t>2017年度“双百”工程调出名单</w:t>
      </w:r>
    </w:p>
    <w:p w:rsidR="00B36A87" w:rsidRDefault="00B36A87" w:rsidP="00DB6002">
      <w:pPr>
        <w:jc w:val="left"/>
        <w:rPr>
          <w:rFonts w:asciiTheme="minorEastAsia" w:eastAsiaTheme="minorEastAsia" w:hAnsiTheme="minorEastAsia"/>
          <w:sz w:val="21"/>
          <w:szCs w:val="21"/>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3"/>
        <w:gridCol w:w="7880"/>
      </w:tblGrid>
      <w:tr w:rsidR="00FB1743" w:rsidRPr="009E130A" w:rsidTr="009F408C">
        <w:trPr>
          <w:trHeight w:val="484"/>
        </w:trPr>
        <w:tc>
          <w:tcPr>
            <w:tcW w:w="8804" w:type="dxa"/>
            <w:gridSpan w:val="3"/>
            <w:shd w:val="clear" w:color="auto" w:fill="auto"/>
            <w:vAlign w:val="center"/>
          </w:tcPr>
          <w:p w:rsidR="00FB1743" w:rsidRPr="009E130A" w:rsidRDefault="00FB1743" w:rsidP="001E28D2">
            <w:pPr>
              <w:widowControl/>
              <w:spacing w:line="280" w:lineRule="exact"/>
              <w:jc w:val="left"/>
              <w:rPr>
                <w:rFonts w:ascii="黑体" w:eastAsia="黑体" w:hAnsi="黑体" w:cs="宋体"/>
                <w:bCs/>
                <w:kern w:val="0"/>
                <w:sz w:val="21"/>
                <w:szCs w:val="21"/>
              </w:rPr>
            </w:pPr>
            <w:r w:rsidRPr="009E130A">
              <w:rPr>
                <w:rFonts w:ascii="黑体" w:eastAsia="黑体" w:hAnsi="黑体" w:cs="宋体" w:hint="eastAsia"/>
                <w:bCs/>
                <w:kern w:val="0"/>
                <w:sz w:val="21"/>
                <w:szCs w:val="21"/>
              </w:rPr>
              <w:t>一、12家调出的企业</w:t>
            </w:r>
            <w:r>
              <w:rPr>
                <w:rFonts w:ascii="黑体" w:eastAsia="黑体" w:hAnsi="黑体" w:cs="宋体" w:hint="eastAsia"/>
                <w:bCs/>
                <w:kern w:val="0"/>
                <w:sz w:val="21"/>
                <w:szCs w:val="21"/>
              </w:rPr>
              <w:t>：</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1</w:t>
            </w:r>
          </w:p>
        </w:tc>
        <w:tc>
          <w:tcPr>
            <w:tcW w:w="7880" w:type="dxa"/>
            <w:shd w:val="clear" w:color="auto" w:fill="auto"/>
            <w:vAlign w:val="center"/>
            <w:hideMark/>
          </w:tcPr>
          <w:p w:rsidR="00FB1743" w:rsidRPr="004A2B70" w:rsidRDefault="00FB1743" w:rsidP="00FB1743">
            <w:pPr>
              <w:tabs>
                <w:tab w:val="left" w:pos="259"/>
              </w:tabs>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湖南高新创投财富管理有限公司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2</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中</w:t>
            </w:r>
            <w:proofErr w:type="gramStart"/>
            <w:r w:rsidRPr="004A2B70">
              <w:rPr>
                <w:rFonts w:asciiTheme="minorEastAsia" w:eastAsiaTheme="minorEastAsia" w:hAnsiTheme="minorEastAsia" w:hint="eastAsia"/>
                <w:color w:val="000000"/>
                <w:sz w:val="21"/>
                <w:szCs w:val="21"/>
              </w:rPr>
              <w:t>软国际</w:t>
            </w:r>
            <w:proofErr w:type="gramEnd"/>
            <w:r w:rsidRPr="004A2B70">
              <w:rPr>
                <w:rFonts w:asciiTheme="minorEastAsia" w:eastAsiaTheme="minorEastAsia" w:hAnsiTheme="minorEastAsia" w:hint="eastAsia"/>
                <w:color w:val="000000"/>
                <w:sz w:val="21"/>
                <w:szCs w:val="21"/>
              </w:rPr>
              <w:t>科技服务（湖南）有限公司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3</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湖南华天国际旅行社有限责任公司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4</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德盛期货有限公司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5</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湖南红太阳演艺有限公司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6</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湖南永清环保股份有限公司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7</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湖南兰天集团有限公司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8</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韶山润泽东方文化产业发展股份有限公司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9</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proofErr w:type="gramStart"/>
            <w:r w:rsidRPr="004A2B70">
              <w:rPr>
                <w:rFonts w:asciiTheme="minorEastAsia" w:eastAsiaTheme="minorEastAsia" w:hAnsiTheme="minorEastAsia" w:hint="eastAsia"/>
                <w:color w:val="000000"/>
                <w:sz w:val="21"/>
                <w:szCs w:val="21"/>
              </w:rPr>
              <w:t>湘潭华拓</w:t>
            </w:r>
            <w:proofErr w:type="gramEnd"/>
            <w:r w:rsidRPr="004A2B70">
              <w:rPr>
                <w:rFonts w:asciiTheme="minorEastAsia" w:eastAsiaTheme="minorEastAsia" w:hAnsiTheme="minorEastAsia" w:hint="eastAsia"/>
                <w:color w:val="000000"/>
                <w:sz w:val="21"/>
                <w:szCs w:val="21"/>
              </w:rPr>
              <w:t>数码科技有限公司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10</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益丰大药房连锁股份有限公司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11</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郴州高科环保材料有限公司</w:t>
            </w:r>
          </w:p>
        </w:tc>
      </w:tr>
      <w:tr w:rsidR="00FB1743" w:rsidRPr="009E130A" w:rsidTr="009F408C">
        <w:trPr>
          <w:trHeight w:val="348"/>
        </w:trPr>
        <w:tc>
          <w:tcPr>
            <w:tcW w:w="924" w:type="dxa"/>
            <w:gridSpan w:val="2"/>
            <w:shd w:val="clear" w:color="auto" w:fill="auto"/>
            <w:vAlign w:val="center"/>
            <w:hideMark/>
          </w:tcPr>
          <w:p w:rsidR="00FB1743" w:rsidRPr="004A2B70" w:rsidRDefault="00FB1743" w:rsidP="009E130A">
            <w:pPr>
              <w:widowControl/>
              <w:jc w:val="center"/>
              <w:rPr>
                <w:rFonts w:asciiTheme="minorEastAsia" w:eastAsiaTheme="minorEastAsia" w:hAnsiTheme="minorEastAsia" w:cs="宋体"/>
                <w:color w:val="000000"/>
                <w:kern w:val="0"/>
                <w:sz w:val="21"/>
                <w:szCs w:val="21"/>
              </w:rPr>
            </w:pPr>
            <w:r w:rsidRPr="004A2B70">
              <w:rPr>
                <w:rFonts w:asciiTheme="minorEastAsia" w:eastAsiaTheme="minorEastAsia" w:hAnsiTheme="minorEastAsia" w:cs="宋体" w:hint="eastAsia"/>
                <w:color w:val="000000"/>
                <w:kern w:val="0"/>
                <w:sz w:val="21"/>
                <w:szCs w:val="21"/>
              </w:rPr>
              <w:t>12</w:t>
            </w:r>
          </w:p>
        </w:tc>
        <w:tc>
          <w:tcPr>
            <w:tcW w:w="7880" w:type="dxa"/>
            <w:shd w:val="clear" w:color="auto" w:fill="auto"/>
            <w:vAlign w:val="center"/>
            <w:hideMark/>
          </w:tcPr>
          <w:p w:rsidR="00FB1743" w:rsidRPr="004A2B70" w:rsidRDefault="00FB1743">
            <w:pPr>
              <w:rPr>
                <w:rFonts w:asciiTheme="minorEastAsia" w:eastAsiaTheme="minorEastAsia" w:hAnsiTheme="minorEastAsia" w:cs="宋体"/>
                <w:color w:val="000000"/>
                <w:sz w:val="21"/>
                <w:szCs w:val="21"/>
              </w:rPr>
            </w:pPr>
            <w:r w:rsidRPr="004A2B70">
              <w:rPr>
                <w:rFonts w:asciiTheme="minorEastAsia" w:eastAsiaTheme="minorEastAsia" w:hAnsiTheme="minorEastAsia" w:hint="eastAsia"/>
                <w:color w:val="000000"/>
                <w:sz w:val="21"/>
                <w:szCs w:val="21"/>
              </w:rPr>
              <w:t>湖南百利工程科技有限公司</w:t>
            </w:r>
          </w:p>
        </w:tc>
      </w:tr>
      <w:tr w:rsidR="00FB1743" w:rsidRPr="009E130A" w:rsidTr="009F408C">
        <w:trPr>
          <w:trHeight w:val="509"/>
        </w:trPr>
        <w:tc>
          <w:tcPr>
            <w:tcW w:w="8804" w:type="dxa"/>
            <w:gridSpan w:val="3"/>
            <w:shd w:val="clear" w:color="auto" w:fill="auto"/>
            <w:noWrap/>
            <w:vAlign w:val="center"/>
            <w:hideMark/>
          </w:tcPr>
          <w:p w:rsidR="00FB1743" w:rsidRPr="004A2B70" w:rsidRDefault="00FB1743" w:rsidP="000A2F9B">
            <w:pPr>
              <w:widowControl/>
              <w:spacing w:line="280" w:lineRule="exact"/>
              <w:jc w:val="left"/>
              <w:rPr>
                <w:rFonts w:asciiTheme="minorEastAsia" w:eastAsiaTheme="minorEastAsia" w:hAnsiTheme="minorEastAsia" w:cs="宋体"/>
                <w:color w:val="000000"/>
                <w:kern w:val="0"/>
                <w:sz w:val="21"/>
                <w:szCs w:val="21"/>
              </w:rPr>
            </w:pPr>
            <w:r w:rsidRPr="004A2B70">
              <w:rPr>
                <w:rFonts w:ascii="黑体" w:eastAsia="黑体" w:hAnsi="黑体" w:cs="宋体" w:hint="eastAsia"/>
                <w:bCs/>
                <w:kern w:val="0"/>
                <w:sz w:val="21"/>
                <w:szCs w:val="21"/>
              </w:rPr>
              <w:t>二、</w:t>
            </w:r>
            <w:r w:rsidR="004A2B70" w:rsidRPr="004A2B70">
              <w:rPr>
                <w:rFonts w:ascii="黑体" w:eastAsia="黑体" w:hAnsi="黑体" w:cs="宋体" w:hint="eastAsia"/>
                <w:bCs/>
                <w:kern w:val="0"/>
                <w:sz w:val="21"/>
                <w:szCs w:val="21"/>
              </w:rPr>
              <w:t>39</w:t>
            </w:r>
            <w:r w:rsidRPr="004A2B70">
              <w:rPr>
                <w:rFonts w:ascii="黑体" w:eastAsia="黑体" w:hAnsi="黑体" w:cs="宋体" w:hint="eastAsia"/>
                <w:bCs/>
                <w:kern w:val="0"/>
                <w:sz w:val="21"/>
                <w:szCs w:val="21"/>
              </w:rPr>
              <w:t>个调出的项目</w:t>
            </w:r>
            <w:r w:rsidR="000A2F9B">
              <w:rPr>
                <w:rFonts w:ascii="黑体" w:eastAsia="黑体" w:hAnsi="黑体" w:cs="宋体" w:hint="eastAsia"/>
                <w:bCs/>
                <w:kern w:val="0"/>
                <w:sz w:val="21"/>
                <w:szCs w:val="21"/>
              </w:rPr>
              <w:t>：</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北辰文化创意产业公共服务平台</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中国通号长沙产业园</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湖南省机器人产业集聚区</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4</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红太阳新一代高效智能化新能源产业关键装备及成套工艺技术能力建设</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5</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长沙市生活垃圾深度综合处理（清洁焚烧）项目</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6</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省博物馆改扩建工程（二期）、展览陈列装修</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7</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湖南华强文化科技产业基地及中国陶瓷谷</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8</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陶瓷会展馆</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9</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中国中部国际商贸城</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10</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衡阳桑德凯天再生资源科技有限公司衡阳市餐厨废弃物资源化利用和无害化处理项目</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11</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中</w:t>
            </w:r>
            <w:proofErr w:type="gramStart"/>
            <w:r w:rsidRPr="004A2B70">
              <w:rPr>
                <w:rFonts w:asciiTheme="minorEastAsia" w:eastAsiaTheme="minorEastAsia" w:hAnsiTheme="minorEastAsia" w:hint="eastAsia"/>
                <w:sz w:val="21"/>
                <w:szCs w:val="21"/>
              </w:rPr>
              <w:t>联环境</w:t>
            </w:r>
            <w:proofErr w:type="gramEnd"/>
            <w:r w:rsidRPr="004A2B70">
              <w:rPr>
                <w:rFonts w:asciiTheme="minorEastAsia" w:eastAsiaTheme="minorEastAsia" w:hAnsiTheme="minorEastAsia" w:hint="eastAsia"/>
                <w:sz w:val="21"/>
                <w:szCs w:val="21"/>
              </w:rPr>
              <w:t>石门县城乡环卫一体化PPP项目</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12</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桃花源景区文化旅游综合开发</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13</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轨道交通智能制造产业集聚（科技研发部分）</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14</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两机重大专项608所（科技研发部分）</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15</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湖南通用航空旅游</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16</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中央空调合同能源管理节能服务</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17</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湖南建设科技研发平台</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18</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储能技术与创新科技研发制造中心</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lastRenderedPageBreak/>
              <w:t>19</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正源</w:t>
            </w:r>
            <w:proofErr w:type="gramStart"/>
            <w:r w:rsidRPr="004A2B70">
              <w:rPr>
                <w:rFonts w:asciiTheme="minorEastAsia" w:eastAsiaTheme="minorEastAsia" w:hAnsiTheme="minorEastAsia" w:hint="eastAsia"/>
                <w:sz w:val="21"/>
                <w:szCs w:val="21"/>
              </w:rPr>
              <w:t>医</w:t>
            </w:r>
            <w:proofErr w:type="gramEnd"/>
            <w:r w:rsidRPr="004A2B70">
              <w:rPr>
                <w:rFonts w:asciiTheme="minorEastAsia" w:eastAsiaTheme="minorEastAsia" w:hAnsiTheme="minorEastAsia" w:hint="eastAsia"/>
                <w:sz w:val="21"/>
                <w:szCs w:val="21"/>
              </w:rPr>
              <w:t>养基地</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20</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岳塘经开区国际会展中心片区建设</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21</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proofErr w:type="gramStart"/>
            <w:r w:rsidRPr="004A2B70">
              <w:rPr>
                <w:rFonts w:asciiTheme="minorEastAsia" w:eastAsiaTheme="minorEastAsia" w:hAnsiTheme="minorEastAsia" w:hint="eastAsia"/>
                <w:sz w:val="21"/>
                <w:szCs w:val="21"/>
              </w:rPr>
              <w:t>湖南水府旅游区</w:t>
            </w:r>
            <w:proofErr w:type="gramEnd"/>
            <w:r w:rsidRPr="004A2B70">
              <w:rPr>
                <w:rFonts w:asciiTheme="minorEastAsia" w:eastAsiaTheme="minorEastAsia" w:hAnsiTheme="minorEastAsia" w:hint="eastAsia"/>
                <w:sz w:val="21"/>
                <w:szCs w:val="21"/>
              </w:rPr>
              <w:t>体育旅游产业项目</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22</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 xml:space="preserve">湖南航天神舟信息技术有限公司大数据中心  </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23</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环东江湖国际自行车</w:t>
            </w:r>
            <w:proofErr w:type="gramStart"/>
            <w:r w:rsidRPr="004A2B70">
              <w:rPr>
                <w:rFonts w:asciiTheme="minorEastAsia" w:eastAsiaTheme="minorEastAsia" w:hAnsiTheme="minorEastAsia" w:hint="eastAsia"/>
                <w:sz w:val="21"/>
                <w:szCs w:val="21"/>
              </w:rPr>
              <w:t>赛基地</w:t>
            </w:r>
            <w:proofErr w:type="gramEnd"/>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24</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东江湖旅游度假区整合提升工程</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25</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中国移动湖南分公司综合节能改造</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26</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常德市广告文化创意产业园（武陵区中小企业发展基地项目）</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27</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张家界万豪国际养生中心</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28</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郴州小埠南岭生态城及乡村养老旅游示范区</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29</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怀化</w:t>
            </w:r>
            <w:proofErr w:type="gramStart"/>
            <w:r w:rsidRPr="004A2B70">
              <w:rPr>
                <w:rFonts w:asciiTheme="minorEastAsia" w:eastAsiaTheme="minorEastAsia" w:hAnsiTheme="minorEastAsia" w:hint="eastAsia"/>
                <w:sz w:val="21"/>
                <w:szCs w:val="21"/>
              </w:rPr>
              <w:t>神鹤国际</w:t>
            </w:r>
            <w:proofErr w:type="gramEnd"/>
            <w:r w:rsidRPr="004A2B70">
              <w:rPr>
                <w:rFonts w:asciiTheme="minorEastAsia" w:eastAsiaTheme="minorEastAsia" w:hAnsiTheme="minorEastAsia" w:hint="eastAsia"/>
                <w:sz w:val="21"/>
                <w:szCs w:val="21"/>
              </w:rPr>
              <w:t>老年公寓（康寿园）二期建设项目</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30</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大围山生态旅游整体开发</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31</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湖南长寿村建设项目</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32</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恒大医疗健康城</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33</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怀仁生态健康养老服务中心</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34</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梅溪湖国际文化艺术中心</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35</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衡阳万达商业广场</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36</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武冈商都</w:t>
            </w:r>
            <w:proofErr w:type="gramStart"/>
            <w:r w:rsidRPr="004A2B70">
              <w:rPr>
                <w:rFonts w:asciiTheme="minorEastAsia" w:eastAsiaTheme="minorEastAsia" w:hAnsiTheme="minorEastAsia" w:hint="eastAsia"/>
                <w:sz w:val="21"/>
                <w:szCs w:val="21"/>
              </w:rPr>
              <w:t>物流园</w:t>
            </w:r>
            <w:proofErr w:type="gramEnd"/>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37</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岭南片区温泉旅游小镇整体开发</w:t>
            </w:r>
          </w:p>
        </w:tc>
      </w:tr>
      <w:tr w:rsidR="004A2B70" w:rsidRPr="009E130A" w:rsidTr="004A2B70">
        <w:trPr>
          <w:trHeight w:val="348"/>
        </w:trPr>
        <w:tc>
          <w:tcPr>
            <w:tcW w:w="781" w:type="dxa"/>
            <w:shd w:val="clear" w:color="auto" w:fill="auto"/>
            <w:noWrap/>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38</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长沙天</w:t>
            </w:r>
            <w:proofErr w:type="gramStart"/>
            <w:r w:rsidRPr="004A2B70">
              <w:rPr>
                <w:rFonts w:asciiTheme="minorEastAsia" w:eastAsiaTheme="minorEastAsia" w:hAnsiTheme="minorEastAsia" w:hint="eastAsia"/>
                <w:sz w:val="21"/>
                <w:szCs w:val="21"/>
              </w:rPr>
              <w:t>心文化</w:t>
            </w:r>
            <w:proofErr w:type="gramEnd"/>
            <w:r w:rsidRPr="004A2B70">
              <w:rPr>
                <w:rFonts w:asciiTheme="minorEastAsia" w:eastAsiaTheme="minorEastAsia" w:hAnsiTheme="minorEastAsia" w:hint="eastAsia"/>
                <w:sz w:val="21"/>
                <w:szCs w:val="21"/>
              </w:rPr>
              <w:t>产业园</w:t>
            </w:r>
          </w:p>
        </w:tc>
      </w:tr>
      <w:tr w:rsidR="004A2B70" w:rsidRPr="009E130A" w:rsidTr="004A2B70">
        <w:trPr>
          <w:trHeight w:val="348"/>
        </w:trPr>
        <w:tc>
          <w:tcPr>
            <w:tcW w:w="781" w:type="dxa"/>
            <w:shd w:val="clear" w:color="auto" w:fill="auto"/>
            <w:vAlign w:val="center"/>
            <w:hideMark/>
          </w:tcPr>
          <w:p w:rsidR="004A2B70" w:rsidRPr="00772206" w:rsidRDefault="004A2B70" w:rsidP="009E130A">
            <w:pPr>
              <w:widowControl/>
              <w:jc w:val="center"/>
              <w:rPr>
                <w:rFonts w:asciiTheme="minorEastAsia" w:eastAsiaTheme="minorEastAsia" w:hAnsiTheme="minorEastAsia" w:cs="宋体"/>
                <w:color w:val="000000"/>
                <w:kern w:val="0"/>
                <w:sz w:val="21"/>
                <w:szCs w:val="21"/>
              </w:rPr>
            </w:pPr>
            <w:r w:rsidRPr="00772206">
              <w:rPr>
                <w:rFonts w:asciiTheme="minorEastAsia" w:eastAsiaTheme="minorEastAsia" w:hAnsiTheme="minorEastAsia" w:cs="宋体" w:hint="eastAsia"/>
                <w:color w:val="000000"/>
                <w:kern w:val="0"/>
                <w:sz w:val="21"/>
                <w:szCs w:val="21"/>
              </w:rPr>
              <w:t>39</w:t>
            </w:r>
          </w:p>
        </w:tc>
        <w:tc>
          <w:tcPr>
            <w:tcW w:w="8023" w:type="dxa"/>
            <w:gridSpan w:val="2"/>
            <w:shd w:val="clear" w:color="auto" w:fill="auto"/>
            <w:vAlign w:val="center"/>
          </w:tcPr>
          <w:p w:rsidR="004A2B70" w:rsidRPr="004A2B70" w:rsidRDefault="004A2B70" w:rsidP="004A2B70">
            <w:pPr>
              <w:rPr>
                <w:rFonts w:asciiTheme="minorEastAsia" w:eastAsiaTheme="minorEastAsia" w:hAnsiTheme="minorEastAsia"/>
                <w:sz w:val="21"/>
                <w:szCs w:val="21"/>
              </w:rPr>
            </w:pPr>
            <w:r w:rsidRPr="004A2B70">
              <w:rPr>
                <w:rFonts w:asciiTheme="minorEastAsia" w:eastAsiaTheme="minorEastAsia" w:hAnsiTheme="minorEastAsia" w:hint="eastAsia"/>
                <w:sz w:val="21"/>
                <w:szCs w:val="21"/>
              </w:rPr>
              <w:t>湘江古镇群建设</w:t>
            </w:r>
          </w:p>
        </w:tc>
      </w:tr>
    </w:tbl>
    <w:p w:rsidR="00B36A87" w:rsidRPr="004273FD" w:rsidRDefault="00B36A87" w:rsidP="0084616E">
      <w:pPr>
        <w:spacing w:line="20" w:lineRule="exact"/>
        <w:jc w:val="left"/>
        <w:rPr>
          <w:rFonts w:asciiTheme="minorEastAsia" w:eastAsiaTheme="minorEastAsia" w:hAnsiTheme="minorEastAsia"/>
          <w:sz w:val="21"/>
          <w:szCs w:val="21"/>
        </w:rPr>
      </w:pPr>
    </w:p>
    <w:sectPr w:rsidR="00B36A87" w:rsidRPr="004273FD" w:rsidSect="0084616E">
      <w:footerReference w:type="even" r:id="rId10"/>
      <w:footerReference w:type="default" r:id="rId11"/>
      <w:pgSz w:w="11906" w:h="16838" w:code="9"/>
      <w:pgMar w:top="1871" w:right="1531" w:bottom="1531" w:left="1588" w:header="851" w:footer="130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66" w:rsidRDefault="00060E66" w:rsidP="00452885">
      <w:r>
        <w:separator/>
      </w:r>
    </w:p>
  </w:endnote>
  <w:endnote w:type="continuationSeparator" w:id="0">
    <w:p w:rsidR="00060E66" w:rsidRDefault="00060E66" w:rsidP="0045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96"/>
      <w:docPartObj>
        <w:docPartGallery w:val="Page Numbers (Bottom of Page)"/>
        <w:docPartUnique/>
      </w:docPartObj>
    </w:sdtPr>
    <w:sdtEndPr/>
    <w:sdtContent>
      <w:p w:rsidR="00DA7AAB" w:rsidRDefault="00DA7AAB" w:rsidP="004273FD">
        <w:pPr>
          <w:pStyle w:val="a5"/>
          <w:ind w:rightChars="150" w:right="270" w:firstLineChars="150" w:firstLine="27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1254" w:rsidRPr="00A01254">
          <w:rPr>
            <w:noProof/>
            <w:sz w:val="28"/>
            <w:szCs w:val="28"/>
            <w:lang w:val="zh-CN"/>
          </w:rPr>
          <w:t>26</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94"/>
      <w:docPartObj>
        <w:docPartGallery w:val="Page Numbers (Bottom of Page)"/>
        <w:docPartUnique/>
      </w:docPartObj>
    </w:sdtPr>
    <w:sdtEndPr/>
    <w:sdtContent>
      <w:p w:rsidR="00DA7AAB" w:rsidRDefault="00DA7AAB" w:rsidP="004273FD">
        <w:pPr>
          <w:pStyle w:val="a5"/>
          <w:ind w:rightChars="150" w:right="27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1254" w:rsidRPr="00A01254">
          <w:rPr>
            <w:noProof/>
            <w:sz w:val="28"/>
            <w:szCs w:val="28"/>
            <w:lang w:val="zh-CN"/>
          </w:rPr>
          <w:t>27</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AB" w:rsidRDefault="00DA7AAB" w:rsidP="00E6760C">
    <w:pPr>
      <w:pStyle w:val="a5"/>
      <w:ind w:rightChars="150" w:right="270" w:firstLineChars="150" w:firstLine="4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1254" w:rsidRPr="00A01254">
      <w:rPr>
        <w:noProof/>
        <w:sz w:val="28"/>
        <w:szCs w:val="28"/>
        <w:lang w:val="zh-CN"/>
      </w:rPr>
      <w:t>28</w:t>
    </w:r>
    <w:r>
      <w:rPr>
        <w:sz w:val="28"/>
        <w:szCs w:val="28"/>
      </w:rPr>
      <w:fldChar w:fldCharType="end"/>
    </w:r>
    <w:r>
      <w:rPr>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AB" w:rsidRDefault="00DA7AAB" w:rsidP="0084616E">
    <w:pPr>
      <w:pStyle w:val="a5"/>
      <w:ind w:rightChars="150" w:right="27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01254" w:rsidRPr="00A01254">
      <w:rPr>
        <w:noProof/>
        <w:sz w:val="28"/>
        <w:szCs w:val="28"/>
        <w:lang w:val="zh-CN"/>
      </w:rPr>
      <w:t>29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66" w:rsidRDefault="00060E66" w:rsidP="00452885">
      <w:r>
        <w:separator/>
      </w:r>
    </w:p>
  </w:footnote>
  <w:footnote w:type="continuationSeparator" w:id="0">
    <w:p w:rsidR="00060E66" w:rsidRDefault="00060E66" w:rsidP="0045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evenAndOddHeaders/>
  <w:drawingGridHorizontalSpacing w:val="9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8B"/>
    <w:rsid w:val="00007DD4"/>
    <w:rsid w:val="000201CB"/>
    <w:rsid w:val="0002223E"/>
    <w:rsid w:val="0004240B"/>
    <w:rsid w:val="00053269"/>
    <w:rsid w:val="000537DE"/>
    <w:rsid w:val="00060E66"/>
    <w:rsid w:val="000903A3"/>
    <w:rsid w:val="0009242D"/>
    <w:rsid w:val="000A2F9B"/>
    <w:rsid w:val="000B6876"/>
    <w:rsid w:val="000E2C89"/>
    <w:rsid w:val="000E4D92"/>
    <w:rsid w:val="000F5937"/>
    <w:rsid w:val="000F6D7D"/>
    <w:rsid w:val="00102D85"/>
    <w:rsid w:val="00106FA8"/>
    <w:rsid w:val="0011385C"/>
    <w:rsid w:val="00141668"/>
    <w:rsid w:val="00143478"/>
    <w:rsid w:val="00151AD0"/>
    <w:rsid w:val="00170349"/>
    <w:rsid w:val="00171DB4"/>
    <w:rsid w:val="0018300C"/>
    <w:rsid w:val="00193A0B"/>
    <w:rsid w:val="00194E91"/>
    <w:rsid w:val="00196A34"/>
    <w:rsid w:val="001B2788"/>
    <w:rsid w:val="001B3676"/>
    <w:rsid w:val="001C728B"/>
    <w:rsid w:val="001C762D"/>
    <w:rsid w:val="001E0D11"/>
    <w:rsid w:val="001E28D2"/>
    <w:rsid w:val="001F2F3C"/>
    <w:rsid w:val="00203F7A"/>
    <w:rsid w:val="00210067"/>
    <w:rsid w:val="002267E4"/>
    <w:rsid w:val="00266FFD"/>
    <w:rsid w:val="00283B25"/>
    <w:rsid w:val="002A531A"/>
    <w:rsid w:val="002B78BD"/>
    <w:rsid w:val="002C57EC"/>
    <w:rsid w:val="002D065B"/>
    <w:rsid w:val="002E332A"/>
    <w:rsid w:val="002F15C4"/>
    <w:rsid w:val="002F3387"/>
    <w:rsid w:val="002F678E"/>
    <w:rsid w:val="0030169C"/>
    <w:rsid w:val="003028F9"/>
    <w:rsid w:val="00317AE7"/>
    <w:rsid w:val="00320DE5"/>
    <w:rsid w:val="003221FB"/>
    <w:rsid w:val="003315EC"/>
    <w:rsid w:val="00340551"/>
    <w:rsid w:val="00346781"/>
    <w:rsid w:val="0036455E"/>
    <w:rsid w:val="00384B56"/>
    <w:rsid w:val="00387227"/>
    <w:rsid w:val="0039126D"/>
    <w:rsid w:val="00392789"/>
    <w:rsid w:val="003A6C0C"/>
    <w:rsid w:val="003C7975"/>
    <w:rsid w:val="003D7B45"/>
    <w:rsid w:val="003F499E"/>
    <w:rsid w:val="003F6C79"/>
    <w:rsid w:val="004273FD"/>
    <w:rsid w:val="00451130"/>
    <w:rsid w:val="0045287A"/>
    <w:rsid w:val="00452885"/>
    <w:rsid w:val="00457FB0"/>
    <w:rsid w:val="0046441C"/>
    <w:rsid w:val="004667AC"/>
    <w:rsid w:val="00481590"/>
    <w:rsid w:val="004970A2"/>
    <w:rsid w:val="004A2B70"/>
    <w:rsid w:val="004A3146"/>
    <w:rsid w:val="004A576E"/>
    <w:rsid w:val="004B0873"/>
    <w:rsid w:val="004C667D"/>
    <w:rsid w:val="004D5D87"/>
    <w:rsid w:val="004E036A"/>
    <w:rsid w:val="004E6EBB"/>
    <w:rsid w:val="004E75D7"/>
    <w:rsid w:val="004F5322"/>
    <w:rsid w:val="00524ACB"/>
    <w:rsid w:val="00532843"/>
    <w:rsid w:val="00537FE8"/>
    <w:rsid w:val="005459E0"/>
    <w:rsid w:val="00552E02"/>
    <w:rsid w:val="005545E3"/>
    <w:rsid w:val="0057290E"/>
    <w:rsid w:val="00573F24"/>
    <w:rsid w:val="005B1160"/>
    <w:rsid w:val="005B40B7"/>
    <w:rsid w:val="005D3A73"/>
    <w:rsid w:val="005D7A83"/>
    <w:rsid w:val="005E1EC2"/>
    <w:rsid w:val="005E37B5"/>
    <w:rsid w:val="005E5BE2"/>
    <w:rsid w:val="005E7AF5"/>
    <w:rsid w:val="005F27BA"/>
    <w:rsid w:val="0060088C"/>
    <w:rsid w:val="006025B6"/>
    <w:rsid w:val="00616354"/>
    <w:rsid w:val="006168F3"/>
    <w:rsid w:val="00616A0A"/>
    <w:rsid w:val="00620DB3"/>
    <w:rsid w:val="006221A5"/>
    <w:rsid w:val="00643746"/>
    <w:rsid w:val="00656BA6"/>
    <w:rsid w:val="00657881"/>
    <w:rsid w:val="006834A1"/>
    <w:rsid w:val="006C42FC"/>
    <w:rsid w:val="006F1624"/>
    <w:rsid w:val="00706C26"/>
    <w:rsid w:val="00730640"/>
    <w:rsid w:val="0073250A"/>
    <w:rsid w:val="0073578A"/>
    <w:rsid w:val="00735AFD"/>
    <w:rsid w:val="00772206"/>
    <w:rsid w:val="00781ABF"/>
    <w:rsid w:val="00783FAC"/>
    <w:rsid w:val="007B4961"/>
    <w:rsid w:val="007C00CF"/>
    <w:rsid w:val="007C469F"/>
    <w:rsid w:val="007D1EC8"/>
    <w:rsid w:val="007F1C46"/>
    <w:rsid w:val="007F523B"/>
    <w:rsid w:val="00800D24"/>
    <w:rsid w:val="008130B9"/>
    <w:rsid w:val="00815F9E"/>
    <w:rsid w:val="00831EB7"/>
    <w:rsid w:val="0084616E"/>
    <w:rsid w:val="00865A8B"/>
    <w:rsid w:val="00882E53"/>
    <w:rsid w:val="00883962"/>
    <w:rsid w:val="008B32AB"/>
    <w:rsid w:val="008D293F"/>
    <w:rsid w:val="008D6838"/>
    <w:rsid w:val="008D708C"/>
    <w:rsid w:val="008D7125"/>
    <w:rsid w:val="008E11D1"/>
    <w:rsid w:val="008E1F2B"/>
    <w:rsid w:val="008E73EA"/>
    <w:rsid w:val="008F47E2"/>
    <w:rsid w:val="008F6F21"/>
    <w:rsid w:val="00901AFB"/>
    <w:rsid w:val="0090582E"/>
    <w:rsid w:val="0090599B"/>
    <w:rsid w:val="00907FD2"/>
    <w:rsid w:val="00933632"/>
    <w:rsid w:val="00940970"/>
    <w:rsid w:val="00980541"/>
    <w:rsid w:val="009D6C31"/>
    <w:rsid w:val="009E130A"/>
    <w:rsid w:val="009E3E40"/>
    <w:rsid w:val="009F408C"/>
    <w:rsid w:val="00A009ED"/>
    <w:rsid w:val="00A01254"/>
    <w:rsid w:val="00A103B7"/>
    <w:rsid w:val="00A4434E"/>
    <w:rsid w:val="00A52D4A"/>
    <w:rsid w:val="00A821D5"/>
    <w:rsid w:val="00A83686"/>
    <w:rsid w:val="00A953F2"/>
    <w:rsid w:val="00AB7707"/>
    <w:rsid w:val="00AC227A"/>
    <w:rsid w:val="00AD587A"/>
    <w:rsid w:val="00B26F05"/>
    <w:rsid w:val="00B36A87"/>
    <w:rsid w:val="00B4767C"/>
    <w:rsid w:val="00B6272C"/>
    <w:rsid w:val="00B628CB"/>
    <w:rsid w:val="00B738C3"/>
    <w:rsid w:val="00B77430"/>
    <w:rsid w:val="00B833F9"/>
    <w:rsid w:val="00BA4BB8"/>
    <w:rsid w:val="00BE55D5"/>
    <w:rsid w:val="00C04FE2"/>
    <w:rsid w:val="00C064A3"/>
    <w:rsid w:val="00C54AFF"/>
    <w:rsid w:val="00CB05D3"/>
    <w:rsid w:val="00CC0523"/>
    <w:rsid w:val="00CC3124"/>
    <w:rsid w:val="00CC6B3E"/>
    <w:rsid w:val="00D13CEC"/>
    <w:rsid w:val="00D5432A"/>
    <w:rsid w:val="00D86317"/>
    <w:rsid w:val="00DA59DE"/>
    <w:rsid w:val="00DA7AAB"/>
    <w:rsid w:val="00DB6002"/>
    <w:rsid w:val="00DC440F"/>
    <w:rsid w:val="00DF0FC6"/>
    <w:rsid w:val="00E2072D"/>
    <w:rsid w:val="00E23869"/>
    <w:rsid w:val="00E36023"/>
    <w:rsid w:val="00E4489E"/>
    <w:rsid w:val="00E50575"/>
    <w:rsid w:val="00E50B14"/>
    <w:rsid w:val="00E6760C"/>
    <w:rsid w:val="00E7402C"/>
    <w:rsid w:val="00E75BEF"/>
    <w:rsid w:val="00E92E85"/>
    <w:rsid w:val="00EC3AA1"/>
    <w:rsid w:val="00ED4DEB"/>
    <w:rsid w:val="00F10523"/>
    <w:rsid w:val="00F17A89"/>
    <w:rsid w:val="00F448F2"/>
    <w:rsid w:val="00F67C69"/>
    <w:rsid w:val="00F7353D"/>
    <w:rsid w:val="00F76BD7"/>
    <w:rsid w:val="00FA0153"/>
    <w:rsid w:val="00FB1743"/>
    <w:rsid w:val="00FC2FD2"/>
    <w:rsid w:val="00FC53CB"/>
    <w:rsid w:val="00FD2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18"/>
        <w:szCs w:val="24"/>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7DD4"/>
    <w:rPr>
      <w:rFonts w:cs="Times New Roman"/>
      <w:color w:val="0000FF"/>
      <w:u w:val="single"/>
    </w:rPr>
  </w:style>
  <w:style w:type="paragraph" w:styleId="a4">
    <w:name w:val="header"/>
    <w:basedOn w:val="a"/>
    <w:link w:val="Char"/>
    <w:uiPriority w:val="99"/>
    <w:rsid w:val="00452885"/>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locked/>
    <w:rsid w:val="00452885"/>
    <w:rPr>
      <w:rFonts w:ascii="Times New Roman" w:eastAsia="宋体" w:hAnsi="Times New Roman" w:cs="Times New Roman"/>
      <w:sz w:val="18"/>
      <w:szCs w:val="18"/>
    </w:rPr>
  </w:style>
  <w:style w:type="paragraph" w:styleId="a5">
    <w:name w:val="footer"/>
    <w:basedOn w:val="a"/>
    <w:link w:val="Char0"/>
    <w:uiPriority w:val="99"/>
    <w:rsid w:val="00452885"/>
    <w:pPr>
      <w:tabs>
        <w:tab w:val="center" w:pos="4153"/>
        <w:tab w:val="right" w:pos="8306"/>
      </w:tabs>
      <w:snapToGrid w:val="0"/>
      <w:jc w:val="left"/>
    </w:pPr>
    <w:rPr>
      <w:szCs w:val="18"/>
    </w:rPr>
  </w:style>
  <w:style w:type="character" w:customStyle="1" w:styleId="Char0">
    <w:name w:val="页脚 Char"/>
    <w:link w:val="a5"/>
    <w:uiPriority w:val="99"/>
    <w:locked/>
    <w:rsid w:val="00452885"/>
    <w:rPr>
      <w:rFonts w:ascii="Times New Roman" w:eastAsia="宋体" w:hAnsi="Times New Roman" w:cs="Times New Roman"/>
      <w:sz w:val="18"/>
      <w:szCs w:val="18"/>
    </w:rPr>
  </w:style>
  <w:style w:type="paragraph" w:styleId="a6">
    <w:name w:val="Date"/>
    <w:basedOn w:val="a"/>
    <w:next w:val="a"/>
    <w:link w:val="Char1"/>
    <w:uiPriority w:val="99"/>
    <w:semiHidden/>
    <w:rsid w:val="00781ABF"/>
    <w:pPr>
      <w:ind w:leftChars="2500" w:left="100"/>
    </w:pPr>
  </w:style>
  <w:style w:type="character" w:customStyle="1" w:styleId="Char1">
    <w:name w:val="日期 Char"/>
    <w:link w:val="a6"/>
    <w:uiPriority w:val="99"/>
    <w:semiHidden/>
    <w:locked/>
    <w:rsid w:val="00781ABF"/>
    <w:rPr>
      <w:rFonts w:ascii="Times New Roman" w:eastAsia="宋体" w:hAnsi="Times New Roman" w:cs="Times New Roman"/>
      <w:sz w:val="21"/>
    </w:rPr>
  </w:style>
  <w:style w:type="character" w:styleId="a7">
    <w:name w:val="FollowedHyperlink"/>
    <w:uiPriority w:val="99"/>
    <w:semiHidden/>
    <w:rsid w:val="00DB6002"/>
    <w:rPr>
      <w:rFonts w:cs="Times New Roman"/>
      <w:color w:val="800080"/>
      <w:u w:val="single"/>
    </w:rPr>
  </w:style>
  <w:style w:type="paragraph" w:customStyle="1" w:styleId="font5">
    <w:name w:val="font5"/>
    <w:basedOn w:val="a"/>
    <w:rsid w:val="00DB6002"/>
    <w:pPr>
      <w:widowControl/>
      <w:spacing w:before="100" w:beforeAutospacing="1" w:after="100" w:afterAutospacing="1"/>
      <w:jc w:val="left"/>
    </w:pPr>
    <w:rPr>
      <w:rFonts w:ascii="宋体" w:hAnsi="宋体" w:cs="宋体"/>
      <w:kern w:val="0"/>
      <w:szCs w:val="18"/>
    </w:rPr>
  </w:style>
  <w:style w:type="paragraph" w:customStyle="1" w:styleId="font6">
    <w:name w:val="font6"/>
    <w:basedOn w:val="a"/>
    <w:rsid w:val="00DB6002"/>
    <w:pPr>
      <w:widowControl/>
      <w:spacing w:before="100" w:beforeAutospacing="1" w:after="100" w:afterAutospacing="1"/>
      <w:jc w:val="left"/>
    </w:pPr>
    <w:rPr>
      <w:rFonts w:ascii="仿宋" w:eastAsia="仿宋" w:hAnsi="仿宋" w:cs="宋体"/>
      <w:color w:val="000000"/>
      <w:kern w:val="0"/>
      <w:sz w:val="16"/>
      <w:szCs w:val="16"/>
    </w:rPr>
  </w:style>
  <w:style w:type="paragraph" w:customStyle="1" w:styleId="xl85">
    <w:name w:val="xl85"/>
    <w:basedOn w:val="a"/>
    <w:rsid w:val="00DB6002"/>
    <w:pPr>
      <w:widowControl/>
      <w:spacing w:before="100" w:beforeAutospacing="1" w:after="100" w:afterAutospacing="1"/>
      <w:jc w:val="left"/>
    </w:pPr>
    <w:rPr>
      <w:rFonts w:ascii="仿宋" w:eastAsia="仿宋" w:hAnsi="仿宋" w:cs="宋体"/>
      <w:kern w:val="0"/>
      <w:sz w:val="20"/>
      <w:szCs w:val="20"/>
    </w:rPr>
  </w:style>
  <w:style w:type="paragraph" w:customStyle="1" w:styleId="xl86">
    <w:name w:val="xl86"/>
    <w:basedOn w:val="a"/>
    <w:rsid w:val="00DB6002"/>
    <w:pPr>
      <w:widowControl/>
      <w:spacing w:before="100" w:beforeAutospacing="1" w:after="100" w:afterAutospacing="1"/>
      <w:jc w:val="center"/>
    </w:pPr>
    <w:rPr>
      <w:rFonts w:ascii="仿宋" w:eastAsia="仿宋" w:hAnsi="仿宋" w:cs="宋体"/>
      <w:kern w:val="0"/>
      <w:sz w:val="20"/>
      <w:szCs w:val="20"/>
    </w:rPr>
  </w:style>
  <w:style w:type="paragraph" w:customStyle="1" w:styleId="xl87">
    <w:name w:val="xl87"/>
    <w:basedOn w:val="a"/>
    <w:rsid w:val="00DB6002"/>
    <w:pPr>
      <w:widowControl/>
      <w:spacing w:before="100" w:beforeAutospacing="1" w:after="100" w:afterAutospacing="1"/>
      <w:jc w:val="center"/>
    </w:pPr>
    <w:rPr>
      <w:rFonts w:ascii="仿宋" w:eastAsia="仿宋" w:hAnsi="仿宋" w:cs="宋体"/>
      <w:kern w:val="0"/>
      <w:sz w:val="20"/>
      <w:szCs w:val="20"/>
    </w:rPr>
  </w:style>
  <w:style w:type="paragraph" w:customStyle="1" w:styleId="xl88">
    <w:name w:val="xl88"/>
    <w:basedOn w:val="a"/>
    <w:rsid w:val="00DB6002"/>
    <w:pPr>
      <w:widowControl/>
      <w:spacing w:before="100" w:beforeAutospacing="1" w:after="100" w:afterAutospacing="1"/>
      <w:jc w:val="left"/>
    </w:pPr>
    <w:rPr>
      <w:rFonts w:ascii="仿宋" w:eastAsia="仿宋" w:hAnsi="仿宋" w:cs="宋体"/>
      <w:b/>
      <w:bCs/>
      <w:kern w:val="0"/>
      <w:sz w:val="20"/>
      <w:szCs w:val="20"/>
    </w:rPr>
  </w:style>
  <w:style w:type="paragraph" w:customStyle="1" w:styleId="xl89">
    <w:name w:val="xl8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6"/>
      <w:szCs w:val="16"/>
    </w:rPr>
  </w:style>
  <w:style w:type="paragraph" w:customStyle="1" w:styleId="xl90">
    <w:name w:val="xl9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6"/>
      <w:szCs w:val="16"/>
    </w:rPr>
  </w:style>
  <w:style w:type="paragraph" w:customStyle="1" w:styleId="xl91">
    <w:name w:val="xl91"/>
    <w:basedOn w:val="a"/>
    <w:rsid w:val="00DB6002"/>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2">
    <w:name w:val="xl92"/>
    <w:basedOn w:val="a"/>
    <w:rsid w:val="00DB6002"/>
    <w:pPr>
      <w:widowControl/>
      <w:pBdr>
        <w:top w:val="single" w:sz="4" w:space="0" w:color="auto"/>
        <w:bottom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3">
    <w:name w:val="xl93"/>
    <w:basedOn w:val="a"/>
    <w:rsid w:val="00DB6002"/>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4">
    <w:name w:val="xl94"/>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95">
    <w:name w:val="xl95"/>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6"/>
      <w:szCs w:val="16"/>
    </w:rPr>
  </w:style>
  <w:style w:type="paragraph" w:customStyle="1" w:styleId="xl96">
    <w:name w:val="xl96"/>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97">
    <w:name w:val="xl97"/>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16"/>
      <w:szCs w:val="16"/>
    </w:rPr>
  </w:style>
  <w:style w:type="paragraph" w:customStyle="1" w:styleId="xl98">
    <w:name w:val="xl98"/>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99">
    <w:name w:val="xl9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0">
    <w:name w:val="xl10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1">
    <w:name w:val="xl101"/>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2">
    <w:name w:val="xl102"/>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3">
    <w:name w:val="xl103"/>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4">
    <w:name w:val="xl104"/>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5">
    <w:name w:val="xl105"/>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6">
    <w:name w:val="xl106"/>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7">
    <w:name w:val="xl107"/>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8">
    <w:name w:val="xl108"/>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9">
    <w:name w:val="xl10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0">
    <w:name w:val="xl11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1">
    <w:name w:val="xl111"/>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2">
    <w:name w:val="xl112"/>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3">
    <w:name w:val="xl113"/>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4">
    <w:name w:val="xl114"/>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5">
    <w:name w:val="xl115"/>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6">
    <w:name w:val="xl116"/>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17">
    <w:name w:val="xl117"/>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8">
    <w:name w:val="xl118"/>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9">
    <w:name w:val="xl119"/>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0">
    <w:name w:val="xl120"/>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21">
    <w:name w:val="xl121"/>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2">
    <w:name w:val="xl122"/>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3">
    <w:name w:val="xl123"/>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font7">
    <w:name w:val="font7"/>
    <w:basedOn w:val="a"/>
    <w:rsid w:val="00524ACB"/>
    <w:pPr>
      <w:widowControl/>
      <w:spacing w:before="100" w:beforeAutospacing="1" w:after="100" w:afterAutospacing="1"/>
      <w:jc w:val="left"/>
    </w:pPr>
    <w:rPr>
      <w:rFonts w:ascii="宋体" w:hAnsi="宋体" w:cs="宋体"/>
      <w:color w:val="000000"/>
      <w:kern w:val="0"/>
      <w:sz w:val="16"/>
      <w:szCs w:val="16"/>
    </w:rPr>
  </w:style>
  <w:style w:type="paragraph" w:customStyle="1" w:styleId="font8">
    <w:name w:val="font8"/>
    <w:basedOn w:val="a"/>
    <w:rsid w:val="00524ACB"/>
    <w:pPr>
      <w:widowControl/>
      <w:spacing w:before="100" w:beforeAutospacing="1" w:after="100" w:afterAutospacing="1"/>
      <w:jc w:val="left"/>
    </w:pPr>
    <w:rPr>
      <w:rFonts w:ascii="宋体" w:hAnsi="宋体" w:cs="宋体"/>
      <w:color w:val="000000"/>
      <w:kern w:val="0"/>
      <w:sz w:val="16"/>
      <w:szCs w:val="16"/>
    </w:rPr>
  </w:style>
  <w:style w:type="table" w:styleId="a8">
    <w:name w:val="Table Grid"/>
    <w:basedOn w:val="a1"/>
    <w:uiPriority w:val="99"/>
    <w:rsid w:val="00D54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semiHidden/>
    <w:unhideWhenUsed/>
    <w:rsid w:val="000F5937"/>
    <w:pPr>
      <w:widowControl/>
      <w:spacing w:before="100" w:beforeAutospacing="1" w:after="119"/>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18"/>
        <w:szCs w:val="24"/>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7DD4"/>
    <w:rPr>
      <w:rFonts w:cs="Times New Roman"/>
      <w:color w:val="0000FF"/>
      <w:u w:val="single"/>
    </w:rPr>
  </w:style>
  <w:style w:type="paragraph" w:styleId="a4">
    <w:name w:val="header"/>
    <w:basedOn w:val="a"/>
    <w:link w:val="Char"/>
    <w:uiPriority w:val="99"/>
    <w:rsid w:val="00452885"/>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locked/>
    <w:rsid w:val="00452885"/>
    <w:rPr>
      <w:rFonts w:ascii="Times New Roman" w:eastAsia="宋体" w:hAnsi="Times New Roman" w:cs="Times New Roman"/>
      <w:sz w:val="18"/>
      <w:szCs w:val="18"/>
    </w:rPr>
  </w:style>
  <w:style w:type="paragraph" w:styleId="a5">
    <w:name w:val="footer"/>
    <w:basedOn w:val="a"/>
    <w:link w:val="Char0"/>
    <w:uiPriority w:val="99"/>
    <w:rsid w:val="00452885"/>
    <w:pPr>
      <w:tabs>
        <w:tab w:val="center" w:pos="4153"/>
        <w:tab w:val="right" w:pos="8306"/>
      </w:tabs>
      <w:snapToGrid w:val="0"/>
      <w:jc w:val="left"/>
    </w:pPr>
    <w:rPr>
      <w:szCs w:val="18"/>
    </w:rPr>
  </w:style>
  <w:style w:type="character" w:customStyle="1" w:styleId="Char0">
    <w:name w:val="页脚 Char"/>
    <w:link w:val="a5"/>
    <w:uiPriority w:val="99"/>
    <w:locked/>
    <w:rsid w:val="00452885"/>
    <w:rPr>
      <w:rFonts w:ascii="Times New Roman" w:eastAsia="宋体" w:hAnsi="Times New Roman" w:cs="Times New Roman"/>
      <w:sz w:val="18"/>
      <w:szCs w:val="18"/>
    </w:rPr>
  </w:style>
  <w:style w:type="paragraph" w:styleId="a6">
    <w:name w:val="Date"/>
    <w:basedOn w:val="a"/>
    <w:next w:val="a"/>
    <w:link w:val="Char1"/>
    <w:uiPriority w:val="99"/>
    <w:semiHidden/>
    <w:rsid w:val="00781ABF"/>
    <w:pPr>
      <w:ind w:leftChars="2500" w:left="100"/>
    </w:pPr>
  </w:style>
  <w:style w:type="character" w:customStyle="1" w:styleId="Char1">
    <w:name w:val="日期 Char"/>
    <w:link w:val="a6"/>
    <w:uiPriority w:val="99"/>
    <w:semiHidden/>
    <w:locked/>
    <w:rsid w:val="00781ABF"/>
    <w:rPr>
      <w:rFonts w:ascii="Times New Roman" w:eastAsia="宋体" w:hAnsi="Times New Roman" w:cs="Times New Roman"/>
      <w:sz w:val="21"/>
    </w:rPr>
  </w:style>
  <w:style w:type="character" w:styleId="a7">
    <w:name w:val="FollowedHyperlink"/>
    <w:uiPriority w:val="99"/>
    <w:semiHidden/>
    <w:rsid w:val="00DB6002"/>
    <w:rPr>
      <w:rFonts w:cs="Times New Roman"/>
      <w:color w:val="800080"/>
      <w:u w:val="single"/>
    </w:rPr>
  </w:style>
  <w:style w:type="paragraph" w:customStyle="1" w:styleId="font5">
    <w:name w:val="font5"/>
    <w:basedOn w:val="a"/>
    <w:rsid w:val="00DB6002"/>
    <w:pPr>
      <w:widowControl/>
      <w:spacing w:before="100" w:beforeAutospacing="1" w:after="100" w:afterAutospacing="1"/>
      <w:jc w:val="left"/>
    </w:pPr>
    <w:rPr>
      <w:rFonts w:ascii="宋体" w:hAnsi="宋体" w:cs="宋体"/>
      <w:kern w:val="0"/>
      <w:szCs w:val="18"/>
    </w:rPr>
  </w:style>
  <w:style w:type="paragraph" w:customStyle="1" w:styleId="font6">
    <w:name w:val="font6"/>
    <w:basedOn w:val="a"/>
    <w:rsid w:val="00DB6002"/>
    <w:pPr>
      <w:widowControl/>
      <w:spacing w:before="100" w:beforeAutospacing="1" w:after="100" w:afterAutospacing="1"/>
      <w:jc w:val="left"/>
    </w:pPr>
    <w:rPr>
      <w:rFonts w:ascii="仿宋" w:eastAsia="仿宋" w:hAnsi="仿宋" w:cs="宋体"/>
      <w:color w:val="000000"/>
      <w:kern w:val="0"/>
      <w:sz w:val="16"/>
      <w:szCs w:val="16"/>
    </w:rPr>
  </w:style>
  <w:style w:type="paragraph" w:customStyle="1" w:styleId="xl85">
    <w:name w:val="xl85"/>
    <w:basedOn w:val="a"/>
    <w:rsid w:val="00DB6002"/>
    <w:pPr>
      <w:widowControl/>
      <w:spacing w:before="100" w:beforeAutospacing="1" w:after="100" w:afterAutospacing="1"/>
      <w:jc w:val="left"/>
    </w:pPr>
    <w:rPr>
      <w:rFonts w:ascii="仿宋" w:eastAsia="仿宋" w:hAnsi="仿宋" w:cs="宋体"/>
      <w:kern w:val="0"/>
      <w:sz w:val="20"/>
      <w:szCs w:val="20"/>
    </w:rPr>
  </w:style>
  <w:style w:type="paragraph" w:customStyle="1" w:styleId="xl86">
    <w:name w:val="xl86"/>
    <w:basedOn w:val="a"/>
    <w:rsid w:val="00DB6002"/>
    <w:pPr>
      <w:widowControl/>
      <w:spacing w:before="100" w:beforeAutospacing="1" w:after="100" w:afterAutospacing="1"/>
      <w:jc w:val="center"/>
    </w:pPr>
    <w:rPr>
      <w:rFonts w:ascii="仿宋" w:eastAsia="仿宋" w:hAnsi="仿宋" w:cs="宋体"/>
      <w:kern w:val="0"/>
      <w:sz w:val="20"/>
      <w:szCs w:val="20"/>
    </w:rPr>
  </w:style>
  <w:style w:type="paragraph" w:customStyle="1" w:styleId="xl87">
    <w:name w:val="xl87"/>
    <w:basedOn w:val="a"/>
    <w:rsid w:val="00DB6002"/>
    <w:pPr>
      <w:widowControl/>
      <w:spacing w:before="100" w:beforeAutospacing="1" w:after="100" w:afterAutospacing="1"/>
      <w:jc w:val="center"/>
    </w:pPr>
    <w:rPr>
      <w:rFonts w:ascii="仿宋" w:eastAsia="仿宋" w:hAnsi="仿宋" w:cs="宋体"/>
      <w:kern w:val="0"/>
      <w:sz w:val="20"/>
      <w:szCs w:val="20"/>
    </w:rPr>
  </w:style>
  <w:style w:type="paragraph" w:customStyle="1" w:styleId="xl88">
    <w:name w:val="xl88"/>
    <w:basedOn w:val="a"/>
    <w:rsid w:val="00DB6002"/>
    <w:pPr>
      <w:widowControl/>
      <w:spacing w:before="100" w:beforeAutospacing="1" w:after="100" w:afterAutospacing="1"/>
      <w:jc w:val="left"/>
    </w:pPr>
    <w:rPr>
      <w:rFonts w:ascii="仿宋" w:eastAsia="仿宋" w:hAnsi="仿宋" w:cs="宋体"/>
      <w:b/>
      <w:bCs/>
      <w:kern w:val="0"/>
      <w:sz w:val="20"/>
      <w:szCs w:val="20"/>
    </w:rPr>
  </w:style>
  <w:style w:type="paragraph" w:customStyle="1" w:styleId="xl89">
    <w:name w:val="xl8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6"/>
      <w:szCs w:val="16"/>
    </w:rPr>
  </w:style>
  <w:style w:type="paragraph" w:customStyle="1" w:styleId="xl90">
    <w:name w:val="xl9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6"/>
      <w:szCs w:val="16"/>
    </w:rPr>
  </w:style>
  <w:style w:type="paragraph" w:customStyle="1" w:styleId="xl91">
    <w:name w:val="xl91"/>
    <w:basedOn w:val="a"/>
    <w:rsid w:val="00DB6002"/>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2">
    <w:name w:val="xl92"/>
    <w:basedOn w:val="a"/>
    <w:rsid w:val="00DB6002"/>
    <w:pPr>
      <w:widowControl/>
      <w:pBdr>
        <w:top w:val="single" w:sz="4" w:space="0" w:color="auto"/>
        <w:bottom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3">
    <w:name w:val="xl93"/>
    <w:basedOn w:val="a"/>
    <w:rsid w:val="00DB6002"/>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16"/>
      <w:szCs w:val="16"/>
    </w:rPr>
  </w:style>
  <w:style w:type="paragraph" w:customStyle="1" w:styleId="xl94">
    <w:name w:val="xl94"/>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95">
    <w:name w:val="xl95"/>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6"/>
      <w:szCs w:val="16"/>
    </w:rPr>
  </w:style>
  <w:style w:type="paragraph" w:customStyle="1" w:styleId="xl96">
    <w:name w:val="xl96"/>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97">
    <w:name w:val="xl97"/>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16"/>
      <w:szCs w:val="16"/>
    </w:rPr>
  </w:style>
  <w:style w:type="paragraph" w:customStyle="1" w:styleId="xl98">
    <w:name w:val="xl98"/>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99">
    <w:name w:val="xl9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0">
    <w:name w:val="xl10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1">
    <w:name w:val="xl101"/>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2">
    <w:name w:val="xl102"/>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3">
    <w:name w:val="xl103"/>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4">
    <w:name w:val="xl104"/>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5">
    <w:name w:val="xl105"/>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6">
    <w:name w:val="xl106"/>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7">
    <w:name w:val="xl107"/>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08">
    <w:name w:val="xl108"/>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09">
    <w:name w:val="xl109"/>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0">
    <w:name w:val="xl110"/>
    <w:basedOn w:val="a"/>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1">
    <w:name w:val="xl111"/>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2">
    <w:name w:val="xl112"/>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3">
    <w:name w:val="xl113"/>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4">
    <w:name w:val="xl114"/>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5">
    <w:name w:val="xl115"/>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16">
    <w:name w:val="xl116"/>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6"/>
      <w:szCs w:val="16"/>
    </w:rPr>
  </w:style>
  <w:style w:type="paragraph" w:customStyle="1" w:styleId="xl117">
    <w:name w:val="xl117"/>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8">
    <w:name w:val="xl118"/>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19">
    <w:name w:val="xl119"/>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0">
    <w:name w:val="xl120"/>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70C0"/>
      <w:kern w:val="0"/>
      <w:sz w:val="16"/>
      <w:szCs w:val="16"/>
    </w:rPr>
  </w:style>
  <w:style w:type="paragraph" w:customStyle="1" w:styleId="xl121">
    <w:name w:val="xl121"/>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2">
    <w:name w:val="xl122"/>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xl123">
    <w:name w:val="xl123"/>
    <w:basedOn w:val="a"/>
    <w:uiPriority w:val="99"/>
    <w:rsid w:val="00DB60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6"/>
      <w:szCs w:val="16"/>
    </w:rPr>
  </w:style>
  <w:style w:type="paragraph" w:customStyle="1" w:styleId="font7">
    <w:name w:val="font7"/>
    <w:basedOn w:val="a"/>
    <w:rsid w:val="00524ACB"/>
    <w:pPr>
      <w:widowControl/>
      <w:spacing w:before="100" w:beforeAutospacing="1" w:after="100" w:afterAutospacing="1"/>
      <w:jc w:val="left"/>
    </w:pPr>
    <w:rPr>
      <w:rFonts w:ascii="宋体" w:hAnsi="宋体" w:cs="宋体"/>
      <w:color w:val="000000"/>
      <w:kern w:val="0"/>
      <w:sz w:val="16"/>
      <w:szCs w:val="16"/>
    </w:rPr>
  </w:style>
  <w:style w:type="paragraph" w:customStyle="1" w:styleId="font8">
    <w:name w:val="font8"/>
    <w:basedOn w:val="a"/>
    <w:rsid w:val="00524ACB"/>
    <w:pPr>
      <w:widowControl/>
      <w:spacing w:before="100" w:beforeAutospacing="1" w:after="100" w:afterAutospacing="1"/>
      <w:jc w:val="left"/>
    </w:pPr>
    <w:rPr>
      <w:rFonts w:ascii="宋体" w:hAnsi="宋体" w:cs="宋体"/>
      <w:color w:val="000000"/>
      <w:kern w:val="0"/>
      <w:sz w:val="16"/>
      <w:szCs w:val="16"/>
    </w:rPr>
  </w:style>
  <w:style w:type="table" w:styleId="a8">
    <w:name w:val="Table Grid"/>
    <w:basedOn w:val="a1"/>
    <w:uiPriority w:val="99"/>
    <w:rsid w:val="00D54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semiHidden/>
    <w:unhideWhenUsed/>
    <w:rsid w:val="000F5937"/>
    <w:pPr>
      <w:widowControl/>
      <w:spacing w:before="100" w:beforeAutospacing="1" w:after="119"/>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045">
      <w:marLeft w:val="0"/>
      <w:marRight w:val="0"/>
      <w:marTop w:val="0"/>
      <w:marBottom w:val="0"/>
      <w:divBdr>
        <w:top w:val="none" w:sz="0" w:space="0" w:color="auto"/>
        <w:left w:val="none" w:sz="0" w:space="0" w:color="auto"/>
        <w:bottom w:val="none" w:sz="0" w:space="0" w:color="auto"/>
        <w:right w:val="none" w:sz="0" w:space="0" w:color="auto"/>
      </w:divBdr>
    </w:div>
    <w:div w:id="51852046">
      <w:marLeft w:val="0"/>
      <w:marRight w:val="0"/>
      <w:marTop w:val="0"/>
      <w:marBottom w:val="0"/>
      <w:divBdr>
        <w:top w:val="none" w:sz="0" w:space="0" w:color="auto"/>
        <w:left w:val="none" w:sz="0" w:space="0" w:color="auto"/>
        <w:bottom w:val="none" w:sz="0" w:space="0" w:color="auto"/>
        <w:right w:val="none" w:sz="0" w:space="0" w:color="auto"/>
      </w:divBdr>
    </w:div>
    <w:div w:id="51852047">
      <w:marLeft w:val="0"/>
      <w:marRight w:val="0"/>
      <w:marTop w:val="0"/>
      <w:marBottom w:val="0"/>
      <w:divBdr>
        <w:top w:val="none" w:sz="0" w:space="0" w:color="auto"/>
        <w:left w:val="none" w:sz="0" w:space="0" w:color="auto"/>
        <w:bottom w:val="none" w:sz="0" w:space="0" w:color="auto"/>
        <w:right w:val="none" w:sz="0" w:space="0" w:color="auto"/>
      </w:divBdr>
    </w:div>
    <w:div w:id="51852048">
      <w:marLeft w:val="0"/>
      <w:marRight w:val="0"/>
      <w:marTop w:val="0"/>
      <w:marBottom w:val="0"/>
      <w:divBdr>
        <w:top w:val="none" w:sz="0" w:space="0" w:color="auto"/>
        <w:left w:val="none" w:sz="0" w:space="0" w:color="auto"/>
        <w:bottom w:val="none" w:sz="0" w:space="0" w:color="auto"/>
        <w:right w:val="none" w:sz="0" w:space="0" w:color="auto"/>
      </w:divBdr>
    </w:div>
    <w:div w:id="51852049">
      <w:marLeft w:val="0"/>
      <w:marRight w:val="0"/>
      <w:marTop w:val="0"/>
      <w:marBottom w:val="0"/>
      <w:divBdr>
        <w:top w:val="none" w:sz="0" w:space="0" w:color="auto"/>
        <w:left w:val="none" w:sz="0" w:space="0" w:color="auto"/>
        <w:bottom w:val="none" w:sz="0" w:space="0" w:color="auto"/>
        <w:right w:val="none" w:sz="0" w:space="0" w:color="auto"/>
      </w:divBdr>
    </w:div>
    <w:div w:id="51852050">
      <w:marLeft w:val="0"/>
      <w:marRight w:val="0"/>
      <w:marTop w:val="0"/>
      <w:marBottom w:val="0"/>
      <w:divBdr>
        <w:top w:val="none" w:sz="0" w:space="0" w:color="auto"/>
        <w:left w:val="none" w:sz="0" w:space="0" w:color="auto"/>
        <w:bottom w:val="none" w:sz="0" w:space="0" w:color="auto"/>
        <w:right w:val="none" w:sz="0" w:space="0" w:color="auto"/>
      </w:divBdr>
    </w:div>
    <w:div w:id="51852051">
      <w:marLeft w:val="0"/>
      <w:marRight w:val="0"/>
      <w:marTop w:val="0"/>
      <w:marBottom w:val="0"/>
      <w:divBdr>
        <w:top w:val="none" w:sz="0" w:space="0" w:color="auto"/>
        <w:left w:val="none" w:sz="0" w:space="0" w:color="auto"/>
        <w:bottom w:val="none" w:sz="0" w:space="0" w:color="auto"/>
        <w:right w:val="none" w:sz="0" w:space="0" w:color="auto"/>
      </w:divBdr>
    </w:div>
    <w:div w:id="51852052">
      <w:marLeft w:val="0"/>
      <w:marRight w:val="0"/>
      <w:marTop w:val="0"/>
      <w:marBottom w:val="0"/>
      <w:divBdr>
        <w:top w:val="none" w:sz="0" w:space="0" w:color="auto"/>
        <w:left w:val="none" w:sz="0" w:space="0" w:color="auto"/>
        <w:bottom w:val="none" w:sz="0" w:space="0" w:color="auto"/>
        <w:right w:val="none" w:sz="0" w:space="0" w:color="auto"/>
      </w:divBdr>
    </w:div>
    <w:div w:id="51852053">
      <w:marLeft w:val="0"/>
      <w:marRight w:val="0"/>
      <w:marTop w:val="0"/>
      <w:marBottom w:val="0"/>
      <w:divBdr>
        <w:top w:val="none" w:sz="0" w:space="0" w:color="auto"/>
        <w:left w:val="none" w:sz="0" w:space="0" w:color="auto"/>
        <w:bottom w:val="none" w:sz="0" w:space="0" w:color="auto"/>
        <w:right w:val="none" w:sz="0" w:space="0" w:color="auto"/>
      </w:divBdr>
    </w:div>
    <w:div w:id="51852054">
      <w:marLeft w:val="0"/>
      <w:marRight w:val="0"/>
      <w:marTop w:val="0"/>
      <w:marBottom w:val="0"/>
      <w:divBdr>
        <w:top w:val="none" w:sz="0" w:space="0" w:color="auto"/>
        <w:left w:val="none" w:sz="0" w:space="0" w:color="auto"/>
        <w:bottom w:val="none" w:sz="0" w:space="0" w:color="auto"/>
        <w:right w:val="none" w:sz="0" w:space="0" w:color="auto"/>
      </w:divBdr>
    </w:div>
    <w:div w:id="51852055">
      <w:marLeft w:val="0"/>
      <w:marRight w:val="0"/>
      <w:marTop w:val="0"/>
      <w:marBottom w:val="0"/>
      <w:divBdr>
        <w:top w:val="none" w:sz="0" w:space="0" w:color="auto"/>
        <w:left w:val="none" w:sz="0" w:space="0" w:color="auto"/>
        <w:bottom w:val="none" w:sz="0" w:space="0" w:color="auto"/>
        <w:right w:val="none" w:sz="0" w:space="0" w:color="auto"/>
      </w:divBdr>
    </w:div>
    <w:div w:id="105390506">
      <w:bodyDiv w:val="1"/>
      <w:marLeft w:val="0"/>
      <w:marRight w:val="0"/>
      <w:marTop w:val="0"/>
      <w:marBottom w:val="0"/>
      <w:divBdr>
        <w:top w:val="none" w:sz="0" w:space="0" w:color="auto"/>
        <w:left w:val="none" w:sz="0" w:space="0" w:color="auto"/>
        <w:bottom w:val="none" w:sz="0" w:space="0" w:color="auto"/>
        <w:right w:val="none" w:sz="0" w:space="0" w:color="auto"/>
      </w:divBdr>
    </w:div>
    <w:div w:id="451440256">
      <w:bodyDiv w:val="1"/>
      <w:marLeft w:val="0"/>
      <w:marRight w:val="0"/>
      <w:marTop w:val="0"/>
      <w:marBottom w:val="0"/>
      <w:divBdr>
        <w:top w:val="none" w:sz="0" w:space="0" w:color="auto"/>
        <w:left w:val="none" w:sz="0" w:space="0" w:color="auto"/>
        <w:bottom w:val="none" w:sz="0" w:space="0" w:color="auto"/>
        <w:right w:val="none" w:sz="0" w:space="0" w:color="auto"/>
      </w:divBdr>
    </w:div>
    <w:div w:id="583421051">
      <w:bodyDiv w:val="1"/>
      <w:marLeft w:val="0"/>
      <w:marRight w:val="0"/>
      <w:marTop w:val="0"/>
      <w:marBottom w:val="0"/>
      <w:divBdr>
        <w:top w:val="none" w:sz="0" w:space="0" w:color="auto"/>
        <w:left w:val="none" w:sz="0" w:space="0" w:color="auto"/>
        <w:bottom w:val="none" w:sz="0" w:space="0" w:color="auto"/>
        <w:right w:val="none" w:sz="0" w:space="0" w:color="auto"/>
      </w:divBdr>
    </w:div>
    <w:div w:id="619530819">
      <w:bodyDiv w:val="1"/>
      <w:marLeft w:val="0"/>
      <w:marRight w:val="0"/>
      <w:marTop w:val="0"/>
      <w:marBottom w:val="0"/>
      <w:divBdr>
        <w:top w:val="none" w:sz="0" w:space="0" w:color="auto"/>
        <w:left w:val="none" w:sz="0" w:space="0" w:color="auto"/>
        <w:bottom w:val="none" w:sz="0" w:space="0" w:color="auto"/>
        <w:right w:val="none" w:sz="0" w:space="0" w:color="auto"/>
      </w:divBdr>
    </w:div>
    <w:div w:id="971523055">
      <w:bodyDiv w:val="1"/>
      <w:marLeft w:val="0"/>
      <w:marRight w:val="0"/>
      <w:marTop w:val="0"/>
      <w:marBottom w:val="0"/>
      <w:divBdr>
        <w:top w:val="none" w:sz="0" w:space="0" w:color="auto"/>
        <w:left w:val="none" w:sz="0" w:space="0" w:color="auto"/>
        <w:bottom w:val="none" w:sz="0" w:space="0" w:color="auto"/>
        <w:right w:val="none" w:sz="0" w:space="0" w:color="auto"/>
      </w:divBdr>
    </w:div>
    <w:div w:id="1053117272">
      <w:bodyDiv w:val="1"/>
      <w:marLeft w:val="0"/>
      <w:marRight w:val="0"/>
      <w:marTop w:val="0"/>
      <w:marBottom w:val="0"/>
      <w:divBdr>
        <w:top w:val="none" w:sz="0" w:space="0" w:color="auto"/>
        <w:left w:val="none" w:sz="0" w:space="0" w:color="auto"/>
        <w:bottom w:val="none" w:sz="0" w:space="0" w:color="auto"/>
        <w:right w:val="none" w:sz="0" w:space="0" w:color="auto"/>
      </w:divBdr>
    </w:div>
    <w:div w:id="1314871231">
      <w:bodyDiv w:val="1"/>
      <w:marLeft w:val="0"/>
      <w:marRight w:val="0"/>
      <w:marTop w:val="0"/>
      <w:marBottom w:val="0"/>
      <w:divBdr>
        <w:top w:val="none" w:sz="0" w:space="0" w:color="auto"/>
        <w:left w:val="none" w:sz="0" w:space="0" w:color="auto"/>
        <w:bottom w:val="none" w:sz="0" w:space="0" w:color="auto"/>
        <w:right w:val="none" w:sz="0" w:space="0" w:color="auto"/>
      </w:divBdr>
    </w:div>
    <w:div w:id="1594783318">
      <w:bodyDiv w:val="1"/>
      <w:marLeft w:val="0"/>
      <w:marRight w:val="0"/>
      <w:marTop w:val="0"/>
      <w:marBottom w:val="0"/>
      <w:divBdr>
        <w:top w:val="none" w:sz="0" w:space="0" w:color="auto"/>
        <w:left w:val="none" w:sz="0" w:space="0" w:color="auto"/>
        <w:bottom w:val="none" w:sz="0" w:space="0" w:color="auto"/>
        <w:right w:val="none" w:sz="0" w:space="0" w:color="auto"/>
      </w:divBdr>
    </w:div>
    <w:div w:id="1610042743">
      <w:bodyDiv w:val="1"/>
      <w:marLeft w:val="0"/>
      <w:marRight w:val="0"/>
      <w:marTop w:val="0"/>
      <w:marBottom w:val="0"/>
      <w:divBdr>
        <w:top w:val="none" w:sz="0" w:space="0" w:color="auto"/>
        <w:left w:val="none" w:sz="0" w:space="0" w:color="auto"/>
        <w:bottom w:val="none" w:sz="0" w:space="0" w:color="auto"/>
        <w:right w:val="none" w:sz="0" w:space="0" w:color="auto"/>
      </w:divBdr>
    </w:div>
    <w:div w:id="1754081547">
      <w:bodyDiv w:val="1"/>
      <w:marLeft w:val="0"/>
      <w:marRight w:val="0"/>
      <w:marTop w:val="0"/>
      <w:marBottom w:val="0"/>
      <w:divBdr>
        <w:top w:val="none" w:sz="0" w:space="0" w:color="auto"/>
        <w:left w:val="none" w:sz="0" w:space="0" w:color="auto"/>
        <w:bottom w:val="none" w:sz="0" w:space="0" w:color="auto"/>
        <w:right w:val="none" w:sz="0" w:space="0" w:color="auto"/>
      </w:divBdr>
    </w:div>
    <w:div w:id="1778909960">
      <w:bodyDiv w:val="1"/>
      <w:marLeft w:val="0"/>
      <w:marRight w:val="0"/>
      <w:marTop w:val="0"/>
      <w:marBottom w:val="0"/>
      <w:divBdr>
        <w:top w:val="none" w:sz="0" w:space="0" w:color="auto"/>
        <w:left w:val="none" w:sz="0" w:space="0" w:color="auto"/>
        <w:bottom w:val="none" w:sz="0" w:space="0" w:color="auto"/>
        <w:right w:val="none" w:sz="0" w:space="0" w:color="auto"/>
      </w:divBdr>
    </w:div>
    <w:div w:id="1879657503">
      <w:bodyDiv w:val="1"/>
      <w:marLeft w:val="0"/>
      <w:marRight w:val="0"/>
      <w:marTop w:val="0"/>
      <w:marBottom w:val="0"/>
      <w:divBdr>
        <w:top w:val="none" w:sz="0" w:space="0" w:color="auto"/>
        <w:left w:val="none" w:sz="0" w:space="0" w:color="auto"/>
        <w:bottom w:val="none" w:sz="0" w:space="0" w:color="auto"/>
        <w:right w:val="none" w:sz="0" w:space="0" w:color="auto"/>
      </w:divBdr>
    </w:div>
    <w:div w:id="1886212601">
      <w:bodyDiv w:val="1"/>
      <w:marLeft w:val="0"/>
      <w:marRight w:val="0"/>
      <w:marTop w:val="0"/>
      <w:marBottom w:val="0"/>
      <w:divBdr>
        <w:top w:val="none" w:sz="0" w:space="0" w:color="auto"/>
        <w:left w:val="none" w:sz="0" w:space="0" w:color="auto"/>
        <w:bottom w:val="none" w:sz="0" w:space="0" w:color="auto"/>
        <w:right w:val="none" w:sz="0" w:space="0" w:color="auto"/>
      </w:divBdr>
    </w:div>
    <w:div w:id="19852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41BF-DAC7-4129-92E1-10D8F15B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3904</Words>
  <Characters>22258</Characters>
  <Application>Microsoft Office Word</Application>
  <DocSecurity>0</DocSecurity>
  <Lines>185</Lines>
  <Paragraphs>52</Paragraphs>
  <ScaleCrop>false</ScaleCrop>
  <Company/>
  <LinksUpToDate>false</LinksUpToDate>
  <CharactersWithSpaces>26110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26</cp:revision>
  <cp:lastPrinted>2018-04-18T01:59:00Z</cp:lastPrinted>
  <dcterms:created xsi:type="dcterms:W3CDTF">2018-04-16T23:56:00Z</dcterms:created>
  <dcterms:modified xsi:type="dcterms:W3CDTF">2018-04-18T07:49:00Z</dcterms:modified>
</cp:coreProperties>
</file>