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60" w:lineRule="exact"/>
        <w:ind w:leftChars="-270" w:hanging="567" w:hangingChars="189"/>
        <w:rPr>
          <w:rFonts w:ascii="黑体" w:eastAsia="黑体" w:cs="仿宋_GB2312"/>
          <w:sz w:val="30"/>
          <w:szCs w:val="30"/>
        </w:rPr>
      </w:pPr>
      <w:bookmarkStart w:id="0" w:name="_GoBack"/>
      <w:bookmarkEnd w:id="0"/>
      <w:r>
        <w:rPr>
          <w:rFonts w:hint="eastAsia" w:ascii="黑体" w:eastAsia="黑体" w:cs="仿宋_GB2312"/>
          <w:sz w:val="30"/>
          <w:szCs w:val="30"/>
        </w:rPr>
        <w:t>附件1</w:t>
      </w:r>
    </w:p>
    <w:p>
      <w:pPr>
        <w:spacing w:line="560" w:lineRule="exact"/>
        <w:ind w:left="189" w:leftChars="-270" w:hanging="756" w:hangingChars="189"/>
        <w:jc w:val="center"/>
        <w:rPr>
          <w:rFonts w:ascii="方正小标宋简体" w:eastAsia="方正小标宋简体" w:cs="仿宋_GB2312"/>
          <w:sz w:val="40"/>
          <w:szCs w:val="40"/>
        </w:rPr>
      </w:pPr>
      <w:r>
        <w:rPr>
          <w:rFonts w:hint="eastAsia" w:ascii="方正小标宋简体" w:eastAsia="方正小标宋简体" w:cs="仿宋_GB2312"/>
          <w:sz w:val="40"/>
          <w:szCs w:val="40"/>
        </w:rPr>
        <w:t xml:space="preserve">   养老服务体系建设标准和补助标准</w:t>
      </w:r>
    </w:p>
    <w:p>
      <w:pPr>
        <w:spacing w:line="400" w:lineRule="exact"/>
        <w:ind w:leftChars="-270" w:hanging="567" w:hangingChars="189"/>
        <w:jc w:val="center"/>
        <w:rPr>
          <w:rFonts w:ascii="黑体" w:eastAsia="黑体" w:cs="仿宋_GB2312"/>
          <w:sz w:val="30"/>
          <w:szCs w:val="30"/>
        </w:rPr>
      </w:pPr>
    </w:p>
    <w:tbl>
      <w:tblPr>
        <w:tblStyle w:val="7"/>
        <w:tblW w:w="104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269"/>
        <w:gridCol w:w="1134"/>
        <w:gridCol w:w="1275"/>
        <w:gridCol w:w="1276"/>
        <w:gridCol w:w="1937"/>
        <w:gridCol w:w="19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床位</w:t>
            </w:r>
          </w:p>
          <w:p>
            <w:pPr>
              <w:widowControl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数量（张）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床均面积</w:t>
            </w:r>
          </w:p>
          <w:p>
            <w:pPr>
              <w:widowControl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（平方米）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建设规模</w:t>
            </w:r>
          </w:p>
          <w:p>
            <w:pPr>
              <w:widowControl/>
              <w:spacing w:line="240" w:lineRule="exact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（平方米）</w:t>
            </w:r>
          </w:p>
        </w:tc>
        <w:tc>
          <w:tcPr>
            <w:tcW w:w="39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补助标准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老年养护院、荣誉军人休养院、符合要求的医养结合设施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500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以内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42.5-50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0-21250</w:t>
            </w:r>
          </w:p>
        </w:tc>
        <w:tc>
          <w:tcPr>
            <w:tcW w:w="39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原则上，按照平均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万元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床测算，中央预算内投资对西部、中部、东部地区按每张床位测算投资的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光荣院、敬老院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以内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26.5-32.5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0-8000</w:t>
            </w:r>
          </w:p>
        </w:tc>
        <w:tc>
          <w:tcPr>
            <w:tcW w:w="39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原则上，按照平均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6.5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万元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床测算，中央预算内投资对西部、中部、东部地区按每张床位测算投资的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59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以上养老设施建设项目（含改扩建）可同时申请设备包补助，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2"/>
                <w:szCs w:val="22"/>
              </w:rPr>
              <w:t>每个项目仅限申请一个设备包。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（设备目录参照《老年养护院建设标准》其中“附录三老年养护院基本装备详表”。设备购置需严格执行政府采购、招投标等有关法律法规规定。）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50</w:t>
            </w:r>
            <w:r>
              <w:rPr>
                <w:rFonts w:ascii="仿宋_GB2312" w:hAnsi="宋体" w:eastAsia="仿宋_GB2312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单位：万元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社区日间照料中心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750-1600</w:t>
            </w:r>
          </w:p>
        </w:tc>
        <w:tc>
          <w:tcPr>
            <w:tcW w:w="3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原则上，按平均总投资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200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万元测算，中央预算内投资对西部、中部、东部地区按测算总投资的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予以补助。</w:t>
            </w:r>
          </w:p>
        </w:tc>
      </w:tr>
    </w:tbl>
    <w:p>
      <w:pPr>
        <w:tabs>
          <w:tab w:val="left" w:pos="7621"/>
        </w:tabs>
        <w:spacing w:line="560" w:lineRule="exact"/>
        <w:ind w:firstLine="600" w:firstLineChars="200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以上，对低于测算床均投资或总投资的项目，按照项目实际投资给予以上相应比例的补助；对高于测算床均投资或总投资的项目，超出部分投资请各地自行配套解决。对超床位数及床均面积、建设规模不符合标准的项目不予支持。对改扩建项目补助额度按上述补助标准</w:t>
      </w:r>
      <w:r>
        <w:rPr>
          <w:rFonts w:ascii="仿宋_GB2312" w:eastAsia="仿宋_GB2312" w:cs="仿宋_GB2312"/>
          <w:sz w:val="30"/>
          <w:szCs w:val="30"/>
        </w:rPr>
        <w:t>50%</w:t>
      </w:r>
      <w:r>
        <w:rPr>
          <w:rFonts w:hint="eastAsia" w:ascii="仿宋_GB2312" w:eastAsia="仿宋_GB2312" w:cs="仿宋_GB2312"/>
          <w:sz w:val="30"/>
          <w:szCs w:val="30"/>
        </w:rPr>
        <w:t>申请（设备包除外）。</w:t>
      </w:r>
    </w:p>
    <w:p>
      <w:pPr>
        <w:tabs>
          <w:tab w:val="left" w:pos="7621"/>
        </w:tabs>
        <w:spacing w:line="560" w:lineRule="exact"/>
        <w:ind w:firstLine="602" w:firstLineChars="200"/>
        <w:rPr>
          <w:rFonts w:ascii="楷体_GB2312" w:eastAsia="楷体_GB2312" w:cs="楷体_GB2312"/>
          <w:b/>
          <w:bCs/>
          <w:sz w:val="30"/>
          <w:szCs w:val="30"/>
        </w:rPr>
      </w:pPr>
    </w:p>
    <w:p>
      <w:pPr>
        <w:tabs>
          <w:tab w:val="left" w:pos="7621"/>
        </w:tabs>
        <w:spacing w:line="560" w:lineRule="exact"/>
        <w:ind w:firstLine="602" w:firstLineChars="200"/>
        <w:rPr>
          <w:rFonts w:ascii="楷体_GB2312" w:eastAsia="楷体_GB2312" w:cs="楷体_GB2312"/>
          <w:b/>
          <w:bCs/>
          <w:sz w:val="30"/>
          <w:szCs w:val="30"/>
        </w:rPr>
      </w:pPr>
    </w:p>
    <w:p>
      <w:pPr>
        <w:tabs>
          <w:tab w:val="left" w:pos="7621"/>
        </w:tabs>
        <w:spacing w:line="560" w:lineRule="exact"/>
        <w:ind w:firstLine="602" w:firstLineChars="200"/>
        <w:rPr>
          <w:rFonts w:ascii="楷体_GB2312" w:eastAsia="楷体_GB2312" w:cs="楷体_GB2312"/>
          <w:b/>
          <w:bCs/>
          <w:sz w:val="30"/>
          <w:szCs w:val="30"/>
        </w:rPr>
      </w:pPr>
    </w:p>
    <w:p>
      <w:pPr>
        <w:tabs>
          <w:tab w:val="left" w:pos="7621"/>
        </w:tabs>
        <w:spacing w:line="560" w:lineRule="exact"/>
        <w:ind w:firstLine="602" w:firstLineChars="200"/>
        <w:rPr>
          <w:rFonts w:ascii="楷体_GB2312" w:eastAsia="楷体_GB2312" w:cs="楷体_GB2312"/>
          <w:b/>
          <w:bCs/>
          <w:sz w:val="30"/>
          <w:szCs w:val="30"/>
        </w:rPr>
      </w:pPr>
    </w:p>
    <w:p>
      <w:pPr>
        <w:tabs>
          <w:tab w:val="left" w:pos="7621"/>
        </w:tabs>
        <w:spacing w:line="560" w:lineRule="exact"/>
        <w:ind w:firstLine="602" w:firstLineChars="200"/>
        <w:rPr>
          <w:rFonts w:ascii="楷体_GB2312" w:eastAsia="楷体_GB2312" w:cs="楷体_GB2312"/>
          <w:b/>
          <w:bCs/>
          <w:sz w:val="30"/>
          <w:szCs w:val="30"/>
        </w:rPr>
      </w:pPr>
    </w:p>
    <w:p>
      <w:pPr>
        <w:tabs>
          <w:tab w:val="left" w:pos="7621"/>
        </w:tabs>
        <w:spacing w:line="560" w:lineRule="exact"/>
        <w:ind w:firstLine="602" w:firstLineChars="200"/>
        <w:rPr>
          <w:rFonts w:ascii="楷体_GB2312" w:eastAsia="楷体_GB2312" w:cs="楷体_GB2312"/>
          <w:b/>
          <w:bCs/>
          <w:sz w:val="30"/>
          <w:szCs w:val="30"/>
        </w:rPr>
      </w:pPr>
    </w:p>
    <w:p>
      <w:pPr>
        <w:tabs>
          <w:tab w:val="left" w:pos="7621"/>
        </w:tabs>
        <w:spacing w:line="560" w:lineRule="exact"/>
        <w:rPr>
          <w:rFonts w:ascii="楷体_GB2312" w:eastAsia="楷体_GB2312" w:cs="楷体_GB2312"/>
          <w:b/>
          <w:bCs/>
          <w:sz w:val="30"/>
          <w:szCs w:val="30"/>
        </w:rPr>
      </w:pPr>
    </w:p>
    <w:p>
      <w:pPr>
        <w:spacing w:line="560" w:lineRule="exact"/>
        <w:ind w:leftChars="-270" w:hanging="567" w:hangingChars="189"/>
        <w:rPr>
          <w:rFonts w:ascii="黑体" w:eastAsia="黑体" w:cs="仿宋_GB2312"/>
          <w:sz w:val="30"/>
          <w:szCs w:val="30"/>
        </w:rPr>
      </w:pPr>
      <w:r>
        <w:rPr>
          <w:rFonts w:hint="eastAsia" w:ascii="黑体" w:eastAsia="黑体" w:cs="仿宋_GB2312"/>
          <w:sz w:val="30"/>
          <w:szCs w:val="30"/>
        </w:rPr>
        <w:t>附件2</w:t>
      </w:r>
    </w:p>
    <w:p>
      <w:pPr>
        <w:spacing w:line="560" w:lineRule="exact"/>
        <w:ind w:left="189" w:leftChars="-270" w:hanging="756" w:hangingChars="189"/>
        <w:jc w:val="center"/>
        <w:rPr>
          <w:rFonts w:ascii="方正小标宋简体" w:eastAsia="方正小标宋简体" w:cs="仿宋_GB2312"/>
          <w:sz w:val="40"/>
          <w:szCs w:val="40"/>
        </w:rPr>
      </w:pPr>
      <w:r>
        <w:rPr>
          <w:rFonts w:hint="eastAsia" w:ascii="方正小标宋简体" w:eastAsia="方正小标宋简体" w:cs="仿宋_GB2312"/>
          <w:sz w:val="40"/>
          <w:szCs w:val="40"/>
        </w:rPr>
        <w:t xml:space="preserve">   社会福利服务体系建设标准和补助标准</w:t>
      </w:r>
    </w:p>
    <w:p>
      <w:pPr>
        <w:spacing w:line="400" w:lineRule="exact"/>
        <w:ind w:leftChars="-270" w:hanging="567" w:hangingChars="189"/>
        <w:jc w:val="center"/>
        <w:rPr>
          <w:rFonts w:ascii="黑体" w:eastAsia="黑体" w:cs="仿宋_GB2312"/>
          <w:sz w:val="30"/>
          <w:szCs w:val="30"/>
        </w:rPr>
      </w:pPr>
    </w:p>
    <w:tbl>
      <w:tblPr>
        <w:tblStyle w:val="7"/>
        <w:tblW w:w="10258" w:type="dxa"/>
        <w:jc w:val="center"/>
        <w:tblInd w:w="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127"/>
        <w:gridCol w:w="1415"/>
        <w:gridCol w:w="1276"/>
        <w:gridCol w:w="1559"/>
        <w:gridCol w:w="32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床位规模（张）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床均面积</w:t>
            </w: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（平方米）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建设规模</w:t>
            </w: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（平方米）</w:t>
            </w:r>
          </w:p>
        </w:tc>
        <w:tc>
          <w:tcPr>
            <w:tcW w:w="323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补助标准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县级儿童福利设施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30-150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41-43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1230-6450</w:t>
            </w:r>
          </w:p>
        </w:tc>
        <w:tc>
          <w:tcPr>
            <w:tcW w:w="3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原则上，按照平均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6.5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万元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床测算，中央预算内投资对西部、中部、东部地区按每张床位测算投资的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县级未成年人保护设施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50-100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30-35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1500-3500</w:t>
            </w:r>
          </w:p>
        </w:tc>
        <w:tc>
          <w:tcPr>
            <w:tcW w:w="3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原则上，按照平均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6.5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万元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床测算，中央预算内投资对西部、中部、东部地区按每张床位测算投资的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地市级精神病人福利机构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含复员退役军人精神病院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300-500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40-50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12000-22000</w:t>
            </w:r>
          </w:p>
        </w:tc>
        <w:tc>
          <w:tcPr>
            <w:tcW w:w="3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原则上，按照平均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万元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床测算，中央预算内投资对西部、中部、东部地区按每张床位测算投资的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补助。</w:t>
            </w:r>
          </w:p>
        </w:tc>
      </w:tr>
    </w:tbl>
    <w:p>
      <w:pPr>
        <w:tabs>
          <w:tab w:val="left" w:pos="7621"/>
        </w:tabs>
        <w:spacing w:line="560" w:lineRule="exact"/>
        <w:ind w:firstLine="600" w:firstLineChars="200"/>
        <w:rPr>
          <w:rFonts w:ascii="楷体_GB2312" w:eastAsia="楷体_GB2312" w:cs="楷体_GB2312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以上，对低于测算床均投资的项目，按照项目实际投资给予以上相应比例的补助；对高于测算床均投资的项目，超出部分投资请各地自行配套解决。对超床位数及床均面积、建设规模不符合标准的项目不予支持。对改扩建项目补助额度按上述补助标准</w:t>
      </w:r>
      <w:r>
        <w:rPr>
          <w:rFonts w:ascii="仿宋_GB2312" w:eastAsia="仿宋_GB2312" w:cs="仿宋_GB2312"/>
          <w:sz w:val="30"/>
          <w:szCs w:val="30"/>
        </w:rPr>
        <w:t>50%</w:t>
      </w:r>
      <w:r>
        <w:rPr>
          <w:rFonts w:hint="eastAsia" w:ascii="仿宋_GB2312" w:eastAsia="仿宋_GB2312" w:cs="仿宋_GB2312"/>
          <w:sz w:val="30"/>
          <w:szCs w:val="30"/>
        </w:rPr>
        <w:t>申请。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leftChars="-270" w:hanging="567" w:hangingChars="189"/>
        <w:rPr>
          <w:rFonts w:ascii="黑体" w:eastAsia="黑体" w:cs="仿宋_GB2312"/>
          <w:sz w:val="30"/>
          <w:szCs w:val="30"/>
        </w:rPr>
      </w:pPr>
      <w:r>
        <w:rPr>
          <w:rFonts w:hint="eastAsia" w:ascii="黑体" w:eastAsia="黑体" w:cs="仿宋_GB2312"/>
          <w:sz w:val="30"/>
          <w:szCs w:val="30"/>
        </w:rPr>
        <w:t>附件3</w:t>
      </w:r>
    </w:p>
    <w:p>
      <w:pPr>
        <w:spacing w:line="560" w:lineRule="exact"/>
        <w:ind w:left="189" w:leftChars="-270" w:hanging="756" w:hangingChars="189"/>
        <w:jc w:val="center"/>
        <w:rPr>
          <w:rFonts w:ascii="方正小标宋简体" w:eastAsia="方正小标宋简体" w:cs="仿宋_GB2312"/>
          <w:sz w:val="40"/>
          <w:szCs w:val="40"/>
        </w:rPr>
      </w:pPr>
      <w:r>
        <w:rPr>
          <w:rFonts w:hint="eastAsia" w:ascii="方正小标宋简体" w:eastAsia="方正小标宋简体" w:cs="仿宋_GB2312"/>
          <w:sz w:val="40"/>
          <w:szCs w:val="40"/>
        </w:rPr>
        <w:t xml:space="preserve">   殡葬服务体系建设标准和补助标准</w:t>
      </w:r>
    </w:p>
    <w:p>
      <w:pPr>
        <w:spacing w:line="400" w:lineRule="exact"/>
        <w:ind w:leftChars="-270" w:hanging="567" w:hangingChars="189"/>
        <w:jc w:val="center"/>
        <w:rPr>
          <w:rFonts w:ascii="黑体" w:eastAsia="黑体" w:cs="仿宋_GB2312"/>
          <w:sz w:val="30"/>
          <w:szCs w:val="30"/>
        </w:rPr>
      </w:pPr>
    </w:p>
    <w:tbl>
      <w:tblPr>
        <w:tblStyle w:val="7"/>
        <w:tblW w:w="99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21"/>
        <w:gridCol w:w="1276"/>
        <w:gridCol w:w="1417"/>
        <w:gridCol w:w="2056"/>
        <w:gridCol w:w="21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32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县域人口（万人）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建设规模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（平方米）</w:t>
            </w: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szCs w:val="22"/>
              </w:rPr>
              <w:t>补助标准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3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县级殡仪馆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以下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2000-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原则上，按平均总投资800万元测算，中央预算内投资对西部、中部、东部地区按测算投资的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予以补助。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3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以上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000-12000</w:t>
            </w:r>
          </w:p>
        </w:tc>
        <w:tc>
          <w:tcPr>
            <w:tcW w:w="4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原则上，按平均总投资1400万元测算，中央预算内投资对西部、中部、东部地区按测算投资的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予以补助。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火化炉环保改造（套）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单位：万元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公益性骨灰安放设施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3000-5000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原则上，按平均总投资600万元测算，中央预算内投资对西部、中部、东部地区按每平方米测算投资的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予以补助。</w:t>
            </w:r>
          </w:p>
        </w:tc>
      </w:tr>
    </w:tbl>
    <w:p>
      <w:pPr>
        <w:spacing w:line="560" w:lineRule="exact"/>
        <w:ind w:firstLine="594" w:firstLineChars="198"/>
        <w:rPr>
          <w:rFonts w:ascii="黑体" w:eastAsia="黑体" w:cs="黑体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以上，对低于测算总投资的项目，按照实际投资给予以上相应比例的补助；对高于测算总投资的项目，超出部分投资请各地自行配套解决。对建设规模不符合标准的项目不予支持。对改扩建项目补助额度按上述补助标准</w:t>
      </w:r>
      <w:r>
        <w:rPr>
          <w:rFonts w:ascii="仿宋_GB2312" w:eastAsia="仿宋_GB2312" w:cs="仿宋_GB2312"/>
          <w:sz w:val="30"/>
          <w:szCs w:val="30"/>
        </w:rPr>
        <w:t>50%</w:t>
      </w:r>
      <w:r>
        <w:rPr>
          <w:rFonts w:hint="eastAsia" w:ascii="仿宋_GB2312" w:eastAsia="仿宋_GB2312" w:cs="仿宋_GB2312"/>
          <w:sz w:val="30"/>
          <w:szCs w:val="30"/>
        </w:rPr>
        <w:t>申请（火化炉环保改造除外）。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/>
    </w:p>
    <w:sectPr>
      <w:footerReference r:id="rId3" w:type="default"/>
      <w:pgSz w:w="11906" w:h="16838"/>
      <w:pgMar w:top="1560" w:right="1800" w:bottom="1418" w:left="1800" w:header="851" w:footer="24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fldChar w:fldCharType="end"/>
    </w:r>
  </w:p>
  <w:p>
    <w:pPr>
      <w:pStyle w:val="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0D"/>
    <w:rsid w:val="00277412"/>
    <w:rsid w:val="00324598"/>
    <w:rsid w:val="003E790D"/>
    <w:rsid w:val="004B4070"/>
    <w:rsid w:val="0052060D"/>
    <w:rsid w:val="006746DB"/>
    <w:rsid w:val="006F3BDB"/>
    <w:rsid w:val="00796D16"/>
    <w:rsid w:val="007B1FCB"/>
    <w:rsid w:val="00961E40"/>
    <w:rsid w:val="00A95790"/>
    <w:rsid w:val="00AA6F2F"/>
    <w:rsid w:val="00AF1C9E"/>
    <w:rsid w:val="00B5405B"/>
    <w:rsid w:val="00D058CF"/>
    <w:rsid w:val="00D070F2"/>
    <w:rsid w:val="00D4548F"/>
    <w:rsid w:val="28C641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Autospacing="0" w:after="0" w:afterAutospacing="0"/>
      <w:ind w:left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before="100" w:beforeAutospacing="1" w:after="100" w:afterAutospacing="1"/>
      <w:ind w:left="72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="100" w:beforeAutospacing="1" w:after="100" w:afterAutospacing="1"/>
      <w:ind w:left="72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561</Words>
  <Characters>3203</Characters>
  <Lines>26</Lines>
  <Paragraphs>7</Paragraphs>
  <TotalTime>0</TotalTime>
  <ScaleCrop>false</ScaleCrop>
  <LinksUpToDate>false</LinksUpToDate>
  <CharactersWithSpaces>3757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2016-03-07T03:01:00Z</dcterms:created>
  <dc:creator>南哲</dc:creator>
  <cp:lastModifiedBy>fgw</cp:lastModifiedBy>
  <cp:lastPrinted>2016-03-08T00:48:00Z</cp:lastPrinted>
  <dcterms:modified xsi:type="dcterms:W3CDTF">2016-03-08T02:56:31Z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