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8C" w:rsidRDefault="00C1378C" w:rsidP="00C1378C">
      <w:pPr>
        <w:autoSpaceDE w:val="0"/>
        <w:autoSpaceDN w:val="0"/>
        <w:adjustRightInd w:val="0"/>
        <w:spacing w:line="596" w:lineRule="exact"/>
        <w:rPr>
          <w:rFonts w:ascii="仿宋_GB2312" w:eastAsia="仿宋_GB2312" w:hint="eastAsia"/>
          <w:w w:val="98"/>
          <w:sz w:val="32"/>
          <w:szCs w:val="32"/>
        </w:rPr>
      </w:pPr>
      <w:r w:rsidRPr="00291CC0">
        <w:rPr>
          <w:rFonts w:ascii="仿宋_GB2312" w:eastAsia="仿宋_GB2312" w:hint="eastAsia"/>
          <w:w w:val="98"/>
          <w:sz w:val="32"/>
          <w:szCs w:val="32"/>
        </w:rPr>
        <w:t>附件1：</w:t>
      </w:r>
    </w:p>
    <w:p w:rsidR="00C1378C" w:rsidRPr="00291CC0" w:rsidRDefault="00C1378C" w:rsidP="00C1378C">
      <w:pPr>
        <w:autoSpaceDE w:val="0"/>
        <w:autoSpaceDN w:val="0"/>
        <w:adjustRightInd w:val="0"/>
        <w:spacing w:afterLines="50" w:after="156" w:line="596" w:lineRule="exact"/>
        <w:jc w:val="center"/>
        <w:rPr>
          <w:rFonts w:ascii="方正小标宋_GBK" w:eastAsia="方正小标宋_GBK" w:hint="eastAsia"/>
          <w:w w:val="98"/>
          <w:sz w:val="32"/>
          <w:szCs w:val="32"/>
        </w:rPr>
      </w:pPr>
      <w:r w:rsidRPr="00291CC0">
        <w:rPr>
          <w:rFonts w:ascii="方正小标宋_GBK" w:eastAsia="方正小标宋_GBK" w:hAnsi="黑体" w:cs="宋体" w:hint="eastAsia"/>
          <w:color w:val="000000"/>
          <w:kern w:val="0"/>
          <w:sz w:val="36"/>
          <w:szCs w:val="36"/>
        </w:rPr>
        <w:t>湖南省交通运输系统行政事业性收费标准表</w:t>
      </w:r>
    </w:p>
    <w:tbl>
      <w:tblPr>
        <w:tblW w:w="14365" w:type="dxa"/>
        <w:jc w:val="center"/>
        <w:tblLook w:val="04A0" w:firstRow="1" w:lastRow="0" w:firstColumn="1" w:lastColumn="0" w:noHBand="0" w:noVBand="1"/>
      </w:tblPr>
      <w:tblGrid>
        <w:gridCol w:w="637"/>
        <w:gridCol w:w="3517"/>
        <w:gridCol w:w="1237"/>
        <w:gridCol w:w="1560"/>
        <w:gridCol w:w="2037"/>
        <w:gridCol w:w="2318"/>
        <w:gridCol w:w="3059"/>
        <w:tblGridChange w:id="0">
          <w:tblGrid>
            <w:gridCol w:w="637"/>
            <w:gridCol w:w="3517"/>
            <w:gridCol w:w="1237"/>
            <w:gridCol w:w="1560"/>
            <w:gridCol w:w="2037"/>
            <w:gridCol w:w="2318"/>
            <w:gridCol w:w="3059"/>
          </w:tblGrid>
        </w:tblGridChange>
      </w:tblGrid>
      <w:tr w:rsidR="00C1378C" w:rsidRPr="00291CC0" w:rsidTr="00731753">
        <w:trPr>
          <w:trHeight w:val="39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收费项目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计费单位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收费标准（元）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执收单位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收费对象及范围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1378C" w:rsidRPr="00887DE2" w:rsidTr="00731753">
        <w:trPr>
          <w:trHeight w:val="39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车辆通行费（限于政府还贷）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每台.次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按省政府批准文件执行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交通公路管理部门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车主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9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公路、桥梁、隧道通行费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9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破损公路及公路设施赔补偿费和公路占用费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见附件二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公路路政管理部门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破损、占用公路路产的单位或个人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9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经营性道路客货运输驾驶员从业资格考试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每人.次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湘发改价</w:t>
            </w:r>
            <w:proofErr w:type="gramEnd"/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费[2017]127号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道路运管部门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收费标准按照《关于贯彻落实国家发改委 财政部关于改革全国性职业资格考试收费标准管理方式的通知》（</w:t>
            </w:r>
            <w:proofErr w:type="gramStart"/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湘发改价</w:t>
            </w:r>
            <w:proofErr w:type="gramEnd"/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费[2017]127号）规定执行。</w:t>
            </w:r>
          </w:p>
        </w:tc>
      </w:tr>
      <w:tr w:rsidR="00C1378C" w:rsidRPr="00887DE2" w:rsidTr="00731753">
        <w:trPr>
          <w:trHeight w:val="39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1.道路旅客、货物运输考试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经营性道路客、货运驾驶员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9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2.道路危险货物运输考试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道路危货运从业人员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9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道路运输从业资格证遗失补证费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每证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道路运管部门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申请补证者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9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船员（含海船及内河船员）考试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每人.次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湘发改价</w:t>
            </w:r>
            <w:proofErr w:type="gramEnd"/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费[2017]127号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海事部门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申请考试者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收费标准按照《关于贯彻落实国家发改委 财政部关于改革全国性职业资格考试收费标准管理方式的通知》（</w:t>
            </w:r>
            <w:proofErr w:type="gramStart"/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湘发改价</w:t>
            </w:r>
            <w:proofErr w:type="gramEnd"/>
            <w:r w:rsidRPr="00887DE2">
              <w:rPr>
                <w:rFonts w:ascii="宋体" w:hAnsi="宋体" w:cs="宋体" w:hint="eastAsia"/>
                <w:color w:val="000000"/>
                <w:kern w:val="0"/>
                <w:szCs w:val="21"/>
              </w:rPr>
              <w:t>费[2017]127号）规定执行。</w:t>
            </w:r>
          </w:p>
        </w:tc>
      </w:tr>
    </w:tbl>
    <w:p w:rsidR="00C1378C" w:rsidRDefault="00C1378C" w:rsidP="00C1378C">
      <w:pPr>
        <w:spacing w:line="578" w:lineRule="exact"/>
      </w:pPr>
      <w:bookmarkStart w:id="1" w:name="Content"/>
      <w:bookmarkEnd w:id="1"/>
    </w:p>
    <w:p w:rsidR="00C1378C" w:rsidRPr="00291CC0" w:rsidRDefault="00C1378C" w:rsidP="00C1378C">
      <w:pPr>
        <w:spacing w:line="578" w:lineRule="exact"/>
        <w:rPr>
          <w:rFonts w:ascii="仿宋_GB2312" w:eastAsia="仿宋_GB2312" w:hint="eastAsia"/>
          <w:sz w:val="32"/>
          <w:szCs w:val="32"/>
        </w:rPr>
      </w:pPr>
      <w:r>
        <w:br w:type="page"/>
      </w:r>
      <w:r w:rsidRPr="00291CC0"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C1378C" w:rsidRPr="00291CC0" w:rsidRDefault="00C1378C" w:rsidP="00C1378C">
      <w:pPr>
        <w:spacing w:afterLines="50" w:after="156" w:line="578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291CC0">
        <w:rPr>
          <w:rFonts w:ascii="方正小标宋_GBK" w:eastAsia="方正小标宋_GBK" w:hAnsi="宋体" w:cs="宋体" w:hint="eastAsia"/>
          <w:kern w:val="0"/>
          <w:sz w:val="36"/>
          <w:szCs w:val="36"/>
        </w:rPr>
        <w:t>破损公路及公路设施赔补偿费和公路占用费标准表</w:t>
      </w:r>
    </w:p>
    <w:tbl>
      <w:tblPr>
        <w:tblW w:w="14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541"/>
        <w:gridCol w:w="1167"/>
        <w:gridCol w:w="1167"/>
        <w:gridCol w:w="1164"/>
        <w:gridCol w:w="1161"/>
        <w:gridCol w:w="1164"/>
        <w:gridCol w:w="1161"/>
        <w:gridCol w:w="3434"/>
        <w:tblGridChange w:id="2">
          <w:tblGrid>
            <w:gridCol w:w="847"/>
            <w:gridCol w:w="3541"/>
            <w:gridCol w:w="1167"/>
            <w:gridCol w:w="1167"/>
            <w:gridCol w:w="1164"/>
            <w:gridCol w:w="1161"/>
            <w:gridCol w:w="1164"/>
            <w:gridCol w:w="1161"/>
            <w:gridCol w:w="3434"/>
          </w:tblGrid>
        </w:tblGridChange>
      </w:tblGrid>
      <w:tr w:rsidR="00C1378C" w:rsidRPr="00291CC0" w:rsidTr="00731753">
        <w:trPr>
          <w:trHeight w:val="340"/>
          <w:tblHeader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收费项目名称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计费单位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收费标准（元）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执收单位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收费对象及范围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收费性质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备       注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破损公路及公路设施赔补偿费和公路占用费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高速公路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普通公路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公路路政管理部门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破损、占用公路路产的单位或个人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事业性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291CC0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proofErr w:type="gramStart"/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路面、路肩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总量不足1㎡时按1㎡计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水泥混凝土路面、路肩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沥青混凝土路面、路肩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沥青碎石路面、路肩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280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沥青贯入式路面、路肩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沥青表处路面、路肩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砂、石路面、路肩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spacing w:val="-6"/>
                <w:kern w:val="0"/>
                <w:szCs w:val="21"/>
              </w:rPr>
              <w:t>油类、酸、碱类化学物质污染水泥路面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spacing w:val="-6"/>
                <w:kern w:val="0"/>
                <w:szCs w:val="21"/>
              </w:rPr>
              <w:t>油类、酸、碱类化学物质污染沥青路面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其他物质污染路面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混凝土路缘石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594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水泥路创伤划痕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 w:val="restart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宽度在1米之内（含1米）的，按长度计费，宽度在1米以上的，按平方米计费。</w:t>
            </w:r>
          </w:p>
        </w:tc>
      </w:tr>
      <w:tr w:rsidR="00C1378C" w:rsidRPr="00887DE2" w:rsidTr="00731753">
        <w:trPr>
          <w:trHeight w:val="561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沥青路创伤划痕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8C" w:rsidRPr="00291CC0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二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基层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水泥稳定类基层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石灰、工业废渣稳定类基层和级配碎石、砾石基层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天然沙砾、泥灰结碎石基层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291CC0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路基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立方米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150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100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291CC0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四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防护工程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总量不足1㎡时按1㎡计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干砌挡土墙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浆砌挡土墙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混凝土挡土墙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碎落台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石砌边坡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 w:val="restart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车辆交通事故造成损坏的，计费单位按平方米；挖掘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等涉路工程</w:t>
            </w:r>
            <w:proofErr w:type="gramEnd"/>
            <w:r w:rsidRPr="00887DE2">
              <w:rPr>
                <w:rFonts w:ascii="宋体" w:hAnsi="宋体" w:cs="宋体" w:hint="eastAsia"/>
                <w:kern w:val="0"/>
                <w:szCs w:val="21"/>
              </w:rPr>
              <w:t>造成损坏的，计费单位按立方米计费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拱形骨架护坡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185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185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预制块边坡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土质边坡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8C" w:rsidRPr="00291CC0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五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桥、涵、隧道工程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石拱涵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总量不足1㎡时按1㎡计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石盖板涵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总量不足1㎡时按1㎡计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混凝土拱涵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总量不足1㎡时按1㎡计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钢筋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砼</w:t>
            </w:r>
            <w:proofErr w:type="gramEnd"/>
            <w:r w:rsidRPr="00887DE2">
              <w:rPr>
                <w:rFonts w:ascii="宋体" w:hAnsi="宋体" w:cs="宋体" w:hint="eastAsia"/>
                <w:kern w:val="0"/>
                <w:szCs w:val="21"/>
              </w:rPr>
              <w:t>盖板涵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总量不足1㎡时按1㎡计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直径１米的钢筋混凝土圆管涵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直径每增减0.25米，收费标准增减100元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涵洞洞口及八字墙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处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钢筋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砼</w:t>
            </w:r>
            <w:proofErr w:type="gramEnd"/>
            <w:r w:rsidRPr="00887DE2">
              <w:rPr>
                <w:rFonts w:ascii="宋体" w:hAnsi="宋体" w:cs="宋体" w:hint="eastAsia"/>
                <w:kern w:val="0"/>
                <w:szCs w:val="21"/>
              </w:rPr>
              <w:t>盖板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460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460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总量不足1㎡时按1㎡计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钢筋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砼</w:t>
            </w:r>
            <w:proofErr w:type="gramEnd"/>
            <w:r w:rsidRPr="00887DE2">
              <w:rPr>
                <w:rFonts w:ascii="宋体" w:hAnsi="宋体" w:cs="宋体" w:hint="eastAsia"/>
                <w:kern w:val="0"/>
                <w:szCs w:val="21"/>
              </w:rPr>
              <w:t>倒虹吸圆管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立方米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总量不足1m</w:t>
            </w:r>
            <w:r w:rsidRPr="00887DE2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887DE2">
              <w:rPr>
                <w:rFonts w:ascii="宋体" w:hAnsi="宋体" w:cs="宋体" w:hint="eastAsia"/>
                <w:kern w:val="0"/>
                <w:szCs w:val="21"/>
              </w:rPr>
              <w:t>时按1m</w:t>
            </w:r>
            <w:r w:rsidRPr="00887DE2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887DE2">
              <w:rPr>
                <w:rFonts w:ascii="宋体" w:hAnsi="宋体" w:cs="宋体" w:hint="eastAsia"/>
                <w:kern w:val="0"/>
                <w:szCs w:val="21"/>
              </w:rPr>
              <w:t>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石砌、混凝土边沟、排水沟(截水沟)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230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土质边沟、排水沟(截水沟)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石砌墙式护栏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钢筋混凝土桥栏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人行道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波型梁板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桥梁方、圆钢护栏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340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桥梁方、圆钢护栏托架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桥 面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总量不足1m</w:t>
            </w:r>
            <w:r w:rsidRPr="00887DE2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887DE2">
              <w:rPr>
                <w:rFonts w:ascii="宋体" w:hAnsi="宋体" w:cs="宋体" w:hint="eastAsia"/>
                <w:kern w:val="0"/>
                <w:szCs w:val="21"/>
              </w:rPr>
              <w:t>时按1m</w:t>
            </w:r>
            <w:r w:rsidRPr="00887DE2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887DE2">
              <w:rPr>
                <w:rFonts w:ascii="宋体" w:hAnsi="宋体" w:cs="宋体" w:hint="eastAsia"/>
                <w:kern w:val="0"/>
                <w:szCs w:val="21"/>
              </w:rPr>
              <w:t>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人行天桥桥墩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立方米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1700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总量不足1m</w:t>
            </w:r>
            <w:r w:rsidRPr="00887DE2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887DE2">
              <w:rPr>
                <w:rFonts w:ascii="宋体" w:hAnsi="宋体" w:cs="宋体" w:hint="eastAsia"/>
                <w:kern w:val="0"/>
                <w:szCs w:val="21"/>
              </w:rPr>
              <w:t>时按1m</w:t>
            </w:r>
            <w:r w:rsidRPr="00887DE2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887DE2">
              <w:rPr>
                <w:rFonts w:ascii="宋体" w:hAnsi="宋体" w:cs="宋体" w:hint="eastAsia"/>
                <w:kern w:val="0"/>
                <w:szCs w:val="21"/>
              </w:rPr>
              <w:t>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人行天桥上部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1600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总量不足1㎡时按1㎡计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防落物网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380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分离式立交桥桥墩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立方米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1900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总量不足1m</w:t>
            </w:r>
            <w:r w:rsidRPr="00887DE2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887DE2">
              <w:rPr>
                <w:rFonts w:ascii="宋体" w:hAnsi="宋体" w:cs="宋体" w:hint="eastAsia"/>
                <w:kern w:val="0"/>
                <w:szCs w:val="21"/>
              </w:rPr>
              <w:t>时按1m</w:t>
            </w:r>
            <w:r w:rsidRPr="00887DE2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887DE2">
              <w:rPr>
                <w:rFonts w:ascii="宋体" w:hAnsi="宋体" w:cs="宋体" w:hint="eastAsia"/>
                <w:kern w:val="0"/>
                <w:szCs w:val="21"/>
              </w:rPr>
              <w:t>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分离式立交桥上部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立方米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总量不足1m</w:t>
            </w:r>
            <w:r w:rsidRPr="00887DE2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887DE2">
              <w:rPr>
                <w:rFonts w:ascii="宋体" w:hAnsi="宋体" w:cs="宋体" w:hint="eastAsia"/>
                <w:kern w:val="0"/>
                <w:szCs w:val="21"/>
              </w:rPr>
              <w:t>时按1m</w:t>
            </w:r>
            <w:r w:rsidRPr="00887DE2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887DE2">
              <w:rPr>
                <w:rFonts w:ascii="宋体" w:hAnsi="宋体" w:cs="宋体" w:hint="eastAsia"/>
                <w:kern w:val="0"/>
                <w:szCs w:val="21"/>
              </w:rPr>
              <w:t>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桥梁主体结构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按价格认证机构认证价格收取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隧道主体结构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按价格认证机构认证价格收取</w:t>
            </w:r>
          </w:p>
        </w:tc>
      </w:tr>
      <w:tr w:rsidR="00C1378C" w:rsidRPr="00291CC0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六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交通工程设施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291CC0" w:rsidRDefault="00C1378C" w:rsidP="0073175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291CC0">
              <w:rPr>
                <w:rFonts w:ascii="黑体" w:eastAsia="黑体" w:hAnsi="黑体" w:cs="宋体" w:hint="eastAsia"/>
                <w:kern w:val="0"/>
                <w:szCs w:val="21"/>
              </w:rPr>
              <w:t>已扣除残值。擦伤按50％计赔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路侧、中央带二波形梁钢护栏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4米栏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3米栏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2.5米栏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550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二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波形梁防护栏</w:t>
            </w:r>
            <w:proofErr w:type="gramEnd"/>
            <w:r w:rsidRPr="00887DE2">
              <w:rPr>
                <w:rFonts w:ascii="宋体" w:hAnsi="宋体" w:cs="宋体" w:hint="eastAsia"/>
                <w:kern w:val="0"/>
                <w:szCs w:val="21"/>
              </w:rPr>
              <w:t>钢托架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二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波形梁防护栏</w:t>
            </w:r>
            <w:proofErr w:type="gramEnd"/>
            <w:r w:rsidRPr="00887DE2">
              <w:rPr>
                <w:rFonts w:ascii="宋体" w:hAnsi="宋体" w:cs="宋体" w:hint="eastAsia"/>
                <w:kern w:val="0"/>
                <w:szCs w:val="21"/>
              </w:rPr>
              <w:t>钢立柱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根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三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波形梁防护栏</w:t>
            </w:r>
            <w:proofErr w:type="gramEnd"/>
            <w:r w:rsidRPr="00887DE2">
              <w:rPr>
                <w:rFonts w:ascii="宋体" w:hAnsi="宋体" w:cs="宋体" w:hint="eastAsia"/>
                <w:kern w:val="0"/>
                <w:szCs w:val="21"/>
              </w:rPr>
              <w:t>（纳米防锈型）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1400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4米为一块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Cs w:val="21"/>
              </w:rPr>
            </w:pPr>
            <w:r w:rsidRPr="00027BEB">
              <w:rPr>
                <w:rFonts w:ascii="宋体" w:hAnsi="宋体" w:cs="宋体" w:hint="eastAsia"/>
                <w:spacing w:val="-6"/>
                <w:kern w:val="0"/>
                <w:szCs w:val="21"/>
              </w:rPr>
              <w:t>三</w:t>
            </w:r>
            <w:proofErr w:type="gramStart"/>
            <w:r w:rsidRPr="00027BEB">
              <w:rPr>
                <w:rFonts w:ascii="宋体" w:hAnsi="宋体" w:cs="宋体" w:hint="eastAsia"/>
                <w:spacing w:val="-6"/>
                <w:kern w:val="0"/>
                <w:szCs w:val="21"/>
              </w:rPr>
              <w:t>波形梁防护栏</w:t>
            </w:r>
            <w:proofErr w:type="gramEnd"/>
            <w:r w:rsidRPr="00027BEB">
              <w:rPr>
                <w:rFonts w:ascii="宋体" w:hAnsi="宋体" w:cs="宋体" w:hint="eastAsia"/>
                <w:spacing w:val="-6"/>
                <w:kern w:val="0"/>
                <w:szCs w:val="21"/>
              </w:rPr>
              <w:t>钢托架（纳米防锈型）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三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波形梁防护栏</w:t>
            </w:r>
            <w:proofErr w:type="gramEnd"/>
            <w:r w:rsidRPr="00887DE2">
              <w:rPr>
                <w:rFonts w:ascii="宋体" w:hAnsi="宋体" w:cs="宋体" w:hint="eastAsia"/>
                <w:kern w:val="0"/>
                <w:szCs w:val="21"/>
              </w:rPr>
              <w:t>钢立柱（纳米防锈型）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根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裹塑型钢</w:t>
            </w:r>
            <w:proofErr w:type="gramEnd"/>
            <w:r w:rsidRPr="00887DE2">
              <w:rPr>
                <w:rFonts w:ascii="宋体" w:hAnsi="宋体" w:cs="宋体" w:hint="eastAsia"/>
                <w:kern w:val="0"/>
                <w:szCs w:val="21"/>
              </w:rPr>
              <w:t>护栏(二波形)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4米为一块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纳米防锈型钢护栏(二波形)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1100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4米为一块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钢缆索护栏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260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钢缆索护栏立柱及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砼</w:t>
            </w:r>
            <w:proofErr w:type="gramEnd"/>
            <w:r w:rsidRPr="00887DE2">
              <w:rPr>
                <w:rFonts w:ascii="宋体" w:hAnsi="宋体" w:cs="宋体" w:hint="eastAsia"/>
                <w:kern w:val="0"/>
                <w:szCs w:val="21"/>
              </w:rPr>
              <w:t>基础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路侧、中央带波形钢端头梁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BT2型护栏端头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4800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4600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双圆端头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4400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4200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路侧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砼</w:t>
            </w:r>
            <w:proofErr w:type="gramEnd"/>
            <w:r w:rsidRPr="00887DE2">
              <w:rPr>
                <w:rFonts w:ascii="宋体" w:hAnsi="宋体" w:cs="宋体" w:hint="eastAsia"/>
                <w:kern w:val="0"/>
                <w:szCs w:val="21"/>
              </w:rPr>
              <w:t>隔音隔离墙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每片规格：2.5米×2米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路侧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砼</w:t>
            </w:r>
            <w:proofErr w:type="gramEnd"/>
            <w:r w:rsidRPr="00887DE2">
              <w:rPr>
                <w:rFonts w:ascii="宋体" w:hAnsi="宋体" w:cs="宋体" w:hint="eastAsia"/>
                <w:kern w:val="0"/>
                <w:szCs w:val="21"/>
              </w:rPr>
              <w:t>隔音隔离板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每片规格：3米×2米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A型隔音墙(PC半透明阳光板)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880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B型隔音墙(PC半透明阳光板)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920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C型隔音墙（2.5米PC透明阳光板）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C型隔音墙上构（3米PC半透明阳光板）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2400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生态隔音墙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1400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路侧隔音隔离墙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砼</w:t>
            </w:r>
            <w:proofErr w:type="gramEnd"/>
            <w:r w:rsidRPr="00887DE2">
              <w:rPr>
                <w:rFonts w:ascii="宋体" w:hAnsi="宋体" w:cs="宋体" w:hint="eastAsia"/>
                <w:kern w:val="0"/>
                <w:szCs w:val="21"/>
              </w:rPr>
              <w:t>立柱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根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红砖隔离墙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喷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塑钢板网隔离栅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浸塑折弯式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点焊网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路侧编织网隔离栅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路侧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刺</w:t>
            </w:r>
            <w:proofErr w:type="gramEnd"/>
            <w:r w:rsidRPr="00887DE2">
              <w:rPr>
                <w:rFonts w:ascii="宋体" w:hAnsi="宋体" w:cs="宋体" w:hint="eastAsia"/>
                <w:kern w:val="0"/>
                <w:szCs w:val="21"/>
              </w:rPr>
              <w:t>铁丝隔离栅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半封闭防撞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砼墩及</w:t>
            </w:r>
            <w:proofErr w:type="gramEnd"/>
            <w:r w:rsidRPr="00887DE2">
              <w:rPr>
                <w:rFonts w:ascii="宋体" w:hAnsi="宋体" w:cs="宋体" w:hint="eastAsia"/>
                <w:kern w:val="0"/>
                <w:szCs w:val="21"/>
              </w:rPr>
              <w:t>金属隔栏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lastRenderedPageBreak/>
              <w:t>28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金属活动栏杆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钢筋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砼</w:t>
            </w:r>
            <w:proofErr w:type="gramEnd"/>
            <w:r w:rsidRPr="00887DE2">
              <w:rPr>
                <w:rFonts w:ascii="宋体" w:hAnsi="宋体" w:cs="宋体" w:hint="eastAsia"/>
                <w:kern w:val="0"/>
                <w:szCs w:val="21"/>
              </w:rPr>
              <w:t>防护栏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280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玻璃钢式轮廓柱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根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钢筋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砼</w:t>
            </w:r>
            <w:proofErr w:type="gramEnd"/>
            <w:r w:rsidRPr="00887DE2">
              <w:rPr>
                <w:rFonts w:ascii="宋体" w:hAnsi="宋体" w:cs="宋体" w:hint="eastAsia"/>
                <w:kern w:val="0"/>
                <w:szCs w:val="21"/>
              </w:rPr>
              <w:t>安全示警桩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里程牌（碑）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440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里程牌支撑立柱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根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柔性立柱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根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百米桩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根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示警桩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根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轮廓桩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根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普通反光标志牌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普通标志牌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立柱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根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230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公路标线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分隔带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双向推拉式活动护栏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防眩板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标线上反光路钮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球型突起路钮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附着式轮廓标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路面反光漆标线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总量不足1㎡时按1㎡计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热熔型标线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总量不足1㎡时按1㎡计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振动标线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260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总量不足1㎡时按1㎡计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彩色减速带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总量不足1㎡时按1㎡计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lastRenderedPageBreak/>
              <w:t>52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砖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砌普通</w:t>
            </w:r>
            <w:proofErr w:type="gramEnd"/>
            <w:r w:rsidRPr="00887DE2">
              <w:rPr>
                <w:rFonts w:ascii="宋体" w:hAnsi="宋体" w:cs="宋体" w:hint="eastAsia"/>
                <w:kern w:val="0"/>
                <w:szCs w:val="21"/>
              </w:rPr>
              <w:t>贴面墙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总量不足1㎡时按1㎡计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砖砌花岗岩贴面墙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总量不足1㎡时按1㎡计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固定式钢管防撞栏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圆柱型玻璃钢反光防撞筒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半圆柱型玻璃钢反光防撞导流桶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导向防撞垫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按价格认证机构认证价格收取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反光锥筒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水马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紧急电话亭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国产件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座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11000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进口件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座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32000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钢筋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砼</w:t>
            </w:r>
            <w:proofErr w:type="gramEnd"/>
            <w:r w:rsidRPr="00887DE2">
              <w:rPr>
                <w:rFonts w:ascii="宋体" w:hAnsi="宋体" w:cs="宋体" w:hint="eastAsia"/>
                <w:kern w:val="0"/>
                <w:szCs w:val="21"/>
              </w:rPr>
              <w:t>防撞导流岛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总量不足1㎡时按1㎡计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高架桥上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泄水管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根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封沟网片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处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高强级反光标志牌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总量不足1㎡时按1㎡计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直径100㎜内热镀锌钢制单立柱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根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直径101－150㎜以内热镀锌钢制单立柱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根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2500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直径150－200㎜以内热镀锌钢制单立柱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根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3200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直径201－250㎜以内热镀锌钢制单悬臂立柱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直径251－310㎜以内热镀锌钢制单悬臂立柱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18000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631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lastRenderedPageBreak/>
              <w:t>70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热镀锌钢制门架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座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55000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只损坏部分的，按同规格单立柱标准收取</w:t>
            </w:r>
          </w:p>
        </w:tc>
      </w:tr>
      <w:tr w:rsidR="00C1378C" w:rsidRPr="00027BEB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>七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>高速公路机电设施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计重收费设备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887DE2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称重中心控制器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54600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5B669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5B669B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称重传感器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62200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5B669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5B669B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线圈传感器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10200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5B669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5B669B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红外线车辆分离器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15000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5B669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5B669B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设备机箱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3200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监控、收费机电设施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887DE2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自动栏杆（包括电机、主控器、外壳、支架、基础、栏杆等）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电机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5280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b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主控器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4560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c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箱体外壳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3240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d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活动支架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1370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e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自动栏杆挡臂（含ETC栏杆）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根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合金材质，PVC管按每根300元收取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费额显示器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5400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雨棚信号灯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通行信号灯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3500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黄色闪光报警器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手动栏杆                 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2800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雾灯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车牌识别设备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lastRenderedPageBreak/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车道控制器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按价格认证机构认证价格收取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收费车道摄像机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9000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收费亭摄像机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3500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视频防护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广场设备机柜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3800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摄像机防水保护外壳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广场摄像机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镜头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4200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b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云台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12000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c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防护罩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740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d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解码器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e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机箱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4800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DE0B1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  <w:r w:rsidRPr="00DE0B1B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立柱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3600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DE0B1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  <w:r w:rsidRPr="00DE0B1B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视频车辆检测摄像机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DE0B1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  <w:r w:rsidRPr="00DE0B1B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机箱、立柱及防雷装置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处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9500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DE0B1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  <w:r w:rsidRPr="00DE0B1B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拾音器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DE0B1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DE0B1B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收费站固定钢管防撞门墩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副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9600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（21）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收费站设备基础恢复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（22）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收费岛反光漆面刮擦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总量不足1㎡时按1㎡计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（23）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收费亭玻璃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总量不足1㎡时按1㎡计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（24）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收费亭曲面玻璃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（25）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IC卡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（26）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门架式可变情报板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 w:val="restart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按价格认证机构认证价格收取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（27）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立柱式可变情报板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高速公路隧道设施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隧道内遥控摄像机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 w:val="restart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按价格认证机构认证价格收取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隧道内固定摄像机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球式摄像机含附件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一氧化碳及透过率检测器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风速、风向检测器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双波长火灾探测器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12560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光强监测系统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 w:val="restart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按价格认证机构认证价格收取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可变情报板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可变限速标志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11400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紧急出口指示牌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680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紧急停车带标志灯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2200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行人横洞标志灯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2200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隧道车道控制标志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16000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隧道鼓风机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21000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照明控制箱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1350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DE0B1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  <w:r w:rsidRPr="00DE0B1B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检修插座箱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1350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DE0B1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  <w:r w:rsidRPr="00DE0B1B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不锈钢灭火箱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410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DE0B1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  <w:r w:rsidRPr="00DE0B1B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隧道内消防栓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2400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DE0B1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  <w:r w:rsidRPr="00DE0B1B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智能手动报警按钮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DE0B1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DE0B1B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声光报警器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370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（21）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隧道广播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（22）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隧道高压钠灯250W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960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（23）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隧道高压钠灯150W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920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lastRenderedPageBreak/>
              <w:t>（24）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隧道高压钠灯100W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880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（25）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星空投影灯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11000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（26）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蓝色投光灯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8400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（27）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防水吸顶灯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1140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（28）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隧道内壁防火涂层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（29）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隧道内壁反光墙面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（30）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LED地脚灯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ETC专用车道机电设备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ETC专用车道控制器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 w:val="restart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按价格认证机构认证价格收取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ETC专用车道天线及控制器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ETC专用车道天线立柱（2支架式）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ETC专用车道高速电动栏杆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ETC车道检测器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4800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ETC专用车道声光报警器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ETC专用车道费额显示器（含立柱）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24000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ETC专用车道通行信号灯（含立柱）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7200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ETC专用车道字符叠加器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4300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ETC专用车道车牌自动识别系统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按价格认证机构认证价格收取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ETC专用车道防雷设备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16800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027BEB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>八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>公路绿化设施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乔木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株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胸径4㎝以内（含4㎝）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胸径是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指距离</w:t>
            </w:r>
            <w:proofErr w:type="gramEnd"/>
            <w:r w:rsidRPr="00887DE2">
              <w:rPr>
                <w:rFonts w:ascii="宋体" w:hAnsi="宋体" w:cs="宋体" w:hint="eastAsia"/>
                <w:kern w:val="0"/>
                <w:szCs w:val="21"/>
              </w:rPr>
              <w:t>地面1米处树干的直径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b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胸径５－8㎝以内（含8㎝）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lastRenderedPageBreak/>
              <w:t>c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胸径９－12㎝以内（含12㎝）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460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460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d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胸径12㎝以上基价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每增加5cm按基价的15%加收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灌木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株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冠幅1米以下（含1米）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b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冠幅1－1.3米以下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c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冠幅1.3米以上基价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每增加10㎝按基价的30﹪加收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竹类、花卉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株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草皮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藤蔓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株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2.5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2.5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812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特殊植被、名贵树木、花卉等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Cs w:val="21"/>
              </w:rPr>
            </w:pPr>
            <w:r w:rsidRPr="00027BEB">
              <w:rPr>
                <w:rFonts w:ascii="宋体" w:hAnsi="宋体" w:cs="宋体" w:hint="eastAsia"/>
                <w:spacing w:val="-6"/>
                <w:kern w:val="0"/>
                <w:szCs w:val="21"/>
              </w:rPr>
              <w:t>按现行价格2倍收取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027BEB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>九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>占用公路补偿费（一次性收取）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>破损公路及公路设施另行计费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Cs w:val="21"/>
              </w:rPr>
            </w:pPr>
            <w:r w:rsidRPr="00027BEB">
              <w:rPr>
                <w:rFonts w:ascii="宋体" w:hAnsi="宋体" w:cs="宋体" w:hint="eastAsia"/>
                <w:spacing w:val="-6"/>
                <w:kern w:val="0"/>
                <w:szCs w:val="21"/>
              </w:rPr>
              <w:t>跨越、穿越公路架设、埋设管线等设施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56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顶管穿越公路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顶管穿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径超过</w:t>
            </w:r>
            <w:proofErr w:type="gramEnd"/>
            <w:r w:rsidRPr="00887DE2">
              <w:rPr>
                <w:rFonts w:ascii="宋体" w:hAnsi="宋体" w:cs="宋体" w:hint="eastAsia"/>
                <w:kern w:val="0"/>
                <w:szCs w:val="21"/>
              </w:rPr>
              <w:t>30cm，每增加10cm，加收20%。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公路用地范围内架设、埋设管线、电缆等设施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含公路</w:t>
            </w:r>
            <w:proofErr w:type="gramEnd"/>
            <w:r w:rsidRPr="00887DE2">
              <w:rPr>
                <w:rFonts w:ascii="宋体" w:hAnsi="宋体" w:cs="宋体" w:hint="eastAsia"/>
                <w:kern w:val="0"/>
                <w:szCs w:val="21"/>
              </w:rPr>
              <w:t>桥梁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占用公路用地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延米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高速公路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8000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国道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8000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省道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5000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县道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704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临时占用公路（含路面、路肩和公路用地）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M</w:t>
            </w:r>
            <w:r w:rsidRPr="00887DE2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887DE2">
              <w:rPr>
                <w:rFonts w:ascii="宋体" w:hAnsi="宋体" w:cs="宋体" w:hint="eastAsia"/>
                <w:kern w:val="0"/>
                <w:szCs w:val="21"/>
              </w:rPr>
              <w:t>·天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一年期限。不足1平方米，按1平方米计征。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lastRenderedPageBreak/>
              <w:t>十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超限运输车辆行驶公路补偿费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超高、超长、超宽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Km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0.2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0.2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 w:val="restart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车辆同时超高、超长、超宽，选择大数计收。已实行计重收费的路段，不得收费。公路桥梁、涵洞需要加固的，按加固、改造的预算价收取加固、改造费用。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超重(车货总质量)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40-50吨(含40吨)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Km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50-60吨(含50T吨）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Km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60-70吨(含60吨)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Km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70吨以上(含70吨)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vMerge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①超限率≤30﹪的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T.km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②30﹪＜超限率≤100﹪的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超限0－30﹪的部分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T.km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超限30﹪以上的部分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按基本费率的2倍线性递增至5倍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基本费率为1元／T.km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③超限率＞100﹪的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超限0－30﹪的部分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T.km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超限30﹪以上的部分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按基本费率的5倍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基本费率为1元／T.km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车辆轴载质量超过规定值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T.km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超限运输护运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车货总重120吨以下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Km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高速公路上行驶的车辆货物载后几何尺寸总长30－35米或总宽3.7－4.2米或总高4.5－4.7米，任意一项达到此范围的需要交费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车货总重120以上(含120T)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Km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高速公路上行驶的车辆货物载后几何尺寸总长超过35米或总宽超过4.2米或总高超过4.7米，任意一项超过此范围的需要交费</w:t>
            </w:r>
          </w:p>
        </w:tc>
      </w:tr>
      <w:tr w:rsidR="00C1378C" w:rsidRPr="00027BEB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>十一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>其它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027BEB" w:rsidRDefault="00C1378C" w:rsidP="0073175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027BEB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涂改公路设施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反光膜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参照标志牌反光膜标准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参照标志牌反光膜标准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镀锌产品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处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Default="00C1378C" w:rsidP="00731753">
            <w:pPr>
              <w:jc w:val="center"/>
            </w:pPr>
            <w:r w:rsidRPr="009154B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9154B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混凝土设施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损坏治超检测站设施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根据恢复重置费用按实收取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378C" w:rsidRPr="00887DE2" w:rsidTr="00731753">
        <w:trPr>
          <w:trHeight w:val="34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>2010年后高速公路新增项目及表列以外的其它设施破损赔偿费用标准，由省价格认证中心认证后，报</w:t>
            </w:r>
            <w:proofErr w:type="gramStart"/>
            <w:r w:rsidRPr="00887DE2">
              <w:rPr>
                <w:rFonts w:ascii="宋体" w:hAnsi="宋体" w:cs="宋体" w:hint="eastAsia"/>
                <w:kern w:val="0"/>
                <w:szCs w:val="21"/>
              </w:rPr>
              <w:t>省</w:t>
            </w:r>
            <w:r>
              <w:rPr>
                <w:rFonts w:ascii="宋体" w:hAnsi="宋体" w:cs="宋体" w:hint="eastAsia"/>
                <w:kern w:val="0"/>
                <w:szCs w:val="21"/>
              </w:rPr>
              <w:t>发改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委</w:t>
            </w:r>
            <w:r w:rsidRPr="00887DE2">
              <w:rPr>
                <w:rFonts w:ascii="宋体" w:hAnsi="宋体" w:cs="宋体" w:hint="eastAsia"/>
                <w:kern w:val="0"/>
                <w:szCs w:val="21"/>
              </w:rPr>
              <w:t>、省财政厅审定。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378C" w:rsidRPr="00887DE2" w:rsidRDefault="00C1378C" w:rsidP="007317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7DE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C1378C" w:rsidRPr="00291CC0" w:rsidRDefault="00C1378C" w:rsidP="00C1378C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305CBB" wp14:editId="1C623C7D">
            <wp:simplePos x="0" y="0"/>
            <wp:positionH relativeFrom="column">
              <wp:posOffset>22860</wp:posOffset>
            </wp:positionH>
            <wp:positionV relativeFrom="paragraph">
              <wp:posOffset>80645</wp:posOffset>
            </wp:positionV>
            <wp:extent cx="438150" cy="1790700"/>
            <wp:effectExtent l="0" t="0" r="0" b="0"/>
            <wp:wrapNone/>
            <wp:docPr id="1" name="图片 1" descr="通知_湘发改价费[2017]564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通知_湘发改价费[2017]564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GoBack"/>
      <w:bookmarkEnd w:id="3"/>
    </w:p>
    <w:sectPr w:rsidR="00C1378C" w:rsidRPr="00291CC0" w:rsidSect="00291CC0">
      <w:footerReference w:type="even" r:id="rId6"/>
      <w:footerReference w:type="default" r:id="rId7"/>
      <w:pgSz w:w="16838" w:h="11906" w:orient="landscape" w:code="9"/>
      <w:pgMar w:top="1418" w:right="1418" w:bottom="1247" w:left="1418" w:header="851" w:footer="1021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C0" w:rsidRDefault="00C1378C" w:rsidP="00291CC0">
    <w:pPr>
      <w:pStyle w:val="a3"/>
      <w:ind w:right="360" w:firstLine="360"/>
      <w:jc w:val="center"/>
    </w:pPr>
    <w:r w:rsidRPr="000E40E2">
      <w:rPr>
        <w:rFonts w:hint="eastAsia"/>
        <w:kern w:val="0"/>
        <w:sz w:val="28"/>
        <w:szCs w:val="28"/>
      </w:rPr>
      <w:t>—</w:t>
    </w:r>
    <w:r w:rsidRPr="000E40E2">
      <w:rPr>
        <w:rFonts w:hint="eastAsia"/>
        <w:kern w:val="0"/>
        <w:sz w:val="28"/>
        <w:szCs w:val="28"/>
      </w:rPr>
      <w:t xml:space="preserve"> </w:t>
    </w:r>
    <w:r w:rsidRPr="000E40E2">
      <w:rPr>
        <w:kern w:val="0"/>
        <w:sz w:val="28"/>
        <w:szCs w:val="28"/>
      </w:rPr>
      <w:fldChar w:fldCharType="begin"/>
    </w:r>
    <w:r w:rsidRPr="000E40E2">
      <w:rPr>
        <w:kern w:val="0"/>
        <w:sz w:val="28"/>
        <w:szCs w:val="28"/>
      </w:rPr>
      <w:instrText xml:space="preserve"> PAGE </w:instrText>
    </w:r>
    <w:r w:rsidRPr="000E40E2"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16</w:t>
    </w:r>
    <w:r w:rsidRPr="000E40E2">
      <w:rPr>
        <w:kern w:val="0"/>
        <w:sz w:val="28"/>
        <w:szCs w:val="28"/>
      </w:rPr>
      <w:fldChar w:fldCharType="end"/>
    </w:r>
    <w:r w:rsidRPr="000E40E2">
      <w:rPr>
        <w:kern w:val="0"/>
        <w:sz w:val="28"/>
        <w:szCs w:val="28"/>
      </w:rPr>
      <w:t xml:space="preserve"> </w:t>
    </w:r>
    <w:r w:rsidRPr="000E40E2"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C0" w:rsidRPr="000E40E2" w:rsidRDefault="00C1378C" w:rsidP="00291CC0">
    <w:pPr>
      <w:pStyle w:val="a3"/>
      <w:ind w:right="360" w:firstLine="360"/>
      <w:jc w:val="center"/>
      <w:rPr>
        <w:sz w:val="28"/>
        <w:szCs w:val="28"/>
      </w:rPr>
    </w:pPr>
    <w:r w:rsidRPr="000E40E2">
      <w:rPr>
        <w:rFonts w:hint="eastAsia"/>
        <w:kern w:val="0"/>
        <w:sz w:val="28"/>
        <w:szCs w:val="28"/>
      </w:rPr>
      <w:t>—</w:t>
    </w:r>
    <w:r w:rsidRPr="000E40E2">
      <w:rPr>
        <w:rFonts w:hint="eastAsia"/>
        <w:kern w:val="0"/>
        <w:sz w:val="28"/>
        <w:szCs w:val="28"/>
      </w:rPr>
      <w:t xml:space="preserve"> </w:t>
    </w:r>
    <w:r w:rsidRPr="000E40E2">
      <w:rPr>
        <w:kern w:val="0"/>
        <w:sz w:val="28"/>
        <w:szCs w:val="28"/>
      </w:rPr>
      <w:fldChar w:fldCharType="begin"/>
    </w:r>
    <w:r w:rsidRPr="000E40E2">
      <w:rPr>
        <w:kern w:val="0"/>
        <w:sz w:val="28"/>
        <w:szCs w:val="28"/>
      </w:rPr>
      <w:instrText xml:space="preserve"> PAGE </w:instrText>
    </w:r>
    <w:r w:rsidRPr="000E40E2"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1</w:t>
    </w:r>
    <w:r w:rsidRPr="000E40E2">
      <w:rPr>
        <w:kern w:val="0"/>
        <w:sz w:val="28"/>
        <w:szCs w:val="28"/>
      </w:rPr>
      <w:fldChar w:fldCharType="end"/>
    </w:r>
    <w:r w:rsidRPr="000E40E2">
      <w:rPr>
        <w:kern w:val="0"/>
        <w:sz w:val="28"/>
        <w:szCs w:val="28"/>
      </w:rPr>
      <w:t xml:space="preserve"> </w:t>
    </w:r>
    <w:r w:rsidRPr="000E40E2">
      <w:rPr>
        <w:rFonts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8C"/>
    <w:rsid w:val="009E5AA4"/>
    <w:rsid w:val="00C1378C"/>
    <w:rsid w:val="00CA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3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1378C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C137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C13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1378C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uiPriority w:val="99"/>
    <w:unhideWhenUsed/>
    <w:rsid w:val="00C1378C"/>
    <w:rPr>
      <w:color w:val="0000FF"/>
      <w:u w:val="single"/>
    </w:rPr>
  </w:style>
  <w:style w:type="character" w:styleId="a7">
    <w:name w:val="FollowedHyperlink"/>
    <w:uiPriority w:val="99"/>
    <w:unhideWhenUsed/>
    <w:rsid w:val="00C1378C"/>
    <w:rPr>
      <w:color w:val="800080"/>
      <w:u w:val="single"/>
    </w:rPr>
  </w:style>
  <w:style w:type="paragraph" w:customStyle="1" w:styleId="font5">
    <w:name w:val="font5"/>
    <w:basedOn w:val="a"/>
    <w:rsid w:val="00C137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C137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C137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C137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C137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C137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C137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C137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C137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C137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C137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C1378C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77">
    <w:name w:val="xl77"/>
    <w:basedOn w:val="a"/>
    <w:rsid w:val="00C137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C137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C1378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6"/>
      <w:szCs w:val="36"/>
    </w:rPr>
  </w:style>
  <w:style w:type="paragraph" w:styleId="a8">
    <w:name w:val="Balloon Text"/>
    <w:basedOn w:val="a"/>
    <w:link w:val="Char1"/>
    <w:rsid w:val="00C1378C"/>
    <w:rPr>
      <w:sz w:val="18"/>
      <w:szCs w:val="18"/>
    </w:rPr>
  </w:style>
  <w:style w:type="character" w:customStyle="1" w:styleId="Char1">
    <w:name w:val="批注框文本 Char"/>
    <w:basedOn w:val="a0"/>
    <w:link w:val="a8"/>
    <w:rsid w:val="00C137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3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1378C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C137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C13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1378C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uiPriority w:val="99"/>
    <w:unhideWhenUsed/>
    <w:rsid w:val="00C1378C"/>
    <w:rPr>
      <w:color w:val="0000FF"/>
      <w:u w:val="single"/>
    </w:rPr>
  </w:style>
  <w:style w:type="character" w:styleId="a7">
    <w:name w:val="FollowedHyperlink"/>
    <w:uiPriority w:val="99"/>
    <w:unhideWhenUsed/>
    <w:rsid w:val="00C1378C"/>
    <w:rPr>
      <w:color w:val="800080"/>
      <w:u w:val="single"/>
    </w:rPr>
  </w:style>
  <w:style w:type="paragraph" w:customStyle="1" w:styleId="font5">
    <w:name w:val="font5"/>
    <w:basedOn w:val="a"/>
    <w:rsid w:val="00C137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C137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C137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C137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C137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C137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C137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C137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C137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C137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C137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C1378C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77">
    <w:name w:val="xl77"/>
    <w:basedOn w:val="a"/>
    <w:rsid w:val="00C137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C137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C1378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6"/>
      <w:szCs w:val="36"/>
    </w:rPr>
  </w:style>
  <w:style w:type="paragraph" w:styleId="a8">
    <w:name w:val="Balloon Text"/>
    <w:basedOn w:val="a"/>
    <w:link w:val="Char1"/>
    <w:rsid w:val="00C1378C"/>
    <w:rPr>
      <w:sz w:val="18"/>
      <w:szCs w:val="18"/>
    </w:rPr>
  </w:style>
  <w:style w:type="character" w:customStyle="1" w:styleId="Char1">
    <w:name w:val="批注框文本 Char"/>
    <w:basedOn w:val="a0"/>
    <w:link w:val="a8"/>
    <w:rsid w:val="00C137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1500</Words>
  <Characters>8556</Characters>
  <Application>Microsoft Office Word</Application>
  <DocSecurity>0</DocSecurity>
  <Lines>71</Lines>
  <Paragraphs>20</Paragraphs>
  <ScaleCrop>false</ScaleCrop>
  <Company>china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2017-07-06T10:04:00Z</dcterms:created>
  <dcterms:modified xsi:type="dcterms:W3CDTF">2017-07-06T10:05:00Z</dcterms:modified>
</cp:coreProperties>
</file>