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Times New Roman" w:hAnsi="Times New Roman" w:cs="Times New Roman"/>
          <w:sz w:val="56"/>
          <w:szCs w:val="56"/>
        </w:rPr>
      </w:pPr>
    </w:p>
    <w:p>
      <w:pPr>
        <w:pStyle w:val="11"/>
        <w:jc w:val="center"/>
        <w:rPr>
          <w:rFonts w:ascii="Times New Roman" w:hAnsi="Times New Roman" w:cs="Times New Roman"/>
          <w:sz w:val="84"/>
          <w:szCs w:val="84"/>
        </w:rPr>
      </w:pPr>
    </w:p>
    <w:p>
      <w:pPr>
        <w:widowControl/>
        <w:jc w:val="center"/>
        <w:rPr>
          <w:rFonts w:ascii="Times New Roman" w:hAnsi="Times New Roman" w:eastAsia="方正小标宋简体" w:cs="Times New Roman"/>
          <w:color w:val="000000"/>
          <w:kern w:val="0"/>
          <w:sz w:val="50"/>
          <w:szCs w:val="50"/>
          <w:shd w:val="clear" w:color="auto" w:fill="FFFFFF"/>
        </w:rPr>
      </w:pPr>
      <w:r>
        <w:rPr>
          <w:rFonts w:ascii="Times New Roman" w:hAnsi="Times New Roman" w:eastAsia="方正小标宋简体" w:cs="Times New Roman"/>
          <w:color w:val="000000"/>
          <w:kern w:val="0"/>
          <w:sz w:val="50"/>
          <w:szCs w:val="50"/>
          <w:shd w:val="clear" w:color="auto" w:fill="FFFFFF"/>
        </w:rPr>
        <w:t>2020年度</w:t>
      </w:r>
    </w:p>
    <w:p>
      <w:pPr>
        <w:widowControl/>
        <w:jc w:val="center"/>
        <w:rPr>
          <w:rFonts w:ascii="Times New Roman" w:hAnsi="Times New Roman" w:eastAsia="方正小标宋简体" w:cs="Times New Roman"/>
          <w:color w:val="000000"/>
          <w:kern w:val="0"/>
          <w:sz w:val="50"/>
          <w:szCs w:val="50"/>
          <w:shd w:val="clear" w:color="auto" w:fill="FFFFFF"/>
        </w:rPr>
      </w:pPr>
      <w:r>
        <w:rPr>
          <w:rFonts w:ascii="Times New Roman" w:hAnsi="Times New Roman" w:eastAsia="方正小标宋简体" w:cs="Times New Roman"/>
          <w:color w:val="000000"/>
          <w:kern w:val="0"/>
          <w:sz w:val="50"/>
          <w:szCs w:val="50"/>
          <w:shd w:val="clear" w:color="auto" w:fill="FFFFFF"/>
        </w:rPr>
        <w:t>湖南省农村经济信息服务中心决算</w:t>
      </w:r>
    </w:p>
    <w:p>
      <w:pPr>
        <w:pStyle w:val="11"/>
        <w:jc w:val="center"/>
        <w:rPr>
          <w:rFonts w:ascii="Times New Roman" w:hAnsi="Times New Roman" w:cs="Times New Roman"/>
          <w:sz w:val="56"/>
          <w:szCs w:val="56"/>
        </w:rPr>
      </w:pPr>
    </w:p>
    <w:p>
      <w:pPr>
        <w:pStyle w:val="11"/>
        <w:jc w:val="center"/>
        <w:rPr>
          <w:rFonts w:ascii="Times New Roman" w:hAnsi="Times New Roman" w:cs="Times New Roman"/>
          <w:sz w:val="56"/>
          <w:szCs w:val="56"/>
        </w:rPr>
      </w:pPr>
    </w:p>
    <w:p>
      <w:pPr>
        <w:pStyle w:val="11"/>
        <w:jc w:val="center"/>
        <w:rPr>
          <w:rFonts w:ascii="Times New Roman" w:hAnsi="Times New Roman" w:cs="Times New Roman"/>
          <w:sz w:val="56"/>
          <w:szCs w:val="56"/>
        </w:rPr>
      </w:pPr>
    </w:p>
    <w:p>
      <w:pPr>
        <w:pStyle w:val="11"/>
        <w:jc w:val="center"/>
        <w:rPr>
          <w:rFonts w:ascii="Times New Roman" w:hAnsi="Times New Roman" w:cs="Times New Roman"/>
          <w:sz w:val="56"/>
          <w:szCs w:val="56"/>
        </w:rPr>
      </w:pPr>
    </w:p>
    <w:p>
      <w:pPr>
        <w:pStyle w:val="11"/>
        <w:jc w:val="center"/>
        <w:rPr>
          <w:rFonts w:ascii="Times New Roman" w:hAnsi="Times New Roman" w:cs="Times New Roman"/>
          <w:sz w:val="32"/>
          <w:szCs w:val="32"/>
        </w:rPr>
      </w:pPr>
    </w:p>
    <w:p>
      <w:pPr>
        <w:pStyle w:val="11"/>
        <w:jc w:val="center"/>
        <w:rPr>
          <w:rFonts w:ascii="Times New Roman" w:hAnsi="Times New Roman" w:cs="Times New Roman"/>
          <w:sz w:val="32"/>
          <w:szCs w:val="32"/>
        </w:rPr>
      </w:pPr>
    </w:p>
    <w:p>
      <w:pPr>
        <w:pStyle w:val="11"/>
        <w:jc w:val="center"/>
        <w:rPr>
          <w:rFonts w:ascii="Times New Roman" w:hAnsi="Times New Roman" w:cs="Times New Roman"/>
          <w:sz w:val="32"/>
          <w:szCs w:val="32"/>
        </w:rPr>
      </w:pPr>
    </w:p>
    <w:p>
      <w:pPr>
        <w:pStyle w:val="11"/>
        <w:jc w:val="center"/>
        <w:rPr>
          <w:rFonts w:ascii="Times New Roman" w:hAnsi="Times New Roman" w:cs="Times New Roman"/>
          <w:sz w:val="32"/>
          <w:szCs w:val="32"/>
        </w:rPr>
      </w:pPr>
    </w:p>
    <w:p>
      <w:pPr>
        <w:pStyle w:val="11"/>
        <w:jc w:val="center"/>
        <w:rPr>
          <w:rFonts w:ascii="Times New Roman" w:hAnsi="Times New Roman" w:cs="Times New Roman"/>
          <w:sz w:val="32"/>
          <w:szCs w:val="32"/>
        </w:rPr>
      </w:pPr>
    </w:p>
    <w:p>
      <w:pPr>
        <w:pStyle w:val="11"/>
        <w:spacing w:line="500" w:lineRule="exact"/>
        <w:jc w:val="both"/>
        <w:rPr>
          <w:rFonts w:ascii="Times New Roman" w:hAnsi="Times New Roman" w:cs="Times New Roman"/>
          <w:b/>
          <w:sz w:val="36"/>
          <w:szCs w:val="28"/>
        </w:rPr>
        <w:sectPr>
          <w:footerReference r:id="rId3" w:type="default"/>
          <w:footerReference r:id="rId4" w:type="even"/>
          <w:pgSz w:w="11906" w:h="16838"/>
          <w:pgMar w:top="1871" w:right="1531" w:bottom="1531" w:left="1588" w:header="851" w:footer="1304" w:gutter="0"/>
          <w:cols w:space="425" w:num="1"/>
          <w:titlePg/>
          <w:docGrid w:type="lines" w:linePitch="312" w:charSpace="0"/>
        </w:sectPr>
      </w:pPr>
    </w:p>
    <w:p>
      <w:pPr>
        <w:pStyle w:val="11"/>
        <w:spacing w:line="596" w:lineRule="exact"/>
        <w:jc w:val="both"/>
        <w:rPr>
          <w:rFonts w:ascii="Times New Roman" w:hAnsi="Times New Roman" w:cs="Times New Roman"/>
          <w:b/>
          <w:sz w:val="36"/>
          <w:szCs w:val="28"/>
        </w:rPr>
      </w:pPr>
    </w:p>
    <w:p>
      <w:pPr>
        <w:pStyle w:val="11"/>
        <w:spacing w:line="596"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目   录</w:t>
      </w:r>
    </w:p>
    <w:p>
      <w:pPr>
        <w:spacing w:line="596" w:lineRule="exact"/>
        <w:ind w:firstLine="640" w:firstLineChars="200"/>
        <w:rPr>
          <w:rFonts w:ascii="Times New Roman" w:hAnsi="Times New Roman" w:eastAsia="仿宋_GB2312" w:cs="Times New Roman"/>
          <w:sz w:val="32"/>
          <w:szCs w:val="32"/>
        </w:rPr>
      </w:pP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第一部分 单位概况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一、部门职责</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二、机构设置</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2020年度部门决算表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五、一般公共预算财政拨款支出决算表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六、一般公共预算财政拨款基本支出决算表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七、一般公共预算财政拨款“三公”经费支出决算表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八、政府性基金预算财政拨款收入支出决算表</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九、国有资本经营预算财政拨款支出决算表</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 2020年度部门决算情况说明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三、支出决算情况说明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四、财政拨款收入支出决算总体情况说明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五、一般公共预算财政拨款支出决算情况说明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六、一般公共预算财政拨款基本支出决算情况说明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七、一般公共预算财政拨款三公经费支出决算情况说明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八、政府性基金预算收入支出决算情况</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九、关于机关运行经费支出说明</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十、一般性支出情况</w:t>
      </w:r>
    </w:p>
    <w:p>
      <w:pPr>
        <w:spacing w:line="596"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十一、关于政府采购支出说明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十二、关于国有资产占用情况说明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十三、关于2020年度预算绩效情况的说明</w:t>
      </w:r>
    </w:p>
    <w:p>
      <w:pPr>
        <w:spacing w:line="596"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第四部分 名词解释</w:t>
      </w:r>
    </w:p>
    <w:p>
      <w:pPr>
        <w:spacing w:line="596"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第五部分 附件</w:t>
      </w:r>
    </w:p>
    <w:p>
      <w:pPr>
        <w:widowControl/>
        <w:jc w:val="left"/>
        <w:rPr>
          <w:rFonts w:ascii="Times New Roman" w:hAnsi="Times New Roman" w:cs="Times New Roman"/>
          <w:sz w:val="72"/>
          <w:szCs w:val="72"/>
        </w:rPr>
        <w:sectPr>
          <w:pgSz w:w="11906" w:h="16838"/>
          <w:pgMar w:top="1871" w:right="1531" w:bottom="1531" w:left="1588" w:header="851" w:footer="1304" w:gutter="0"/>
          <w:pgNumType w:start="1"/>
          <w:cols w:space="425" w:num="1"/>
          <w:docGrid w:type="lines" w:linePitch="312" w:charSpace="0"/>
        </w:sectPr>
      </w:pPr>
    </w:p>
    <w:p>
      <w:pPr>
        <w:spacing w:line="596" w:lineRule="exact"/>
        <w:ind w:firstLine="640" w:firstLineChars="200"/>
        <w:rPr>
          <w:rFonts w:ascii="Times New Roman" w:hAnsi="Times New Roman" w:eastAsia="仿宋_GB2312" w:cs="Times New Roman"/>
          <w:sz w:val="32"/>
          <w:szCs w:val="32"/>
        </w:rPr>
      </w:pPr>
    </w:p>
    <w:p>
      <w:pPr>
        <w:spacing w:line="596" w:lineRule="exact"/>
        <w:jc w:val="center"/>
        <w:rPr>
          <w:rFonts w:ascii="Times New Roman" w:hAnsi="Times New Roman" w:eastAsia="方正小标宋简体" w:cs="Times New Roman"/>
          <w:sz w:val="40"/>
          <w:szCs w:val="42"/>
        </w:rPr>
      </w:pPr>
      <w:r>
        <w:rPr>
          <w:rFonts w:ascii="Times New Roman" w:hAnsi="Times New Roman" w:eastAsia="方正小标宋简体" w:cs="Times New Roman"/>
          <w:sz w:val="40"/>
          <w:szCs w:val="42"/>
        </w:rPr>
        <w:t>第一部分 湖南省农村经济信息服务中心单位概况</w:t>
      </w:r>
    </w:p>
    <w:p>
      <w:pPr>
        <w:spacing w:line="596" w:lineRule="exact"/>
        <w:ind w:firstLine="640" w:firstLineChars="200"/>
        <w:rPr>
          <w:rFonts w:ascii="Times New Roman" w:hAnsi="Times New Roman" w:eastAsia="仿宋_GB2312" w:cs="Times New Roman"/>
          <w:sz w:val="32"/>
          <w:szCs w:val="32"/>
        </w:rPr>
      </w:pP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w:t>
      </w:r>
    </w:p>
    <w:p>
      <w:pPr>
        <w:spacing w:line="596"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负责湖南省农村经济信息网络的建设、管理和维修；建设经营湖南省现代农业综合示范基地及其相关社会服务。</w:t>
      </w:r>
    </w:p>
    <w:p>
      <w:pPr>
        <w:spacing w:line="596"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二、机构设置及决算单位构成</w:t>
      </w:r>
    </w:p>
    <w:p>
      <w:pPr>
        <w:spacing w:line="596"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（一）内设机构设置。因单位小人员少，仅设办公室和财务室两个部门。</w:t>
      </w:r>
    </w:p>
    <w:p>
      <w:pPr>
        <w:spacing w:line="596"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（二）决算单位构成。2020年</w:t>
      </w:r>
      <w:r>
        <w:rPr>
          <w:rFonts w:hint="eastAsia" w:ascii="Times New Roman" w:hAnsi="Times New Roman" w:eastAsia="仿宋_GB2312" w:cs="Times New Roman"/>
          <w:bCs/>
          <w:kern w:val="0"/>
          <w:sz w:val="32"/>
          <w:szCs w:val="32"/>
          <w:lang w:eastAsia="zh-CN"/>
        </w:rPr>
        <w:t>单位</w:t>
      </w:r>
      <w:r>
        <w:rPr>
          <w:rFonts w:ascii="Times New Roman" w:hAnsi="Times New Roman" w:eastAsia="仿宋_GB2312" w:cs="Times New Roman"/>
          <w:bCs/>
          <w:kern w:val="0"/>
          <w:sz w:val="32"/>
          <w:szCs w:val="32"/>
        </w:rPr>
        <w:t>决算公开单位为湖南省农村经济信息服务中心单位本级。</w:t>
      </w:r>
    </w:p>
    <w:p>
      <w:pPr>
        <w:jc w:val="left"/>
        <w:rPr>
          <w:rFonts w:ascii="Times New Roman" w:hAnsi="Times New Roman" w:eastAsia="仿宋_GB2312" w:cs="Times New Roman"/>
          <w:sz w:val="28"/>
          <w:szCs w:val="32"/>
        </w:rPr>
        <w:sectPr>
          <w:pgSz w:w="11906" w:h="16838"/>
          <w:pgMar w:top="1871" w:right="1531" w:bottom="1531" w:left="1588" w:header="851" w:footer="1304" w:gutter="0"/>
          <w:pgNumType w:start="1"/>
          <w:cols w:space="425" w:num="1"/>
          <w:docGrid w:type="lines" w:linePitch="312" w:charSpace="0"/>
        </w:sectPr>
      </w:pPr>
    </w:p>
    <w:p>
      <w:pPr>
        <w:spacing w:line="596"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第二部分  单位决算表</w:t>
      </w:r>
    </w:p>
    <w:p>
      <w:pPr>
        <w:widowControl/>
        <w:spacing w:line="596" w:lineRule="exac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一、收入支出决算总表</w:t>
      </w:r>
    </w:p>
    <w:p>
      <w:pPr>
        <w:widowControl/>
        <w:spacing w:line="596" w:lineRule="exact"/>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公开01表</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部门： 湖南省农村经济信息服务中心                                                                                                单位：万元</w:t>
      </w:r>
    </w:p>
    <w:tbl>
      <w:tblPr>
        <w:tblStyle w:val="7"/>
        <w:tblW w:w="14838" w:type="dxa"/>
        <w:jc w:val="center"/>
        <w:tblInd w:w="93" w:type="dxa"/>
        <w:tblLayout w:type="fixed"/>
        <w:tblCellMar>
          <w:top w:w="0" w:type="dxa"/>
          <w:left w:w="108" w:type="dxa"/>
          <w:bottom w:w="0" w:type="dxa"/>
          <w:right w:w="108" w:type="dxa"/>
        </w:tblCellMar>
      </w:tblPr>
      <w:tblGrid>
        <w:gridCol w:w="4124"/>
        <w:gridCol w:w="877"/>
        <w:gridCol w:w="2471"/>
        <w:gridCol w:w="3801"/>
        <w:gridCol w:w="845"/>
        <w:gridCol w:w="2720"/>
      </w:tblGrid>
      <w:tr>
        <w:tblPrEx>
          <w:tblLayout w:type="fixed"/>
          <w:tblCellMar>
            <w:top w:w="0" w:type="dxa"/>
            <w:left w:w="108" w:type="dxa"/>
            <w:bottom w:w="0" w:type="dxa"/>
            <w:right w:w="108" w:type="dxa"/>
          </w:tblCellMar>
        </w:tblPrEx>
        <w:trPr>
          <w:trHeight w:val="340" w:hRule="atLeast"/>
          <w:jc w:val="center"/>
        </w:trPr>
        <w:tc>
          <w:tcPr>
            <w:tcW w:w="747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收入</w:t>
            </w:r>
          </w:p>
        </w:tc>
        <w:tc>
          <w:tcPr>
            <w:tcW w:w="736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支出</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行次</w:t>
            </w:r>
          </w:p>
        </w:tc>
        <w:tc>
          <w:tcPr>
            <w:tcW w:w="247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c>
          <w:tcPr>
            <w:tcW w:w="380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行次</w:t>
            </w:r>
          </w:p>
        </w:tc>
        <w:tc>
          <w:tcPr>
            <w:tcW w:w="272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决算数</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栏    次</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247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80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272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一、一般公共预算财政拨款收入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2471" w:type="dxa"/>
            <w:tcBorders>
              <w:top w:val="nil"/>
              <w:left w:val="nil"/>
              <w:bottom w:val="single" w:color="auto" w:sz="4" w:space="0"/>
              <w:right w:val="single" w:color="auto" w:sz="4" w:space="0"/>
            </w:tcBorders>
            <w:shd w:val="clear" w:color="auto" w:fill="auto"/>
            <w:vAlign w:val="center"/>
          </w:tcPr>
          <w:p>
            <w:pPr>
              <w:widowControl/>
              <w:tabs>
                <w:tab w:val="center" w:pos="507"/>
                <w:tab w:val="right" w:pos="1354"/>
              </w:tabs>
              <w:jc w:val="right"/>
              <w:rPr>
                <w:rFonts w:ascii="Times New Roman" w:hAnsi="Times New Roman" w:eastAsia="宋体" w:cs="Times New Roman"/>
                <w:kern w:val="0"/>
                <w:szCs w:val="21"/>
              </w:rPr>
            </w:pPr>
            <w:r>
              <w:rPr>
                <w:rFonts w:ascii="Times New Roman" w:hAnsi="Times New Roman" w:eastAsia="宋体" w:cs="Times New Roman"/>
                <w:kern w:val="0"/>
                <w:szCs w:val="21"/>
              </w:rPr>
              <w:t>61.8</w:t>
            </w:r>
          </w:p>
        </w:tc>
        <w:tc>
          <w:tcPr>
            <w:tcW w:w="380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二、政府性基金预算财政拨款收入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三、国有资本经营预算财政拨款收入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四、上级补助收入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五、事业收入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六、经营收入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七、附属单位上缴收入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八、其他收入</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1.16</w:t>
            </w:r>
          </w:p>
        </w:tc>
        <w:tc>
          <w:tcPr>
            <w:tcW w:w="38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6.27</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本年收入合计</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62.96　</w:t>
            </w:r>
          </w:p>
        </w:tc>
        <w:tc>
          <w:tcPr>
            <w:tcW w:w="38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99.86</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使用非财政拨款结余</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8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年初结转和结余</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317.31　</w:t>
            </w:r>
          </w:p>
        </w:tc>
        <w:tc>
          <w:tcPr>
            <w:tcW w:w="38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280.41</w:t>
            </w:r>
          </w:p>
        </w:tc>
      </w:tr>
      <w:tr>
        <w:tblPrEx>
          <w:tblLayout w:type="fixed"/>
          <w:tblCellMar>
            <w:top w:w="0" w:type="dxa"/>
            <w:left w:w="108" w:type="dxa"/>
            <w:bottom w:w="0" w:type="dxa"/>
            <w:right w:w="108" w:type="dxa"/>
          </w:tblCellMar>
        </w:tblPrEx>
        <w:trPr>
          <w:trHeight w:val="340" w:hRule="atLeast"/>
          <w:jc w:val="center"/>
        </w:trPr>
        <w:tc>
          <w:tcPr>
            <w:tcW w:w="4124"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总计</w:t>
            </w:r>
          </w:p>
        </w:tc>
        <w:tc>
          <w:tcPr>
            <w:tcW w:w="8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247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380.27　</w:t>
            </w:r>
          </w:p>
        </w:tc>
        <w:tc>
          <w:tcPr>
            <w:tcW w:w="380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27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　380.27</w:t>
            </w:r>
          </w:p>
        </w:tc>
      </w:tr>
      <w:tr>
        <w:tblPrEx>
          <w:tblLayout w:type="fixed"/>
          <w:tblCellMar>
            <w:top w:w="0" w:type="dxa"/>
            <w:left w:w="108" w:type="dxa"/>
            <w:bottom w:w="0" w:type="dxa"/>
            <w:right w:w="108" w:type="dxa"/>
          </w:tblCellMar>
        </w:tblPrEx>
        <w:trPr>
          <w:trHeight w:val="1020" w:hRule="atLeast"/>
          <w:jc w:val="center"/>
        </w:trPr>
        <w:tc>
          <w:tcPr>
            <w:tcW w:w="14838" w:type="dxa"/>
            <w:gridSpan w:val="6"/>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注：1.本表反映部门本年度的总收支和年末结转结余情况。</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 xml:space="preserve"> 2.本套报表金额单位转换时可能存在尾数误差。</w:t>
            </w:r>
          </w:p>
        </w:tc>
      </w:tr>
    </w:tbl>
    <w:p>
      <w:pPr>
        <w:jc w:val="center"/>
        <w:rPr>
          <w:rFonts w:ascii="Times New Roman" w:hAnsi="Times New Roman" w:eastAsia="黑体" w:cs="Times New Roman"/>
          <w:sz w:val="28"/>
          <w:szCs w:val="28"/>
        </w:rPr>
        <w:sectPr>
          <w:footerReference r:id="rId5" w:type="even"/>
          <w:pgSz w:w="16838" w:h="11906" w:orient="landscape"/>
          <w:pgMar w:top="1418" w:right="1134" w:bottom="1418" w:left="1134" w:header="851" w:footer="1021" w:gutter="0"/>
          <w:cols w:space="425" w:num="1"/>
          <w:docGrid w:type="linesAndChars" w:linePitch="312" w:charSpace="0"/>
        </w:sectPr>
      </w:pPr>
    </w:p>
    <w:p>
      <w:pPr>
        <w:spacing w:line="596"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二、收入决算表</w:t>
      </w:r>
    </w:p>
    <w:p>
      <w:pPr>
        <w:jc w:val="right"/>
        <w:rPr>
          <w:rFonts w:ascii="Times New Roman" w:hAnsi="Times New Roman" w:eastAsia="宋体" w:cs="Times New Roman"/>
          <w:color w:val="000000"/>
          <w:szCs w:val="21"/>
        </w:rPr>
      </w:pPr>
      <w:r>
        <w:rPr>
          <w:rFonts w:ascii="Times New Roman" w:hAnsi="Times New Roman" w:cs="Times New Roman"/>
          <w:color w:val="000000"/>
          <w:szCs w:val="21"/>
        </w:rPr>
        <w:t>公开02表</w:t>
      </w:r>
    </w:p>
    <w:p>
      <w:pPr>
        <w:rPr>
          <w:rFonts w:ascii="Times New Roman" w:hAnsi="Times New Roman" w:eastAsia="宋体" w:cs="Times New Roman"/>
          <w:color w:val="000000"/>
          <w:szCs w:val="21"/>
        </w:rPr>
      </w:pPr>
      <w:r>
        <w:rPr>
          <w:rFonts w:ascii="Times New Roman" w:hAnsi="Times New Roman" w:cs="Times New Roman"/>
          <w:color w:val="000000"/>
          <w:szCs w:val="21"/>
        </w:rPr>
        <w:t>部门：</w:t>
      </w:r>
      <w:r>
        <w:rPr>
          <w:rFonts w:ascii="Times New Roman" w:hAnsi="Times New Roman" w:cs="Times New Roman"/>
          <w:szCs w:val="21"/>
        </w:rPr>
        <w:t xml:space="preserve">湖南省农村经济信息服务中心                             </w:t>
      </w:r>
      <w:r>
        <w:rPr>
          <w:rFonts w:ascii="Times New Roman" w:hAnsi="Times New Roman" w:cs="Times New Roman"/>
          <w:color w:val="000000"/>
          <w:szCs w:val="21"/>
        </w:rPr>
        <w:t>2020年度                                                            单位：万元</w:t>
      </w:r>
    </w:p>
    <w:tbl>
      <w:tblPr>
        <w:tblStyle w:val="7"/>
        <w:tblW w:w="14884" w:type="dxa"/>
        <w:jc w:val="center"/>
        <w:tblInd w:w="0" w:type="dxa"/>
        <w:tblLayout w:type="fixed"/>
        <w:tblCellMar>
          <w:top w:w="0" w:type="dxa"/>
          <w:left w:w="0" w:type="dxa"/>
          <w:bottom w:w="0" w:type="dxa"/>
          <w:right w:w="0" w:type="dxa"/>
        </w:tblCellMar>
      </w:tblPr>
      <w:tblGrid>
        <w:gridCol w:w="1276"/>
        <w:gridCol w:w="4240"/>
        <w:gridCol w:w="1148"/>
        <w:gridCol w:w="1155"/>
        <w:gridCol w:w="1671"/>
        <w:gridCol w:w="1298"/>
        <w:gridCol w:w="1314"/>
        <w:gridCol w:w="1478"/>
        <w:gridCol w:w="1304"/>
      </w:tblGrid>
      <w:tr>
        <w:tblPrEx>
          <w:tblLayout w:type="fixed"/>
          <w:tblCellMar>
            <w:top w:w="0" w:type="dxa"/>
            <w:left w:w="0" w:type="dxa"/>
            <w:bottom w:w="0" w:type="dxa"/>
            <w:right w:w="0" w:type="dxa"/>
          </w:tblCellMar>
        </w:tblPrEx>
        <w:trPr>
          <w:jc w:val="center"/>
        </w:trPr>
        <w:tc>
          <w:tcPr>
            <w:tcW w:w="551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项    目</w:t>
            </w:r>
          </w:p>
        </w:tc>
        <w:tc>
          <w:tcPr>
            <w:tcW w:w="11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本年收入</w:t>
            </w:r>
          </w:p>
          <w:p>
            <w:pPr>
              <w:jc w:val="center"/>
              <w:rPr>
                <w:rFonts w:ascii="Times New Roman" w:hAnsi="Times New Roman" w:eastAsia="黑体" w:cs="Times New Roman"/>
                <w:szCs w:val="21"/>
              </w:rPr>
            </w:pPr>
            <w:r>
              <w:rPr>
                <w:rFonts w:ascii="Times New Roman" w:hAnsi="Times New Roman" w:eastAsia="黑体" w:cs="Times New Roman"/>
                <w:szCs w:val="21"/>
              </w:rPr>
              <w:t>合计</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财政拨款</w:t>
            </w:r>
          </w:p>
          <w:p>
            <w:pPr>
              <w:jc w:val="center"/>
              <w:rPr>
                <w:rFonts w:ascii="Times New Roman" w:hAnsi="Times New Roman" w:eastAsia="黑体" w:cs="Times New Roman"/>
                <w:szCs w:val="21"/>
              </w:rPr>
            </w:pPr>
            <w:r>
              <w:rPr>
                <w:rFonts w:ascii="Times New Roman" w:hAnsi="Times New Roman" w:eastAsia="黑体" w:cs="Times New Roman"/>
                <w:szCs w:val="21"/>
              </w:rPr>
              <w:t>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上级补助收入</w:t>
            </w:r>
          </w:p>
        </w:tc>
        <w:tc>
          <w:tcPr>
            <w:tcW w:w="129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事业收入</w:t>
            </w:r>
          </w:p>
        </w:tc>
        <w:tc>
          <w:tcPr>
            <w:tcW w:w="131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经营收入</w:t>
            </w:r>
          </w:p>
        </w:tc>
        <w:tc>
          <w:tcPr>
            <w:tcW w:w="147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附属单位</w:t>
            </w:r>
          </w:p>
          <w:p>
            <w:pPr>
              <w:jc w:val="center"/>
              <w:rPr>
                <w:rFonts w:ascii="Times New Roman" w:hAnsi="Times New Roman" w:eastAsia="黑体" w:cs="Times New Roman"/>
                <w:szCs w:val="21"/>
              </w:rPr>
            </w:pPr>
            <w:r>
              <w:rPr>
                <w:rFonts w:ascii="Times New Roman" w:hAnsi="Times New Roman" w:eastAsia="黑体" w:cs="Times New Roman"/>
                <w:szCs w:val="21"/>
              </w:rPr>
              <w:t>上缴收入</w:t>
            </w:r>
          </w:p>
        </w:tc>
        <w:tc>
          <w:tcPr>
            <w:tcW w:w="130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其他收入</w:t>
            </w:r>
          </w:p>
        </w:tc>
      </w:tr>
      <w:tr>
        <w:tblPrEx>
          <w:tblLayout w:type="fixed"/>
          <w:tblCellMar>
            <w:top w:w="0" w:type="dxa"/>
            <w:left w:w="0" w:type="dxa"/>
            <w:bottom w:w="0" w:type="dxa"/>
            <w:right w:w="0" w:type="dxa"/>
          </w:tblCellMar>
        </w:tblPrEx>
        <w:trPr>
          <w:trHeight w:val="312" w:hRule="atLeast"/>
          <w:jc w:val="center"/>
        </w:trPr>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功能分类科目编码</w:t>
            </w:r>
          </w:p>
        </w:tc>
        <w:tc>
          <w:tcPr>
            <w:tcW w:w="424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黑体" w:cs="Times New Roman"/>
                <w:szCs w:val="21"/>
              </w:rPr>
            </w:pPr>
            <w:r>
              <w:rPr>
                <w:rFonts w:ascii="Times New Roman" w:hAnsi="Times New Roman" w:eastAsia="黑体" w:cs="Times New Roman"/>
                <w:szCs w:val="21"/>
              </w:rPr>
              <w:t>科目名称</w:t>
            </w: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c>
          <w:tcPr>
            <w:tcW w:w="129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s="Times New Roman"/>
                <w:szCs w:val="21"/>
              </w:rPr>
            </w:pPr>
          </w:p>
        </w:tc>
      </w:tr>
      <w:tr>
        <w:tblPrEx>
          <w:tblLayout w:type="fixed"/>
          <w:tblCellMar>
            <w:top w:w="0" w:type="dxa"/>
            <w:left w:w="0" w:type="dxa"/>
            <w:bottom w:w="0" w:type="dxa"/>
            <w:right w:w="0" w:type="dxa"/>
          </w:tblCellMar>
        </w:tblPrEx>
        <w:trPr>
          <w:trHeight w:val="312" w:hRule="atLeast"/>
          <w:jc w:val="center"/>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424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29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Cs w:val="21"/>
              </w:rPr>
            </w:pPr>
          </w:p>
        </w:tc>
      </w:tr>
      <w:tr>
        <w:tblPrEx>
          <w:tblLayout w:type="fixed"/>
          <w:tblCellMar>
            <w:top w:w="0" w:type="dxa"/>
            <w:left w:w="0" w:type="dxa"/>
            <w:bottom w:w="0" w:type="dxa"/>
            <w:right w:w="0" w:type="dxa"/>
          </w:tblCellMar>
        </w:tblPrEx>
        <w:trPr>
          <w:jc w:val="center"/>
        </w:trPr>
        <w:tc>
          <w:tcPr>
            <w:tcW w:w="551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栏次</w:t>
            </w:r>
          </w:p>
        </w:tc>
        <w:tc>
          <w:tcPr>
            <w:tcW w:w="114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1</w:t>
            </w:r>
          </w:p>
        </w:tc>
        <w:tc>
          <w:tcPr>
            <w:tcW w:w="115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3</w:t>
            </w:r>
          </w:p>
        </w:tc>
        <w:tc>
          <w:tcPr>
            <w:tcW w:w="129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4</w:t>
            </w:r>
          </w:p>
        </w:tc>
        <w:tc>
          <w:tcPr>
            <w:tcW w:w="1314"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5</w:t>
            </w:r>
          </w:p>
        </w:tc>
        <w:tc>
          <w:tcPr>
            <w:tcW w:w="147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6</w:t>
            </w:r>
          </w:p>
        </w:tc>
        <w:tc>
          <w:tcPr>
            <w:tcW w:w="1304"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cs="Times New Roman"/>
                <w:szCs w:val="21"/>
              </w:rPr>
              <w:t>7</w:t>
            </w:r>
          </w:p>
        </w:tc>
      </w:tr>
      <w:tr>
        <w:tblPrEx>
          <w:tblLayout w:type="fixed"/>
          <w:tblCellMar>
            <w:top w:w="0" w:type="dxa"/>
            <w:left w:w="0" w:type="dxa"/>
            <w:bottom w:w="0" w:type="dxa"/>
            <w:right w:w="0" w:type="dxa"/>
          </w:tblCellMar>
        </w:tblPrEx>
        <w:trPr>
          <w:jc w:val="center"/>
        </w:trPr>
        <w:tc>
          <w:tcPr>
            <w:tcW w:w="551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62.96</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61.80</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1.16</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201</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一般公共服务支出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55.53</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55.53</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20104</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发展与改革事务</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55.53</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55.53</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2010401</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行政运行</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2.60</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2.60</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2010450</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事业运行</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52.93</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52.93</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208</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社会保障和就业支出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6.27</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6.27</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20805</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行政事业单位养老支出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6.27</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6.27</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2080505</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机关事业单位基本养老保险缴费支出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229</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其他支出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1.16</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1.16</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22999</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其他支出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1.16</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b/>
                <w:bCs/>
                <w:kern w:val="0"/>
                <w:szCs w:val="21"/>
              </w:rPr>
            </w:pPr>
            <w:r>
              <w:rPr>
                <w:rFonts w:ascii="Times New Roman" w:hAnsi="Times New Roman" w:eastAsia="宋体" w:cs="Times New Roman"/>
                <w:b/>
                <w:bCs/>
                <w:kern w:val="0"/>
                <w:szCs w:val="21"/>
              </w:rPr>
              <w:t>1.16</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2299901</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其他支出</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1.16</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1.16</w:t>
            </w: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cs="Times New Roman"/>
                <w:szCs w:val="21"/>
              </w:rPr>
            </w:pP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cs="Times New Roman"/>
                <w:szCs w:val="21"/>
              </w:rPr>
            </w:pP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cs="Times New Roman"/>
                <w:szCs w:val="21"/>
              </w:rPr>
            </w:pPr>
          </w:p>
        </w:tc>
      </w:tr>
      <w:tr>
        <w:tblPrEx>
          <w:tblLayout w:type="fixed"/>
          <w:tblCellMar>
            <w:top w:w="0" w:type="dxa"/>
            <w:left w:w="0" w:type="dxa"/>
            <w:bottom w:w="0" w:type="dxa"/>
            <w:right w:w="0"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cs="Times New Roman"/>
                <w:szCs w:val="21"/>
              </w:rPr>
              <w:t>　</w:t>
            </w:r>
          </w:p>
        </w:tc>
        <w:tc>
          <w:tcPr>
            <w:tcW w:w="424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cs="Times New Roman"/>
                <w:szCs w:val="21"/>
              </w:rPr>
              <w:t>　</w:t>
            </w:r>
          </w:p>
        </w:tc>
        <w:tc>
          <w:tcPr>
            <w:tcW w:w="114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c>
          <w:tcPr>
            <w:tcW w:w="115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c>
          <w:tcPr>
            <w:tcW w:w="129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c>
          <w:tcPr>
            <w:tcW w:w="131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c>
          <w:tcPr>
            <w:tcW w:w="14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c>
          <w:tcPr>
            <w:tcW w:w="13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Cs w:val="21"/>
              </w:rPr>
            </w:pPr>
            <w:r>
              <w:rPr>
                <w:rFonts w:ascii="Times New Roman" w:hAnsi="Times New Roman" w:cs="Times New Roman"/>
                <w:szCs w:val="21"/>
              </w:rPr>
              <w:t>　</w:t>
            </w:r>
          </w:p>
        </w:tc>
      </w:tr>
      <w:tr>
        <w:tblPrEx>
          <w:tblLayout w:type="fixed"/>
          <w:tblCellMar>
            <w:top w:w="0" w:type="dxa"/>
            <w:left w:w="0" w:type="dxa"/>
            <w:bottom w:w="0" w:type="dxa"/>
            <w:right w:w="0" w:type="dxa"/>
          </w:tblCellMar>
        </w:tblPrEx>
        <w:trPr>
          <w:jc w:val="center"/>
        </w:trPr>
        <w:tc>
          <w:tcPr>
            <w:tcW w:w="14884" w:type="dxa"/>
            <w:gridSpan w:val="9"/>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cs="Times New Roman"/>
                <w:szCs w:val="21"/>
              </w:rPr>
              <w:t>注：本表反映部门本年度取得的各项收入情况。</w:t>
            </w:r>
          </w:p>
        </w:tc>
      </w:tr>
    </w:tbl>
    <w:p>
      <w:pPr>
        <w:widowControl/>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widowControl/>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三、支出决算表</w:t>
      </w:r>
    </w:p>
    <w:p>
      <w:pPr>
        <w:widowControl/>
        <w:tabs>
          <w:tab w:val="left" w:pos="1135"/>
          <w:tab w:val="left" w:pos="1371"/>
          <w:tab w:val="left" w:pos="3522"/>
          <w:tab w:val="left" w:pos="5166"/>
          <w:tab w:val="left" w:pos="6843"/>
          <w:tab w:val="left" w:pos="8520"/>
          <w:tab w:val="left" w:pos="13560"/>
        </w:tabs>
        <w:ind w:left="93"/>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color w:val="000000"/>
          <w:kern w:val="0"/>
          <w:szCs w:val="21"/>
        </w:rPr>
        <w:t>公开03表</w:t>
      </w:r>
    </w:p>
    <w:p>
      <w:pPr>
        <w:widowControl/>
        <w:tabs>
          <w:tab w:val="left" w:pos="1135"/>
          <w:tab w:val="left" w:pos="1371"/>
          <w:tab w:val="left" w:pos="3522"/>
          <w:tab w:val="left" w:pos="5166"/>
          <w:tab w:val="left" w:pos="6843"/>
          <w:tab w:val="left" w:pos="8520"/>
          <w:tab w:val="left" w:pos="10197"/>
          <w:tab w:val="left" w:pos="11874"/>
        </w:tabs>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部门：</w:t>
      </w:r>
      <w:r>
        <w:rPr>
          <w:rFonts w:ascii="Times New Roman" w:hAnsi="Times New Roman" w:eastAsia="宋体" w:cs="Times New Roman"/>
          <w:color w:val="000000"/>
          <w:kern w:val="0"/>
          <w:szCs w:val="21"/>
        </w:rPr>
        <w:tab/>
      </w:r>
      <w:r>
        <w:rPr>
          <w:rFonts w:ascii="Times New Roman" w:hAnsi="Times New Roman" w:eastAsia="宋体" w:cs="Times New Roman"/>
          <w:color w:val="000000"/>
          <w:kern w:val="0"/>
          <w:szCs w:val="21"/>
        </w:rPr>
        <w:t>湖南省农村经济信息服务中心</w:t>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2020年度　</w:t>
      </w:r>
      <w:r>
        <w:rPr>
          <w:rFonts w:ascii="Times New Roman" w:hAnsi="Times New Roman" w:eastAsia="宋体" w:cs="Times New Roman"/>
          <w:kern w:val="0"/>
          <w:szCs w:val="21"/>
        </w:rPr>
        <w:tab/>
      </w:r>
      <w:r>
        <w:rPr>
          <w:rFonts w:ascii="Times New Roman" w:hAnsi="Times New Roman" w:eastAsia="宋体" w:cs="Times New Roman"/>
          <w:kern w:val="0"/>
          <w:szCs w:val="21"/>
        </w:rPr>
        <w:t>　</w:t>
      </w:r>
      <w:r>
        <w:rPr>
          <w:rFonts w:ascii="Times New Roman" w:hAnsi="Times New Roman" w:eastAsia="宋体" w:cs="Times New Roman"/>
          <w:kern w:val="0"/>
          <w:szCs w:val="21"/>
        </w:rPr>
        <w:tab/>
      </w:r>
      <w:r>
        <w:rPr>
          <w:rFonts w:ascii="Times New Roman" w:hAnsi="Times New Roman" w:eastAsia="宋体" w:cs="Times New Roman"/>
          <w:kern w:val="0"/>
          <w:szCs w:val="21"/>
        </w:rPr>
        <w:t xml:space="preserve"> 　                             </w:t>
      </w:r>
      <w:r>
        <w:rPr>
          <w:rFonts w:ascii="Times New Roman" w:hAnsi="Times New Roman" w:eastAsia="宋体" w:cs="Times New Roman"/>
          <w:color w:val="000000"/>
          <w:kern w:val="0"/>
          <w:szCs w:val="21"/>
        </w:rPr>
        <w:t>单位：万元</w:t>
      </w:r>
    </w:p>
    <w:tbl>
      <w:tblPr>
        <w:tblStyle w:val="7"/>
        <w:tblW w:w="14657" w:type="dxa"/>
        <w:jc w:val="center"/>
        <w:tblInd w:w="93" w:type="dxa"/>
        <w:tblLayout w:type="fixed"/>
        <w:tblCellMar>
          <w:top w:w="0" w:type="dxa"/>
          <w:left w:w="108" w:type="dxa"/>
          <w:bottom w:w="0" w:type="dxa"/>
          <w:right w:w="108" w:type="dxa"/>
        </w:tblCellMar>
      </w:tblPr>
      <w:tblGrid>
        <w:gridCol w:w="1278"/>
        <w:gridCol w:w="4445"/>
        <w:gridCol w:w="1833"/>
        <w:gridCol w:w="1356"/>
        <w:gridCol w:w="1336"/>
        <w:gridCol w:w="1677"/>
        <w:gridCol w:w="1301"/>
        <w:gridCol w:w="1431"/>
      </w:tblGrid>
      <w:tr>
        <w:tblPrEx>
          <w:tblLayout w:type="fixed"/>
          <w:tblCellMar>
            <w:top w:w="0" w:type="dxa"/>
            <w:left w:w="108" w:type="dxa"/>
            <w:bottom w:w="0" w:type="dxa"/>
            <w:right w:w="108" w:type="dxa"/>
          </w:tblCellMar>
        </w:tblPrEx>
        <w:trPr>
          <w:trHeight w:val="450" w:hRule="atLeast"/>
          <w:jc w:val="center"/>
        </w:trPr>
        <w:tc>
          <w:tcPr>
            <w:tcW w:w="57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项    目</w:t>
            </w:r>
          </w:p>
        </w:tc>
        <w:tc>
          <w:tcPr>
            <w:tcW w:w="18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本年支出合计</w:t>
            </w:r>
          </w:p>
        </w:tc>
        <w:tc>
          <w:tcPr>
            <w:tcW w:w="13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基本支出</w:t>
            </w:r>
          </w:p>
        </w:tc>
        <w:tc>
          <w:tcPr>
            <w:tcW w:w="13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项目支出</w:t>
            </w:r>
          </w:p>
        </w:tc>
        <w:tc>
          <w:tcPr>
            <w:tcW w:w="16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上缴上级支出</w:t>
            </w:r>
          </w:p>
        </w:tc>
        <w:tc>
          <w:tcPr>
            <w:tcW w:w="13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经营支出</w:t>
            </w:r>
          </w:p>
        </w:tc>
        <w:tc>
          <w:tcPr>
            <w:tcW w:w="143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对附属单位</w:t>
            </w:r>
          </w:p>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补助支出</w:t>
            </w:r>
          </w:p>
        </w:tc>
      </w:tr>
      <w:tr>
        <w:tblPrEx>
          <w:tblLayout w:type="fixed"/>
          <w:tblCellMar>
            <w:top w:w="0" w:type="dxa"/>
            <w:left w:w="108" w:type="dxa"/>
            <w:bottom w:w="0" w:type="dxa"/>
            <w:right w:w="108" w:type="dxa"/>
          </w:tblCellMar>
        </w:tblPrEx>
        <w:trPr>
          <w:trHeight w:val="450" w:hRule="atLeast"/>
          <w:jc w:val="center"/>
        </w:trPr>
        <w:tc>
          <w:tcPr>
            <w:tcW w:w="127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功能分类科目编码</w:t>
            </w:r>
          </w:p>
        </w:tc>
        <w:tc>
          <w:tcPr>
            <w:tcW w:w="444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黑体" w:cs="Times New Roman"/>
                <w:kern w:val="0"/>
                <w:szCs w:val="21"/>
              </w:rPr>
            </w:pPr>
            <w:r>
              <w:rPr>
                <w:rFonts w:ascii="Times New Roman" w:hAnsi="Times New Roman" w:eastAsia="黑体" w:cs="Times New Roman"/>
                <w:kern w:val="0"/>
                <w:szCs w:val="21"/>
              </w:rPr>
              <w:t>科目名称</w:t>
            </w: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Cs w:val="21"/>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Cs w:val="21"/>
              </w:rPr>
            </w:pPr>
          </w:p>
        </w:tc>
        <w:tc>
          <w:tcPr>
            <w:tcW w:w="1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Cs w:val="21"/>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Cs w:val="21"/>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Cs w:val="21"/>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444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3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57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栏次</w:t>
            </w:r>
          </w:p>
        </w:tc>
        <w:tc>
          <w:tcPr>
            <w:tcW w:w="18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35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3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67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30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43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r>
      <w:tr>
        <w:tblPrEx>
          <w:tblLayout w:type="fixed"/>
          <w:tblCellMar>
            <w:top w:w="0" w:type="dxa"/>
            <w:left w:w="108" w:type="dxa"/>
            <w:bottom w:w="0" w:type="dxa"/>
            <w:right w:w="108" w:type="dxa"/>
          </w:tblCellMar>
        </w:tblPrEx>
        <w:trPr>
          <w:trHeight w:val="450" w:hRule="atLeast"/>
          <w:jc w:val="center"/>
        </w:trPr>
        <w:tc>
          <w:tcPr>
            <w:tcW w:w="57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99.86</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99.86</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201</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一般公共服务支出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55.53</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55.53</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20104</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发展与改革事务</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55.53</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55.53</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2010401</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行政运行</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2.60</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2.60</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2010450</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事业运行</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52.93</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52.93</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208</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社会保障和就业支出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6.27</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6.27</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20805</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行政事业单位养老支出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6.27</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6.27</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2080505</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机关事业单位基本养老保险缴费支出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6.27</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6.27</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229</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其他支出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38.06</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38.06</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22999</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其他支出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38.06</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38.06</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0.00</w:t>
            </w:r>
          </w:p>
        </w:tc>
      </w:tr>
      <w:tr>
        <w:tblPrEx>
          <w:tblLayout w:type="fixed"/>
          <w:tblCellMar>
            <w:top w:w="0" w:type="dxa"/>
            <w:left w:w="108" w:type="dxa"/>
            <w:bottom w:w="0" w:type="dxa"/>
            <w:right w:w="108" w:type="dxa"/>
          </w:tblCellMar>
        </w:tblPrEx>
        <w:trPr>
          <w:trHeight w:val="450" w:hRule="atLeast"/>
          <w:jc w:val="center"/>
        </w:trPr>
        <w:tc>
          <w:tcPr>
            <w:tcW w:w="12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2299901</w:t>
            </w:r>
          </w:p>
        </w:tc>
        <w:tc>
          <w:tcPr>
            <w:tcW w:w="44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其他支出</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38.06</w:t>
            </w: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38.06</w:t>
            </w:r>
          </w:p>
        </w:tc>
        <w:tc>
          <w:tcPr>
            <w:tcW w:w="13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67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30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trHeight w:val="630" w:hRule="atLeast"/>
          <w:jc w:val="center"/>
        </w:trPr>
        <w:tc>
          <w:tcPr>
            <w:tcW w:w="14657" w:type="dxa"/>
            <w:gridSpan w:val="8"/>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注：本表反映部门本年度各项支出情况。</w:t>
            </w:r>
          </w:p>
        </w:tc>
      </w:tr>
    </w:tbl>
    <w:p>
      <w:pPr>
        <w:widowControl/>
        <w:rPr>
          <w:rFonts w:ascii="Times New Roman" w:hAnsi="Times New Roman" w:eastAsia="黑体" w:cs="Times New Roman"/>
          <w:color w:val="000000"/>
          <w:kern w:val="0"/>
          <w:sz w:val="32"/>
          <w:szCs w:val="32"/>
        </w:rPr>
      </w:pPr>
      <w:bookmarkStart w:id="0" w:name="RANGE!A1:I22"/>
      <w:bookmarkEnd w:id="0"/>
      <w:bookmarkStart w:id="1" w:name="RANGE!A1:F16"/>
      <w:r>
        <w:rPr>
          <w:rFonts w:ascii="Times New Roman" w:hAnsi="Times New Roman" w:eastAsia="黑体" w:cs="Times New Roman"/>
          <w:color w:val="000000"/>
          <w:kern w:val="0"/>
          <w:sz w:val="32"/>
          <w:szCs w:val="32"/>
        </w:rPr>
        <w:t>四、财政拨款收入支出决算总表</w:t>
      </w:r>
    </w:p>
    <w:p>
      <w:pPr>
        <w:widowControl/>
        <w:tabs>
          <w:tab w:val="left" w:pos="3688"/>
          <w:tab w:val="left" w:pos="4124"/>
          <w:tab w:val="left" w:pos="5202"/>
          <w:tab w:val="left" w:pos="9245"/>
          <w:tab w:val="left" w:pos="9680"/>
          <w:tab w:val="left" w:pos="11253"/>
          <w:tab w:val="left" w:pos="12647"/>
          <w:tab w:val="left" w:pos="14041"/>
        </w:tabs>
        <w:ind w:left="93"/>
        <w:jc w:val="right"/>
        <w:rPr>
          <w:rFonts w:ascii="Times New Roman" w:hAnsi="Times New Roman" w:eastAsia="宋体" w:cs="Times New Roman"/>
          <w:color w:val="000000"/>
          <w:kern w:val="0"/>
          <w:sz w:val="20"/>
          <w:szCs w:val="20"/>
        </w:rPr>
      </w:pP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color w:val="000000"/>
          <w:kern w:val="0"/>
          <w:sz w:val="20"/>
          <w:szCs w:val="20"/>
        </w:rPr>
        <w:t>公开04表</w:t>
      </w:r>
    </w:p>
    <w:p>
      <w:pPr>
        <w:widowControl/>
        <w:tabs>
          <w:tab w:val="left" w:pos="3688"/>
          <w:tab w:val="left" w:pos="4124"/>
          <w:tab w:val="left" w:pos="5202"/>
          <w:tab w:val="left" w:pos="9245"/>
          <w:tab w:val="left" w:pos="9680"/>
          <w:tab w:val="left" w:pos="11253"/>
          <w:tab w:val="left" w:pos="13585"/>
          <w:tab w:val="left" w:pos="14041"/>
        </w:tabs>
        <w:ind w:left="93"/>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部门：湖南省农村经济信息服务中心                                 2020年度</w:t>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kern w:val="0"/>
          <w:sz w:val="24"/>
          <w:szCs w:val="24"/>
        </w:rPr>
        <w:t>　</w:t>
      </w:r>
      <w:r>
        <w:rPr>
          <w:rFonts w:ascii="Times New Roman" w:hAnsi="Times New Roman" w:eastAsia="宋体" w:cs="Times New Roman"/>
          <w:kern w:val="0"/>
          <w:sz w:val="24"/>
          <w:szCs w:val="24"/>
        </w:rPr>
        <w:tab/>
      </w:r>
      <w:r>
        <w:rPr>
          <w:rFonts w:ascii="Times New Roman" w:hAnsi="Times New Roman" w:eastAsia="宋体" w:cs="Times New Roman"/>
          <w:color w:val="000000"/>
          <w:kern w:val="0"/>
          <w:sz w:val="20"/>
          <w:szCs w:val="20"/>
        </w:rPr>
        <w:t>单位：万元</w:t>
      </w:r>
    </w:p>
    <w:tbl>
      <w:tblPr>
        <w:tblStyle w:val="7"/>
        <w:tblW w:w="14778" w:type="dxa"/>
        <w:jc w:val="center"/>
        <w:tblInd w:w="0" w:type="dxa"/>
        <w:tblLayout w:type="fixed"/>
        <w:tblCellMar>
          <w:top w:w="0" w:type="dxa"/>
          <w:left w:w="108" w:type="dxa"/>
          <w:bottom w:w="0" w:type="dxa"/>
          <w:right w:w="108" w:type="dxa"/>
        </w:tblCellMar>
      </w:tblPr>
      <w:tblGrid>
        <w:gridCol w:w="3595"/>
        <w:gridCol w:w="656"/>
        <w:gridCol w:w="884"/>
        <w:gridCol w:w="3411"/>
        <w:gridCol w:w="776"/>
        <w:gridCol w:w="1095"/>
        <w:gridCol w:w="1394"/>
        <w:gridCol w:w="1394"/>
        <w:gridCol w:w="1573"/>
      </w:tblGrid>
      <w:tr>
        <w:tblPrEx>
          <w:tblLayout w:type="fixed"/>
          <w:tblCellMar>
            <w:top w:w="0" w:type="dxa"/>
            <w:left w:w="108" w:type="dxa"/>
            <w:bottom w:w="0" w:type="dxa"/>
            <w:right w:w="108" w:type="dxa"/>
          </w:tblCellMar>
        </w:tblPrEx>
        <w:trPr>
          <w:tblHeader/>
          <w:jc w:val="center"/>
        </w:trPr>
        <w:tc>
          <w:tcPr>
            <w:tcW w:w="513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收入</w:t>
            </w:r>
          </w:p>
        </w:tc>
        <w:tc>
          <w:tcPr>
            <w:tcW w:w="9643"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支出</w:t>
            </w:r>
          </w:p>
        </w:tc>
      </w:tr>
      <w:tr>
        <w:tblPrEx>
          <w:tblLayout w:type="fixed"/>
          <w:tblCellMar>
            <w:top w:w="0" w:type="dxa"/>
            <w:left w:w="108" w:type="dxa"/>
            <w:bottom w:w="0" w:type="dxa"/>
            <w:right w:w="108" w:type="dxa"/>
          </w:tblCellMar>
        </w:tblPrEx>
        <w:trPr>
          <w:tblHeade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8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金额</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国有资本经营预算财政拨款</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一、一般公共预算财政拨款</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一、一般公共服务支出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33</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二、政府性基金预算财政拨款</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二、外交支出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34</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三、国有资本经营财政拨款</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三、国防支出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35</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四、公共安全支出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36</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五、教育支出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37</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六、科学技术支出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38</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七、文化旅游体育与传媒支出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39</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八、社会保障和就业支出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40</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九、卫生健康支出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41</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十、节能环保支出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42</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十一、城乡社区支出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43</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十二、农林水支出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44</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十三、交通运输支出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45</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十四、资源勘探工业信息等支出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46</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十五、商业服务业等支出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47</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十六、金融支出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48</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十七、援助其他地区支出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49</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十八、自然资源海洋气象等支出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十九、住房保障支出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51</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二十、粮油物资储备支出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52</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二十一、国有资本经营预算支出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53</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22</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二十二、灾害防治及应急管理支出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54</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23</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二十三、其他支出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55</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24</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二十四、债务还本支出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56</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二十五、债务付息支出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57</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二十六、抗疫特别国债安排的支出</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58</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本年收入合计</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27</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本年支出合计</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59</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年初财政拨款结转和结余</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28</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年末财政拨款结转和结余</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60</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一般公共预算财政拨款</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29</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0.00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61</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政府性基金预算财政拨款</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62</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  国有资本经营预算财政拨款</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31</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63</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总计</w:t>
            </w:r>
          </w:p>
        </w:tc>
        <w:tc>
          <w:tcPr>
            <w:tcW w:w="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32</w:t>
            </w:r>
          </w:p>
        </w:tc>
        <w:tc>
          <w:tcPr>
            <w:tcW w:w="88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总计</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64</w:t>
            </w:r>
          </w:p>
        </w:tc>
        <w:tc>
          <w:tcPr>
            <w:tcW w:w="10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61.80</w:t>
            </w:r>
          </w:p>
        </w:tc>
        <w:tc>
          <w:tcPr>
            <w:tcW w:w="139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　</w:t>
            </w:r>
          </w:p>
        </w:tc>
      </w:tr>
      <w:tr>
        <w:tblPrEx>
          <w:tblLayout w:type="fixed"/>
          <w:tblCellMar>
            <w:top w:w="0" w:type="dxa"/>
            <w:left w:w="108" w:type="dxa"/>
            <w:bottom w:w="0" w:type="dxa"/>
            <w:right w:w="108" w:type="dxa"/>
          </w:tblCellMar>
        </w:tblPrEx>
        <w:trPr>
          <w:jc w:val="center"/>
        </w:trPr>
        <w:tc>
          <w:tcPr>
            <w:tcW w:w="14778"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left"/>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p>
    <w:p>
      <w:pPr>
        <w:widowControl/>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五、一般公共预算财政拨款支出决算表</w:t>
      </w:r>
      <w:bookmarkEnd w:id="1"/>
    </w:p>
    <w:p>
      <w:pPr>
        <w:widowControl/>
        <w:spacing w:before="156" w:beforeLines="50"/>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公开05表</w:t>
      </w:r>
    </w:p>
    <w:p>
      <w:pPr>
        <w:widowControl/>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部门：湖南省农村经济信息服务中心                                          2020年度                                               单位：万元</w:t>
      </w:r>
    </w:p>
    <w:tbl>
      <w:tblPr>
        <w:tblStyle w:val="7"/>
        <w:tblW w:w="14826" w:type="dxa"/>
        <w:jc w:val="center"/>
        <w:tblInd w:w="0" w:type="dxa"/>
        <w:tblLayout w:type="fixed"/>
        <w:tblCellMar>
          <w:top w:w="0" w:type="dxa"/>
          <w:left w:w="108" w:type="dxa"/>
          <w:bottom w:w="0" w:type="dxa"/>
          <w:right w:w="108" w:type="dxa"/>
        </w:tblCellMar>
      </w:tblPr>
      <w:tblGrid>
        <w:gridCol w:w="1200"/>
        <w:gridCol w:w="4295"/>
        <w:gridCol w:w="2795"/>
        <w:gridCol w:w="3536"/>
        <w:gridCol w:w="3000"/>
      </w:tblGrid>
      <w:tr>
        <w:tblPrEx>
          <w:tblLayout w:type="fixed"/>
          <w:tblCellMar>
            <w:top w:w="0" w:type="dxa"/>
            <w:left w:w="108" w:type="dxa"/>
            <w:bottom w:w="0" w:type="dxa"/>
            <w:right w:w="108" w:type="dxa"/>
          </w:tblCellMar>
        </w:tblPrEx>
        <w:trPr>
          <w:jc w:val="center"/>
        </w:trPr>
        <w:tc>
          <w:tcPr>
            <w:tcW w:w="549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项 </w:t>
            </w:r>
            <w:r>
              <w:rPr>
                <w:rFonts w:ascii="Times New Roman" w:hAnsi="Times New Roman" w:cs="Times New Roman" w:eastAsiaTheme="majorEastAsia"/>
                <w:color w:val="000000"/>
                <w:kern w:val="0"/>
                <w:szCs w:val="21"/>
              </w:rPr>
              <w:t xml:space="preserve">   </w:t>
            </w:r>
            <w:r>
              <w:rPr>
                <w:rFonts w:ascii="Times New Roman" w:hAnsi="Times New Roman" w:cs="Times New Roman" w:eastAsiaTheme="majorEastAsia"/>
                <w:kern w:val="0"/>
                <w:szCs w:val="21"/>
              </w:rPr>
              <w:t>目</w:t>
            </w:r>
          </w:p>
        </w:tc>
        <w:tc>
          <w:tcPr>
            <w:tcW w:w="9331"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本年支出</w:t>
            </w:r>
          </w:p>
        </w:tc>
      </w:tr>
      <w:tr>
        <w:tblPrEx>
          <w:tblLayout w:type="fixed"/>
          <w:tblCellMar>
            <w:top w:w="0" w:type="dxa"/>
            <w:left w:w="108" w:type="dxa"/>
            <w:bottom w:w="0" w:type="dxa"/>
            <w:right w:w="108" w:type="dxa"/>
          </w:tblCellMar>
        </w:tblPrEx>
        <w:trPr>
          <w:trHeight w:val="312"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功能分类科目编码</w:t>
            </w:r>
          </w:p>
        </w:tc>
        <w:tc>
          <w:tcPr>
            <w:tcW w:w="4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科目名称</w:t>
            </w:r>
          </w:p>
        </w:tc>
        <w:tc>
          <w:tcPr>
            <w:tcW w:w="27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小计</w:t>
            </w:r>
          </w:p>
        </w:tc>
        <w:tc>
          <w:tcPr>
            <w:tcW w:w="353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项目支出</w:t>
            </w:r>
          </w:p>
        </w:tc>
      </w:tr>
      <w:tr>
        <w:tblPrEx>
          <w:tblLayout w:type="fixed"/>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4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279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353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4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279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353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549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栏次</w:t>
            </w:r>
          </w:p>
        </w:tc>
        <w:tc>
          <w:tcPr>
            <w:tcW w:w="27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w:t>
            </w:r>
          </w:p>
        </w:tc>
        <w:tc>
          <w:tcPr>
            <w:tcW w:w="35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w:t>
            </w:r>
          </w:p>
        </w:tc>
      </w:tr>
      <w:tr>
        <w:tblPrEx>
          <w:tblLayout w:type="fixed"/>
          <w:tblCellMar>
            <w:top w:w="0" w:type="dxa"/>
            <w:left w:w="108" w:type="dxa"/>
            <w:bottom w:w="0" w:type="dxa"/>
            <w:right w:w="108" w:type="dxa"/>
          </w:tblCellMar>
        </w:tblPrEx>
        <w:trPr>
          <w:jc w:val="center"/>
        </w:trPr>
        <w:tc>
          <w:tcPr>
            <w:tcW w:w="549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　</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61.8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201</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一般公共服务支出</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20104</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发展与改革事务</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55.53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2010401</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行政运行</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2.6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2010450</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事业运行</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52.93</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52.93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208</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社会保障和就业支出</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20805</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行政事业单位养老支出</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2080505</w:t>
            </w: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机关事业单位基本养老保险缴费支出</w:t>
            </w: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r>
              <w:rPr>
                <w:rFonts w:ascii="Times New Roman" w:hAnsi="Times New Roman" w:eastAsia="宋体" w:cs="Times New Roman"/>
                <w:kern w:val="0"/>
                <w:szCs w:val="21"/>
              </w:rPr>
              <w:t>6.27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27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c>
          <w:tcPr>
            <w:tcW w:w="353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2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353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p>
        </w:tc>
        <w:tc>
          <w:tcPr>
            <w:tcW w:w="4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27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353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jc w:val="center"/>
        </w:trPr>
        <w:tc>
          <w:tcPr>
            <w:tcW w:w="14826" w:type="dxa"/>
            <w:gridSpan w:val="5"/>
            <w:tcBorders>
              <w:top w:val="nil"/>
              <w:left w:val="nil"/>
              <w:bottom w:val="nil"/>
              <w:right w:val="nil"/>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rPr>
          <w:rFonts w:ascii="Times New Roman" w:hAnsi="Times New Roman" w:eastAsia="黑体" w:cs="Times New Roman"/>
          <w:color w:val="000000"/>
          <w:kern w:val="0"/>
          <w:sz w:val="32"/>
          <w:szCs w:val="32"/>
        </w:rPr>
      </w:pPr>
      <w:bookmarkStart w:id="2" w:name="RANGE!A1:I34"/>
      <w:r>
        <w:rPr>
          <w:rFonts w:ascii="Times New Roman" w:hAnsi="Times New Roman" w:eastAsia="黑体" w:cs="Times New Roman"/>
          <w:color w:val="000000"/>
          <w:kern w:val="0"/>
          <w:sz w:val="32"/>
          <w:szCs w:val="32"/>
        </w:rPr>
        <w:t>六、一般公共预算财政拨款基本支出决算表</w:t>
      </w:r>
      <w:bookmarkEnd w:id="2"/>
    </w:p>
    <w:p>
      <w:pPr>
        <w:widowControl/>
        <w:wordWrap w:val="0"/>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 xml:space="preserve">                                                                                                                        公开06表</w:t>
      </w:r>
    </w:p>
    <w:p>
      <w:pPr>
        <w:widowControl/>
        <w:wordWrap w:val="0"/>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部门：湖南省农村经济信息服务中心                                  2020年度                                                       单位：万元</w:t>
      </w:r>
    </w:p>
    <w:tbl>
      <w:tblPr>
        <w:tblStyle w:val="7"/>
        <w:tblW w:w="15115" w:type="dxa"/>
        <w:jc w:val="center"/>
        <w:tblInd w:w="0" w:type="dxa"/>
        <w:tblLayout w:type="fixed"/>
        <w:tblCellMar>
          <w:top w:w="0" w:type="dxa"/>
          <w:left w:w="108" w:type="dxa"/>
          <w:bottom w:w="0" w:type="dxa"/>
          <w:right w:w="108" w:type="dxa"/>
        </w:tblCellMar>
      </w:tblPr>
      <w:tblGrid>
        <w:gridCol w:w="1101"/>
        <w:gridCol w:w="3366"/>
        <w:gridCol w:w="886"/>
        <w:gridCol w:w="1097"/>
        <w:gridCol w:w="2058"/>
        <w:gridCol w:w="888"/>
        <w:gridCol w:w="1124"/>
        <w:gridCol w:w="3744"/>
        <w:gridCol w:w="851"/>
      </w:tblGrid>
      <w:tr>
        <w:tblPrEx>
          <w:tblLayout w:type="fixed"/>
          <w:tblCellMar>
            <w:top w:w="0" w:type="dxa"/>
            <w:left w:w="108" w:type="dxa"/>
            <w:bottom w:w="0" w:type="dxa"/>
            <w:right w:w="108" w:type="dxa"/>
          </w:tblCellMar>
        </w:tblPrEx>
        <w:trPr>
          <w:tblHeader/>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科目名称</w:t>
            </w:r>
          </w:p>
        </w:tc>
        <w:tc>
          <w:tcPr>
            <w:tcW w:w="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决算数</w:t>
            </w:r>
          </w:p>
        </w:tc>
        <w:tc>
          <w:tcPr>
            <w:tcW w:w="10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经济分类科目编码</w:t>
            </w:r>
          </w:p>
        </w:tc>
        <w:tc>
          <w:tcPr>
            <w:tcW w:w="2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科目名称</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决算数</w:t>
            </w:r>
          </w:p>
        </w:tc>
        <w:tc>
          <w:tcPr>
            <w:tcW w:w="11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经济分类科目编码</w:t>
            </w:r>
          </w:p>
        </w:tc>
        <w:tc>
          <w:tcPr>
            <w:tcW w:w="3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科目名称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决算数</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工资福利支出</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55.78</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商品和服务支出</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6.02</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307</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债务利息及费用支出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基本工资</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16.48</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30201</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办公费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0.10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30701</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国内债务付息</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30102</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津贴补贴</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1.49</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30202</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印刷费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30702</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国外债务付息</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奖金</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7.85</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30203</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咨询费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资本性支出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30106</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伙食补助费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30204</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手续费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31001</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房屋建筑物购建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30107</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绩效工资</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15.33</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30205</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水费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31002</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办公设备购置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30108</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机关事业单位基本养老保险缴费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3.29</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30206</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电费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31003</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专用设备购置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30109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职业年金缴费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30207</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邮电费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31005</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基础设施建设</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30110</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职工基本医疗保险缴费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2.36</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30208</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取暖费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31006</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大型修缮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30111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公务员医疗补助缴费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30209</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物业管理费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31007</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信息网络及软件购置更新</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30112</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其他社会保障缴费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0.61</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30211</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差旅费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31008</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物资储备</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30113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住房公积金</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8.35</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30212</w:t>
            </w:r>
          </w:p>
        </w:tc>
        <w:tc>
          <w:tcPr>
            <w:tcW w:w="2058" w:type="dxa"/>
            <w:tcBorders>
              <w:top w:val="nil"/>
              <w:left w:val="nil"/>
              <w:bottom w:val="single" w:color="auto" w:sz="4" w:space="0"/>
              <w:right w:val="single" w:color="auto" w:sz="4" w:space="0"/>
            </w:tcBorders>
            <w:shd w:val="clear" w:color="auto" w:fill="auto"/>
            <w:vAlign w:val="center"/>
          </w:tcPr>
          <w:p>
            <w:pPr>
              <w:widowControl/>
              <w:ind w:left="-84" w:leftChars="-40" w:right="-84" w:rightChars="-40"/>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因公出国(境)费用</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31009</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土地补偿</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30114</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医疗费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30213</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维修（护）费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31010</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安置补助</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30199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其他工资福利支出</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30214</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租赁费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31011</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地上附着物和青苗补偿</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对个人和家庭的补助</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30215</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会议费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31012</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拆迁补偿</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离休费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30216</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培训费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31013</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公务用车购置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30302</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退休费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30217</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公务接待费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31019</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其他交通工具购置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退职（役）费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30218</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专用材料费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31021</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文物和陈列品购置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30304</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抚恤金</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30224</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被装购置费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31022</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无形资产购置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30305</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生活补助</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30225</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专用燃料费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31099</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其他资本性支出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30306</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救济费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30226</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劳务费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399</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其他支出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30307</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医疗费补助</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30227</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委托业务费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39906</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赠与</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30308</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助学金</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30228</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工会经费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0.89</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39907</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国家赔偿费用支出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30309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奖励金</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30229</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福利费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39908</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对民间非营利组织和群众性自治组织补贴</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30310</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个人农业生产补贴</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30231</w:t>
            </w:r>
          </w:p>
        </w:tc>
        <w:tc>
          <w:tcPr>
            <w:tcW w:w="2058" w:type="dxa"/>
            <w:tcBorders>
              <w:top w:val="nil"/>
              <w:left w:val="nil"/>
              <w:bottom w:val="single" w:color="auto" w:sz="4" w:space="0"/>
              <w:right w:val="single" w:color="auto" w:sz="4" w:space="0"/>
            </w:tcBorders>
            <w:shd w:val="clear" w:color="auto" w:fill="auto"/>
            <w:vAlign w:val="center"/>
          </w:tcPr>
          <w:p>
            <w:pPr>
              <w:widowControl/>
              <w:ind w:left="-147" w:leftChars="-70" w:right="-147" w:rightChars="-70"/>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公务用车运行维护费</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39999</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其他支出</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30311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代缴社会保险费</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30239</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其他交通费用</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1.98</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30399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其他对个人和家庭的补助</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30240</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税金及附加费用</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0.00</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88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09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30299</w:t>
            </w:r>
          </w:p>
        </w:tc>
        <w:tc>
          <w:tcPr>
            <w:tcW w:w="2058" w:type="dxa"/>
            <w:tcBorders>
              <w:top w:val="nil"/>
              <w:left w:val="nil"/>
              <w:bottom w:val="single" w:color="auto" w:sz="4" w:space="0"/>
              <w:right w:val="single" w:color="auto" w:sz="4" w:space="0"/>
            </w:tcBorders>
            <w:shd w:val="clear" w:color="auto" w:fill="auto"/>
            <w:vAlign w:val="center"/>
          </w:tcPr>
          <w:p>
            <w:pPr>
              <w:widowControl/>
              <w:ind w:left="-147" w:leftChars="-70" w:right="-147" w:rightChars="-70"/>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  其他商品和服务支出</w:t>
            </w:r>
          </w:p>
        </w:tc>
        <w:tc>
          <w:tcPr>
            <w:tcW w:w="888"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3.05</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人员经费合计</w:t>
            </w:r>
          </w:p>
        </w:tc>
        <w:tc>
          <w:tcPr>
            <w:tcW w:w="336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55.78</w:t>
            </w:r>
          </w:p>
        </w:tc>
        <w:tc>
          <w:tcPr>
            <w:tcW w:w="88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公用经费合计</w:t>
            </w:r>
          </w:p>
        </w:tc>
        <w:tc>
          <w:tcPr>
            <w:tcW w:w="1097"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6.02</w:t>
            </w:r>
          </w:p>
        </w:tc>
        <w:tc>
          <w:tcPr>
            <w:tcW w:w="205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color w:val="000000"/>
                <w:kern w:val="0"/>
                <w:szCs w:val="21"/>
              </w:rPr>
            </w:pPr>
          </w:p>
        </w:tc>
        <w:tc>
          <w:tcPr>
            <w:tcW w:w="88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color w:val="000000"/>
                <w:kern w:val="0"/>
                <w:szCs w:val="21"/>
              </w:rPr>
            </w:pP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color w:val="000000"/>
                <w:kern w:val="0"/>
                <w:szCs w:val="21"/>
              </w:rPr>
            </w:pPr>
          </w:p>
        </w:tc>
        <w:tc>
          <w:tcPr>
            <w:tcW w:w="37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color w:val="000000"/>
                <w:kern w:val="0"/>
                <w:szCs w:val="21"/>
              </w:rPr>
            </w:pPr>
          </w:p>
        </w:tc>
      </w:tr>
      <w:tr>
        <w:tblPrEx>
          <w:tblLayout w:type="fixed"/>
          <w:tblCellMar>
            <w:top w:w="0" w:type="dxa"/>
            <w:left w:w="108" w:type="dxa"/>
            <w:bottom w:w="0" w:type="dxa"/>
            <w:right w:w="108" w:type="dxa"/>
          </w:tblCellMar>
        </w:tblPrEx>
        <w:trPr>
          <w:jc w:val="center"/>
        </w:trPr>
        <w:tc>
          <w:tcPr>
            <w:tcW w:w="15115"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color w:val="000000"/>
                <w:kern w:val="0"/>
                <w:szCs w:val="24"/>
              </w:rPr>
            </w:pPr>
            <w:r>
              <w:rPr>
                <w:rFonts w:ascii="Times New Roman" w:hAnsi="Times New Roman" w:eastAsia="宋体" w:cs="Times New Roman"/>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p>
    <w:p>
      <w:pPr>
        <w:widowControl/>
        <w:jc w:val="left"/>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widowControl/>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七、一般公共预算财政拨款“三公”经费支出决算表</w:t>
      </w:r>
    </w:p>
    <w:p>
      <w:pPr>
        <w:widowControl/>
        <w:jc w:val="left"/>
        <w:rPr>
          <w:rFonts w:ascii="Times New Roman" w:hAnsi="Times New Roman" w:cs="Times New Roman" w:eastAsiaTheme="majorEastAsia"/>
          <w:color w:val="000000"/>
          <w:kern w:val="0"/>
          <w:szCs w:val="21"/>
        </w:rPr>
      </w:pPr>
    </w:p>
    <w:p>
      <w:pPr>
        <w:widowControl/>
        <w:ind w:right="372" w:rightChars="177"/>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 xml:space="preserve">                                                                                       公开07表</w:t>
      </w:r>
    </w:p>
    <w:p>
      <w:pPr>
        <w:widowControl/>
        <w:wordWrap w:val="0"/>
        <w:ind w:right="372" w:rightChars="177" w:firstLine="283" w:firstLineChars="135"/>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部门：   湖南省农村经济信息服务中心                            2020年度                                                    单位：万元</w:t>
      </w:r>
    </w:p>
    <w:tbl>
      <w:tblPr>
        <w:tblStyle w:val="7"/>
        <w:tblW w:w="14357"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937"/>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预算数</w:t>
            </w:r>
          </w:p>
        </w:tc>
        <w:tc>
          <w:tcPr>
            <w:tcW w:w="7037"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w:t>
            </w:r>
          </w:p>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接待费</w:t>
            </w:r>
          </w:p>
        </w:tc>
        <w:tc>
          <w:tcPr>
            <w:tcW w:w="937"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w:t>
            </w:r>
          </w:p>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公务用车</w:t>
            </w:r>
            <w:r>
              <w:rPr>
                <w:rFonts w:ascii="Times New Roman" w:hAnsi="Times New Roman" w:cs="Times New Roman" w:eastAsiaTheme="majorEastAsia"/>
                <w:kern w:val="0"/>
                <w:szCs w:val="21"/>
              </w:rPr>
              <w:br w:type="textWrapping"/>
            </w:r>
            <w:r>
              <w:rPr>
                <w:rFonts w:ascii="Times New Roman" w:hAnsi="Times New Roman" w:cs="Times New Roman" w:eastAsiaTheme="majorEastAsia"/>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公务用车</w:t>
            </w:r>
            <w:r>
              <w:rPr>
                <w:rFonts w:ascii="Times New Roman" w:hAnsi="Times New Roman" w:cs="Times New Roman" w:eastAsiaTheme="majorEastAsia"/>
                <w:kern w:val="0"/>
                <w:szCs w:val="21"/>
              </w:rPr>
              <w:br w:type="textWrapping"/>
            </w:r>
            <w:r>
              <w:rPr>
                <w:rFonts w:ascii="Times New Roman" w:hAnsi="Times New Roman" w:cs="Times New Roman" w:eastAsiaTheme="majorEastAsia"/>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937"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s="Times New Roman" w:eastAsiaTheme="majorEastAsia"/>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公务用车</w:t>
            </w:r>
            <w:r>
              <w:rPr>
                <w:rFonts w:ascii="Times New Roman" w:hAnsi="Times New Roman" w:cs="Times New Roman" w:eastAsiaTheme="majorEastAsia"/>
                <w:kern w:val="0"/>
                <w:szCs w:val="21"/>
              </w:rPr>
              <w:br w:type="textWrapping"/>
            </w:r>
            <w:r>
              <w:rPr>
                <w:rFonts w:ascii="Times New Roman" w:hAnsi="Times New Roman" w:cs="Times New Roman" w:eastAsiaTheme="majorEastAsia"/>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公务用车</w:t>
            </w:r>
            <w:r>
              <w:rPr>
                <w:rFonts w:ascii="Times New Roman" w:hAnsi="Times New Roman" w:cs="Times New Roman" w:eastAsiaTheme="majorEastAsia"/>
                <w:kern w:val="0"/>
                <w:szCs w:val="21"/>
              </w:rPr>
              <w:br w:type="textWrapping"/>
            </w:r>
            <w:r>
              <w:rPr>
                <w:rFonts w:ascii="Times New Roman" w:hAnsi="Times New Roman" w:cs="Times New Roman" w:eastAsiaTheme="majorEastAsia"/>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cs="Times New Roman" w:eastAsiaTheme="maj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6</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93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bl>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cs="Times New Roman" w:eastAsiaTheme="majorEastAsia"/>
          <w:kern w:val="0"/>
          <w:szCs w:val="21"/>
        </w:rPr>
        <w:br w:type="page"/>
      </w:r>
    </w:p>
    <w:p>
      <w:pPr>
        <w:widowControl/>
        <w:rPr>
          <w:rFonts w:ascii="Times New Roman" w:hAnsi="Times New Roman" w:eastAsia="黑体" w:cs="Times New Roman"/>
          <w:kern w:val="0"/>
          <w:sz w:val="32"/>
          <w:szCs w:val="32"/>
        </w:rPr>
      </w:pPr>
      <w:r>
        <w:rPr>
          <w:rFonts w:ascii="Times New Roman" w:hAnsi="Times New Roman" w:eastAsia="黑体" w:cs="Times New Roman"/>
          <w:kern w:val="0"/>
          <w:sz w:val="32"/>
          <w:szCs w:val="32"/>
        </w:rPr>
        <w:t>八、政府性基金预算财政拨款收入支出决算表</w:t>
      </w:r>
    </w:p>
    <w:p>
      <w:pPr>
        <w:widowControl/>
        <w:ind w:right="109" w:rightChars="52"/>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公开08表</w:t>
      </w:r>
    </w:p>
    <w:p>
      <w:pPr>
        <w:widowControl/>
        <w:ind w:right="-31"/>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部门：湖南省农村经济信息服务中心                                    2020年度                                                    单位：万元</w:t>
      </w:r>
    </w:p>
    <w:tbl>
      <w:tblPr>
        <w:tblStyle w:val="7"/>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440" w:type="dxa"/>
            <w:gridSpan w:val="2"/>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项 </w:t>
            </w:r>
            <w:r>
              <w:rPr>
                <w:rFonts w:ascii="Times New Roman" w:hAnsi="Times New Roman" w:cs="Times New Roman" w:eastAsiaTheme="majorEastAsia"/>
                <w:color w:val="000000"/>
                <w:kern w:val="0"/>
                <w:szCs w:val="21"/>
              </w:rPr>
              <w:t xml:space="preserve">   </w:t>
            </w:r>
            <w:r>
              <w:rPr>
                <w:rFonts w:ascii="Times New Roman" w:hAnsi="Times New Roman" w:cs="Times New Roman" w:eastAsiaTheme="majorEastAsia"/>
                <w:kern w:val="0"/>
                <w:szCs w:val="21"/>
              </w:rPr>
              <w:t>目</w:t>
            </w:r>
          </w:p>
        </w:tc>
        <w:tc>
          <w:tcPr>
            <w:tcW w:w="2000" w:type="dxa"/>
            <w:vMerge w:val="restart"/>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年初结转和结余</w:t>
            </w:r>
          </w:p>
        </w:tc>
        <w:tc>
          <w:tcPr>
            <w:tcW w:w="2000" w:type="dxa"/>
            <w:vMerge w:val="restart"/>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本年收入</w:t>
            </w:r>
          </w:p>
        </w:tc>
        <w:tc>
          <w:tcPr>
            <w:tcW w:w="6000" w:type="dxa"/>
            <w:gridSpan w:val="3"/>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本年支出</w:t>
            </w:r>
          </w:p>
        </w:tc>
        <w:tc>
          <w:tcPr>
            <w:tcW w:w="2000" w:type="dxa"/>
            <w:vMerge w:val="restart"/>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112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功能分类科目编码</w:t>
            </w:r>
          </w:p>
        </w:tc>
        <w:tc>
          <w:tcPr>
            <w:tcW w:w="132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科目名称</w:t>
            </w:r>
          </w:p>
        </w:tc>
        <w:tc>
          <w:tcPr>
            <w:tcW w:w="2000" w:type="dxa"/>
            <w:vMerge w:val="continue"/>
            <w:vAlign w:val="center"/>
          </w:tcPr>
          <w:p>
            <w:pPr>
              <w:widowControl/>
              <w:jc w:val="left"/>
              <w:rPr>
                <w:rFonts w:ascii="Times New Roman" w:hAnsi="Times New Roman" w:cs="Times New Roman" w:eastAsiaTheme="majorEastAsia"/>
                <w:kern w:val="0"/>
                <w:szCs w:val="21"/>
              </w:rPr>
            </w:pPr>
          </w:p>
        </w:tc>
        <w:tc>
          <w:tcPr>
            <w:tcW w:w="2000" w:type="dxa"/>
            <w:vMerge w:val="continue"/>
            <w:vAlign w:val="center"/>
          </w:tcPr>
          <w:p>
            <w:pPr>
              <w:widowControl/>
              <w:jc w:val="left"/>
              <w:rPr>
                <w:rFonts w:ascii="Times New Roman" w:hAnsi="Times New Roman" w:cs="Times New Roman" w:eastAsiaTheme="majorEastAsia"/>
                <w:kern w:val="0"/>
                <w:szCs w:val="21"/>
              </w:rPr>
            </w:pP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小计</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基本支出  </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项目支出</w:t>
            </w:r>
          </w:p>
        </w:tc>
        <w:tc>
          <w:tcPr>
            <w:tcW w:w="2000" w:type="dxa"/>
            <w:vMerge w:val="continue"/>
            <w:vAlign w:val="center"/>
          </w:tcPr>
          <w:p>
            <w:pPr>
              <w:widowControl/>
              <w:jc w:val="left"/>
              <w:rPr>
                <w:rFonts w:ascii="Times New Roman" w:hAnsi="Times New Roman" w:cs="Times New Roman" w:eastAsiaTheme="maj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440" w:type="dxa"/>
            <w:gridSpan w:val="2"/>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栏次</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4</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5</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440" w:type="dxa"/>
            <w:gridSpan w:val="2"/>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2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32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2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32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120" w:type="dxa"/>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132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000" w:type="dxa"/>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bl>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注：本表反映部门本年度政府性基金预算财政拨款收入、支出及结转和结余情况</w:t>
      </w:r>
    </w:p>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(若本单位无政府性基金收支,请说明：XX单位没有政府性基金收入，也没有使用政府性基金安排的支出，故本表无数据)。</w:t>
      </w:r>
    </w:p>
    <w:p>
      <w:pPr>
        <w:widowControl/>
        <w:jc w:val="left"/>
        <w:rPr>
          <w:rFonts w:ascii="Times New Roman" w:hAnsi="Times New Roman" w:cs="Times New Roman" w:eastAsiaTheme="majorEastAsia"/>
          <w:szCs w:val="21"/>
        </w:rPr>
      </w:pPr>
      <w:r>
        <w:rPr>
          <w:rFonts w:ascii="Times New Roman" w:hAnsi="Times New Roman" w:cs="Times New Roman" w:eastAsiaTheme="majorEastAsia"/>
          <w:szCs w:val="21"/>
        </w:rPr>
        <w:br w:type="page"/>
      </w:r>
    </w:p>
    <w:p>
      <w:pPr>
        <w:widowControl/>
        <w:rPr>
          <w:rFonts w:ascii="Times New Roman" w:hAnsi="Times New Roman" w:eastAsia="黑体" w:cs="Times New Roman"/>
          <w:kern w:val="0"/>
          <w:sz w:val="32"/>
          <w:szCs w:val="32"/>
        </w:rPr>
      </w:pPr>
      <w:r>
        <w:rPr>
          <w:rFonts w:ascii="Times New Roman" w:hAnsi="Times New Roman" w:eastAsia="黑体" w:cs="Times New Roman"/>
          <w:kern w:val="0"/>
          <w:sz w:val="32"/>
          <w:szCs w:val="32"/>
        </w:rPr>
        <w:t>九、国有资本经营预算财政拨款支出决算表</w:t>
      </w:r>
    </w:p>
    <w:p>
      <w:pPr>
        <w:widowControl/>
        <w:tabs>
          <w:tab w:val="left" w:pos="1153"/>
          <w:tab w:val="left" w:pos="1713"/>
          <w:tab w:val="left" w:pos="4928"/>
          <w:tab w:val="left" w:pos="6153"/>
          <w:tab w:val="left" w:pos="8773"/>
          <w:tab w:val="left" w:pos="14459"/>
        </w:tabs>
        <w:ind w:left="93" w:right="109" w:rightChars="52"/>
        <w:jc w:val="right"/>
        <w:rPr>
          <w:rFonts w:ascii="Times New Roman" w:hAnsi="Times New Roman" w:cs="Times New Roman" w:eastAsiaTheme="majorEastAsia"/>
          <w:color w:val="000000"/>
          <w:kern w:val="0"/>
          <w:szCs w:val="21"/>
        </w:rPr>
      </w:pP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color w:val="000000"/>
          <w:kern w:val="0"/>
          <w:szCs w:val="21"/>
        </w:rPr>
        <w:t>公开09表</w:t>
      </w:r>
    </w:p>
    <w:p>
      <w:pPr>
        <w:widowControl/>
        <w:ind w:right="105"/>
        <w:jc w:val="left"/>
        <w:rPr>
          <w:rFonts w:ascii="Times New Roman" w:hAnsi="Times New Roman" w:cs="Times New Roman" w:eastAsiaTheme="majorEastAsia"/>
          <w:color w:val="000000"/>
          <w:kern w:val="0"/>
          <w:szCs w:val="21"/>
        </w:rPr>
      </w:pPr>
      <w:r>
        <w:rPr>
          <w:rFonts w:ascii="Times New Roman" w:hAnsi="Times New Roman" w:cs="Times New Roman" w:eastAsiaTheme="majorEastAsia"/>
          <w:color w:val="000000"/>
          <w:kern w:val="0"/>
          <w:szCs w:val="21"/>
        </w:rPr>
        <w:t>部门：湖南省农村经济信息服务中心</w:t>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w:t>
      </w:r>
      <w:r>
        <w:rPr>
          <w:rFonts w:ascii="Times New Roman" w:hAnsi="Times New Roman" w:cs="Times New Roman" w:eastAsiaTheme="majorEastAsia"/>
          <w:kern w:val="0"/>
          <w:szCs w:val="21"/>
        </w:rPr>
        <w:tab/>
      </w:r>
      <w:r>
        <w:rPr>
          <w:rFonts w:ascii="Times New Roman" w:hAnsi="Times New Roman" w:cs="Times New Roman" w:eastAsiaTheme="majorEastAsia"/>
          <w:kern w:val="0"/>
          <w:szCs w:val="21"/>
        </w:rPr>
        <w:t xml:space="preserve">                                 2020年度                                          </w:t>
      </w:r>
      <w:r>
        <w:rPr>
          <w:rFonts w:ascii="Times New Roman" w:hAnsi="Times New Roman" w:cs="Times New Roman" w:eastAsiaTheme="majorEastAsia"/>
          <w:color w:val="000000"/>
          <w:kern w:val="0"/>
          <w:szCs w:val="21"/>
        </w:rPr>
        <w:t>单位：万元</w:t>
      </w:r>
    </w:p>
    <w:tbl>
      <w:tblPr>
        <w:tblStyle w:val="7"/>
        <w:tblW w:w="14552" w:type="dxa"/>
        <w:jc w:val="center"/>
        <w:tblInd w:w="93" w:type="dxa"/>
        <w:tblLayout w:type="fixed"/>
        <w:tblCellMar>
          <w:top w:w="0" w:type="dxa"/>
          <w:left w:w="108" w:type="dxa"/>
          <w:bottom w:w="0" w:type="dxa"/>
          <w:right w:w="108" w:type="dxa"/>
        </w:tblCellMar>
      </w:tblPr>
      <w:tblGrid>
        <w:gridCol w:w="1620"/>
        <w:gridCol w:w="1451"/>
        <w:gridCol w:w="2126"/>
        <w:gridCol w:w="2551"/>
        <w:gridCol w:w="2977"/>
        <w:gridCol w:w="3827"/>
      </w:tblGrid>
      <w:tr>
        <w:tblPrEx>
          <w:tblLayout w:type="fixed"/>
          <w:tblCellMar>
            <w:top w:w="0" w:type="dxa"/>
            <w:left w:w="108" w:type="dxa"/>
            <w:bottom w:w="0" w:type="dxa"/>
            <w:right w:w="108" w:type="dxa"/>
          </w:tblCellMar>
        </w:tblPrEx>
        <w:trPr>
          <w:trHeight w:val="402" w:hRule="atLeast"/>
          <w:jc w:val="center"/>
        </w:trPr>
        <w:tc>
          <w:tcPr>
            <w:tcW w:w="519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项 </w:t>
            </w:r>
            <w:r>
              <w:rPr>
                <w:rFonts w:ascii="Times New Roman" w:hAnsi="Times New Roman" w:cs="Times New Roman" w:eastAsiaTheme="majorEastAsia"/>
                <w:color w:val="000000"/>
                <w:kern w:val="0"/>
                <w:szCs w:val="21"/>
              </w:rPr>
              <w:t xml:space="preserve">   </w:t>
            </w:r>
            <w:r>
              <w:rPr>
                <w:rFonts w:ascii="Times New Roman" w:hAnsi="Times New Roman" w:cs="Times New Roman" w:eastAsiaTheme="majorEastAsia"/>
                <w:kern w:val="0"/>
                <w:szCs w:val="21"/>
              </w:rPr>
              <w:t>目</w:t>
            </w:r>
          </w:p>
        </w:tc>
        <w:tc>
          <w:tcPr>
            <w:tcW w:w="9355"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本年支出</w:t>
            </w:r>
          </w:p>
        </w:tc>
      </w:tr>
      <w:tr>
        <w:tblPrEx>
          <w:tblLayout w:type="fixed"/>
          <w:tblCellMar>
            <w:top w:w="0" w:type="dxa"/>
            <w:left w:w="108" w:type="dxa"/>
            <w:bottom w:w="0" w:type="dxa"/>
            <w:right w:w="108" w:type="dxa"/>
          </w:tblCellMar>
        </w:tblPrEx>
        <w:trPr>
          <w:trHeight w:val="402" w:hRule="atLeast"/>
          <w:jc w:val="center"/>
        </w:trPr>
        <w:tc>
          <w:tcPr>
            <w:tcW w:w="307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功能分类科目编码</w:t>
            </w:r>
          </w:p>
        </w:tc>
        <w:tc>
          <w:tcPr>
            <w:tcW w:w="2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科目名称</w:t>
            </w:r>
          </w:p>
        </w:tc>
        <w:tc>
          <w:tcPr>
            <w:tcW w:w="2551"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297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基本支出  </w:t>
            </w:r>
          </w:p>
        </w:tc>
        <w:tc>
          <w:tcPr>
            <w:tcW w:w="382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项目支出</w:t>
            </w:r>
          </w:p>
        </w:tc>
      </w:tr>
      <w:tr>
        <w:tblPrEx>
          <w:tblLayout w:type="fixed"/>
          <w:tblCellMar>
            <w:top w:w="0" w:type="dxa"/>
            <w:left w:w="108" w:type="dxa"/>
            <w:bottom w:w="0" w:type="dxa"/>
            <w:right w:w="108" w:type="dxa"/>
          </w:tblCellMar>
        </w:tblPrEx>
        <w:trPr>
          <w:trHeight w:val="402" w:hRule="atLeast"/>
          <w:jc w:val="center"/>
        </w:trPr>
        <w:tc>
          <w:tcPr>
            <w:tcW w:w="5197"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栏次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1</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3</w:t>
            </w:r>
          </w:p>
        </w:tc>
      </w:tr>
      <w:tr>
        <w:tblPrEx>
          <w:tblLayout w:type="fixed"/>
          <w:tblCellMar>
            <w:top w:w="0" w:type="dxa"/>
            <w:left w:w="108" w:type="dxa"/>
            <w:bottom w:w="0" w:type="dxa"/>
            <w:right w:w="108" w:type="dxa"/>
          </w:tblCellMar>
        </w:tblPrEx>
        <w:trPr>
          <w:trHeight w:val="402" w:hRule="atLeast"/>
          <w:jc w:val="center"/>
        </w:trPr>
        <w:tc>
          <w:tcPr>
            <w:tcW w:w="5197"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合计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trHeight w:val="402"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5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trHeight w:val="402" w:hRule="atLeast"/>
          <w:jc w:val="center"/>
        </w:trPr>
        <w:tc>
          <w:tcPr>
            <w:tcW w:w="162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5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w:t>
            </w:r>
          </w:p>
        </w:tc>
      </w:tr>
      <w:tr>
        <w:tblPrEx>
          <w:tblLayout w:type="fixed"/>
          <w:tblCellMar>
            <w:top w:w="0" w:type="dxa"/>
            <w:left w:w="108" w:type="dxa"/>
            <w:bottom w:w="0" w:type="dxa"/>
            <w:right w:w="108" w:type="dxa"/>
          </w:tblCellMar>
        </w:tblPrEx>
        <w:trPr>
          <w:trHeight w:val="720" w:hRule="atLeast"/>
          <w:jc w:val="center"/>
        </w:trPr>
        <w:tc>
          <w:tcPr>
            <w:tcW w:w="14552" w:type="dxa"/>
            <w:gridSpan w:val="6"/>
            <w:tcBorders>
              <w:top w:val="single" w:color="auto" w:sz="8" w:space="0"/>
              <w:left w:val="nil"/>
              <w:bottom w:val="nil"/>
              <w:right w:val="nil"/>
            </w:tcBorders>
            <w:shd w:val="clear" w:color="auto" w:fill="auto"/>
            <w:vAlign w:val="center"/>
          </w:tcPr>
          <w:p>
            <w:pPr>
              <w:widowControl/>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注：本表反映部门本年度国有资本经营预算财政拨款支出情况。</w:t>
            </w:r>
          </w:p>
        </w:tc>
      </w:tr>
    </w:tbl>
    <w:p>
      <w:pPr>
        <w:pStyle w:val="11"/>
        <w:rPr>
          <w:rFonts w:ascii="Times New Roman" w:hAnsi="Times New Roman" w:cs="Times New Roman"/>
          <w:sz w:val="72"/>
          <w:szCs w:val="72"/>
        </w:rPr>
        <w:sectPr>
          <w:footerReference r:id="rId6" w:type="default"/>
          <w:pgSz w:w="16838" w:h="11906" w:orient="landscape"/>
          <w:pgMar w:top="1418" w:right="1134" w:bottom="1418" w:left="1134" w:header="851" w:footer="1021" w:gutter="0"/>
          <w:cols w:space="425" w:num="1"/>
          <w:docGrid w:type="lines" w:linePitch="312" w:charSpace="0"/>
        </w:sectPr>
      </w:pPr>
    </w:p>
    <w:p>
      <w:pPr>
        <w:spacing w:line="596" w:lineRule="exact"/>
        <w:rPr>
          <w:rFonts w:ascii="Times New Roman" w:hAnsi="Times New Roman" w:eastAsia="仿宋_GB2312" w:cs="Times New Roman"/>
          <w:sz w:val="32"/>
          <w:szCs w:val="32"/>
        </w:rPr>
      </w:pPr>
    </w:p>
    <w:p>
      <w:pPr>
        <w:spacing w:line="596"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第三部分  2020年度部门决算情况说明</w:t>
      </w:r>
    </w:p>
    <w:p>
      <w:pPr>
        <w:spacing w:line="596" w:lineRule="exact"/>
        <w:ind w:firstLine="640" w:firstLineChars="200"/>
        <w:rPr>
          <w:rFonts w:ascii="Times New Roman" w:hAnsi="Times New Roman" w:eastAsia="仿宋_GB2312" w:cs="Times New Roman"/>
          <w:sz w:val="32"/>
          <w:szCs w:val="32"/>
        </w:rPr>
      </w:pP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一、收入支出决算总体情况说明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度收入总计380.27万元。与上年相比，增加256.73万元，增长207.81%，主要原因是2020年将以前年度结转和结余数纳入年度决算。2020年度支出总计99.86万元，与上年相比增加17.77万元，上升21.65%，主要原因是增加了资产移交清算费用</w:t>
      </w:r>
      <w:r>
        <w:rPr>
          <w:rFonts w:hint="eastAsia" w:ascii="Times New Roman" w:hAnsi="Times New Roman" w:eastAsia="仿宋_GB2312" w:cs="Times New Roman"/>
          <w:sz w:val="32"/>
          <w:szCs w:val="32"/>
          <w:lang w:eastAsia="zh-CN"/>
        </w:rPr>
        <w:t>和补发了人员职级差额工资</w:t>
      </w:r>
      <w:r>
        <w:rPr>
          <w:rFonts w:ascii="Times New Roman" w:hAnsi="Times New Roman" w:eastAsia="仿宋_GB2312" w:cs="Times New Roman"/>
          <w:sz w:val="32"/>
          <w:szCs w:val="32"/>
        </w:rPr>
        <w:t>。</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二、收入决算情况说明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年收入合计380.27万元，其中：财政拨款收入61.8万元，占98.16%；上级补助收入0万元，占0%；事业收入0万元，占0%；经营收入0万元，占0%；附属单位上缴收入0万元，占0%；其他收入1.16万元，占1.84%，上年结转317.31万元，占83.44%。</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三、支出决算情况说明</w:t>
      </w:r>
    </w:p>
    <w:p>
      <w:pPr>
        <w:spacing w:line="596"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本年支出总计99.86万元，其中：基本支出99.86万元，占100%；项目支出0万元，占0%；上缴上级支出0万元，占0%；经营支出0万元，占%；对附属单位补助支出0万元，占0%</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四、财政拨款收入支出决算总体情况说明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2020年度财政拨款收入总计61.8元，与上年相比，减少60.96万元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减少49.66%，主要原因:一是我单位为差额拨款单位，2018年有24万元国有资产有偿性收入弥补经费不足，2019年因省政府办公厅政策要求，我单位经营性资产全部移交至政府，此后我单位再无国有资产有偿性收入；二是两年内未用完的项目结余资金36.96万元已上缴财政。</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五、一般公共预算财政拨款支出决算情况说明</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（一）财政拨款支出决算总体情况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2020年度财政拨款支出61.8万元，占本年支出合计的61.89%，与上年相比，财政拨款支出减少20.29万元，减少25.33%，主要原因是</w:t>
      </w:r>
      <w:r>
        <w:rPr>
          <w:rFonts w:hint="eastAsia" w:ascii="Times New Roman" w:hAnsi="Times New Roman" w:eastAsia="仿宋_GB2312" w:cs="Times New Roman"/>
          <w:sz w:val="32"/>
          <w:szCs w:val="32"/>
          <w:lang w:val="en-US" w:eastAsia="zh-CN"/>
        </w:rPr>
        <w:t>2020年度减少了非税收入</w:t>
      </w:r>
      <w:r>
        <w:rPr>
          <w:rFonts w:ascii="Times New Roman" w:hAnsi="Times New Roman" w:eastAsia="仿宋_GB2312" w:cs="Times New Roman"/>
          <w:sz w:val="32"/>
          <w:szCs w:val="32"/>
        </w:rPr>
        <w:t>。</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（二）财政拨款支出决算结构情况</w:t>
      </w:r>
    </w:p>
    <w:p>
      <w:pPr>
        <w:spacing w:line="596"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2020年度财政拨款支出61.8万元，主要用于以下方面：一般公共服务(类）支出55.53元，占89.85%；财政事务0万元，占0%，教育支出0万元，占0%;社会保障和就业支出6.27万元，占0%；卫生健康支出0万元，占0%；节能环保支出0万元，占0%；农林水利支出0万元，占0%；援助其他地区支出0万元，占0%；其他支出0万元，占0%。</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（三）财政拨款支出决算具体情况</w:t>
      </w:r>
    </w:p>
    <w:p>
      <w:pPr>
        <w:spacing w:line="596"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020年度财政拨款支出年初预算数为59.2万元，支出决算数为61.8万元，完成年初预算的104.39%，其中：</w:t>
      </w:r>
    </w:p>
    <w:p>
      <w:pPr>
        <w:spacing w:line="596"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一般公共服务（类）年初预算为49.86万元，支出决算为55.53万元，完成年初预算的111.37%，决算数大于年初预算数的主要原因是：一是年终追加预算2.6万元，二是社会保障和就业支出指标调整增加3.07万元。其中：</w:t>
      </w:r>
    </w:p>
    <w:p>
      <w:pPr>
        <w:spacing w:line="596"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发展与改革事务（款）按项分类：2010401行政运行支出2.6万元，2010450事业运行52.93万元。</w:t>
      </w:r>
    </w:p>
    <w:p>
      <w:pPr>
        <w:spacing w:line="596"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2、社会保障和就业支出（类）</w:t>
      </w:r>
    </w:p>
    <w:p>
      <w:pPr>
        <w:spacing w:line="596"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2020年社会保障和就业支出年初预算为9.34万元，支出决算为6.27万元，完成年初预算数的67.13%。决算数小于年初预算数的主要原因是指标调整至一般公共服务类支出。</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六、一般公共预算财政拨款基本支出决算情况说明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2020年度财政拨款基本支出61.8万元，其中：人员经费</w:t>
      </w:r>
      <w:r>
        <w:rPr>
          <w:rFonts w:ascii="Times New Roman" w:hAnsi="Times New Roman" w:eastAsia="仿宋_GB2312" w:cs="Times New Roman"/>
          <w:sz w:val="32"/>
          <w:szCs w:val="32"/>
        </w:rPr>
        <w:t>55.78万元，占基本支出的90.26%,主要包括基本工资、津贴补贴、奖金、绩效工资、养老保险、职工医疗保险、其他社会保障缴费、住房公积金等；公用经费6.02万元，占基本支出的9.74%，主要包括工会经费、其他交通费和其他商品服务支出。</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七、一般公共预算财政拨款三公经费支出决算情况说明</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（一）“三公”经费财政拨款支出决算总体情况说明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2020年本单位无三公经费。</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（二）“三公”经费财政拨款支出决算具体情况说明</w:t>
      </w:r>
    </w:p>
    <w:p>
      <w:pPr>
        <w:spacing w:line="596"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Cs/>
          <w:sz w:val="32"/>
          <w:szCs w:val="32"/>
        </w:rPr>
        <w:t>2020年本</w:t>
      </w:r>
      <w:r>
        <w:rPr>
          <w:rFonts w:ascii="Times New Roman" w:hAnsi="Times New Roman" w:eastAsia="仿宋_GB2312" w:cs="Times New Roman"/>
          <w:sz w:val="32"/>
          <w:szCs w:val="32"/>
        </w:rPr>
        <w:t>单位无三公经费。</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八、政府性基金预算收入支出决算情况</w:t>
      </w:r>
    </w:p>
    <w:p>
      <w:pPr>
        <w:spacing w:line="596" w:lineRule="exact"/>
        <w:ind w:firstLine="640" w:firstLineChars="200"/>
        <w:rPr>
          <w:rFonts w:ascii="Times New Roman" w:hAnsi="Times New Roman" w:eastAsia="仿宋_GB2312" w:cs="Times New Roman"/>
          <w:i/>
          <w:color w:val="FF0000"/>
          <w:sz w:val="32"/>
          <w:szCs w:val="32"/>
        </w:rPr>
      </w:pPr>
      <w:r>
        <w:rPr>
          <w:rFonts w:ascii="Times New Roman" w:hAnsi="Times New Roman" w:eastAsia="仿宋_GB2312" w:cs="Times New Roman"/>
          <w:sz w:val="32"/>
          <w:szCs w:val="32"/>
        </w:rPr>
        <w:t>2020年本单位无政府性基金收支</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九、关于机关运行经费支出说明</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本部门2020年度机关运行经费支出</w:t>
      </w:r>
      <w:r>
        <w:rPr>
          <w:rFonts w:hint="eastAsia" w:ascii="Times New Roman" w:hAnsi="Times New Roman" w:eastAsia="仿宋_GB2312" w:cs="Times New Roman"/>
          <w:sz w:val="32"/>
          <w:szCs w:val="32"/>
          <w:lang w:val="en-US" w:eastAsia="zh-CN"/>
        </w:rPr>
        <w:t>21.46</w:t>
      </w:r>
      <w:r>
        <w:rPr>
          <w:rFonts w:ascii="Times New Roman" w:hAnsi="Times New Roman" w:eastAsia="仿宋_GB2312" w:cs="Times New Roman"/>
          <w:sz w:val="32"/>
          <w:szCs w:val="32"/>
        </w:rPr>
        <w:t>万元，比年初预算数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14.75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上升</w:t>
      </w:r>
      <w:r>
        <w:rPr>
          <w:rFonts w:hint="eastAsia" w:ascii="Times New Roman" w:hAnsi="Times New Roman" w:eastAsia="仿宋_GB2312" w:cs="Times New Roman"/>
          <w:sz w:val="32"/>
          <w:szCs w:val="32"/>
          <w:lang w:val="en-US" w:eastAsia="zh-CN"/>
        </w:rPr>
        <w:t>219.82</w:t>
      </w:r>
      <w:r>
        <w:rPr>
          <w:rFonts w:ascii="Times New Roman" w:hAnsi="Times New Roman" w:eastAsia="仿宋_GB2312" w:cs="Times New Roman"/>
          <w:sz w:val="32"/>
          <w:szCs w:val="32"/>
        </w:rPr>
        <w:t>%。主要原因</w:t>
      </w:r>
      <w:r>
        <w:rPr>
          <w:rFonts w:hint="eastAsia" w:ascii="Times New Roman" w:hAnsi="Times New Roman" w:eastAsia="仿宋_GB2312" w:cs="Times New Roman"/>
          <w:sz w:val="32"/>
          <w:szCs w:val="32"/>
          <w:lang w:eastAsia="zh-CN"/>
        </w:rPr>
        <w:t>：一是增加经营性资产移交清算费用</w:t>
      </w:r>
      <w:r>
        <w:rPr>
          <w:rFonts w:hint="eastAsia" w:ascii="Times New Roman" w:hAnsi="Times New Roman" w:eastAsia="仿宋_GB2312" w:cs="Times New Roman"/>
          <w:sz w:val="32"/>
          <w:szCs w:val="32"/>
          <w:lang w:val="en-US" w:eastAsia="zh-CN"/>
        </w:rPr>
        <w:t>12.8万元，二是增加公务出行交通费1.52万元，三是增加残疾人保障基金0.43万元。</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十、一般性支出情况</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2020年本单位无一般性支出。</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十一、关于政府采购支出说明</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2020年度本单位无政府采购支出。</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十二、关于国有资产占用情况说明</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截至2020年12月31日，本单位共有车辆0辆，；单位价值50万元以上通用设备0台（套）；单位价值100万元以上专用设备0台（套）。</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十三、关于2020年度预算绩效情况的说明</w:t>
      </w:r>
    </w:p>
    <w:p>
      <w:pPr>
        <w:spacing w:line="568" w:lineRule="exact"/>
        <w:ind w:firstLine="640" w:firstLineChars="200"/>
        <w:rPr>
          <w:rFonts w:ascii="Times New Roman" w:hAnsi="Times New Roman" w:cs="Times New Roman"/>
          <w:color w:val="000000"/>
          <w:kern w:val="0"/>
          <w:sz w:val="32"/>
          <w:szCs w:val="32"/>
        </w:rPr>
      </w:pPr>
      <w:r>
        <w:rPr>
          <w:rFonts w:ascii="Times New Roman" w:hAnsi="Times New Roman" w:eastAsia="仿宋_GB2312" w:cs="Times New Roman"/>
          <w:color w:val="000000"/>
          <w:kern w:val="0"/>
          <w:sz w:val="32"/>
          <w:szCs w:val="32"/>
        </w:rPr>
        <w:t>根据</w:t>
      </w:r>
      <w:bookmarkStart w:id="3" w:name="_GoBack"/>
      <w:bookmarkEnd w:id="3"/>
      <w:r>
        <w:rPr>
          <w:rFonts w:ascii="Times New Roman" w:hAnsi="Times New Roman" w:eastAsia="仿宋_GB2312" w:cs="Times New Roman"/>
          <w:color w:val="000000"/>
          <w:kern w:val="0"/>
          <w:sz w:val="32"/>
          <w:szCs w:val="32"/>
        </w:rPr>
        <w:t>《湖南省人民政府办公厅关于全面实施预算绩效管理的实施意见》（湘办发〔2019〕10号）、财政部《项目支出绩效评价管理办法》（财预〔2020〕10号）文件精神，结合《湖南省财政厅关于开展2020年度部门绩效自评工作的通知》（湘财绩〔2021〕1号）要求，为进一步规范财政资金管理，强化绩效和责任意识，切实提高财政资金使用效益，湖南省农村经济信息服务中心对2020年度部门整体支出资金进行绩效自评。主要围绕部门职能职责、经费执行情况、资金使用效率等情况来开展评价。自评得分96分，整体结果为“优”。同时已按省财政厅统一要求在主管单位湖南省反正和改革委员会门户网站公开。</w:t>
      </w:r>
      <w:r>
        <w:rPr>
          <w:rFonts w:ascii="Times New Roman" w:hAnsi="Times New Roman" w:cs="Times New Roman"/>
          <w:sz w:val="32"/>
          <w:szCs w:val="32"/>
        </w:rPr>
        <w:br w:type="page"/>
      </w:r>
    </w:p>
    <w:p>
      <w:pPr>
        <w:spacing w:line="596" w:lineRule="exact"/>
        <w:rPr>
          <w:rFonts w:hint="eastAsia" w:ascii="仿宋_GB2312" w:eastAsia="仿宋_GB2312"/>
          <w:sz w:val="32"/>
          <w:szCs w:val="32"/>
        </w:rPr>
      </w:pPr>
    </w:p>
    <w:p>
      <w:pPr>
        <w:spacing w:line="596" w:lineRule="exact"/>
        <w:jc w:val="center"/>
        <w:rPr>
          <w:rFonts w:hint="eastAsia" w:ascii="方正小标宋简体" w:eastAsia="方正小标宋简体"/>
          <w:color w:val="000000"/>
          <w:kern w:val="0"/>
          <w:sz w:val="42"/>
          <w:szCs w:val="42"/>
        </w:rPr>
      </w:pPr>
      <w:r>
        <w:rPr>
          <w:rFonts w:hint="eastAsia" w:ascii="方正小标宋简体" w:eastAsia="方正小标宋简体"/>
          <w:sz w:val="42"/>
          <w:szCs w:val="42"/>
        </w:rPr>
        <w:t xml:space="preserve">第四部分  </w:t>
      </w:r>
      <w:r>
        <w:rPr>
          <w:rFonts w:hint="eastAsia" w:ascii="方正小标宋简体" w:eastAsia="方正小标宋简体"/>
          <w:color w:val="000000"/>
          <w:kern w:val="0"/>
          <w:sz w:val="42"/>
          <w:szCs w:val="42"/>
        </w:rPr>
        <w:t>名词解释</w:t>
      </w:r>
    </w:p>
    <w:p>
      <w:pPr>
        <w:spacing w:line="596" w:lineRule="exact"/>
        <w:ind w:firstLine="640" w:firstLineChars="200"/>
        <w:rPr>
          <w:rFonts w:hint="eastAsia" w:ascii="仿宋_GB2312" w:eastAsia="仿宋_GB2312"/>
          <w:color w:val="000000"/>
          <w:kern w:val="0"/>
          <w:sz w:val="32"/>
          <w:szCs w:val="32"/>
        </w:rPr>
      </w:pPr>
    </w:p>
    <w:p>
      <w:pPr>
        <w:spacing w:line="596"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公共财政拨款收入：指中央及省级财政当年拨付的资金。 </w:t>
      </w:r>
    </w:p>
    <w:p>
      <w:pPr>
        <w:spacing w:line="596"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其他收入：指除“财政拨款收入”以外的收入。主要是上级单位拨款</w:t>
      </w:r>
      <w:r>
        <w:rPr>
          <w:rFonts w:hint="eastAsia" w:ascii="仿宋_GB2312" w:eastAsia="仿宋_GB2312"/>
          <w:color w:val="000000"/>
          <w:kern w:val="0"/>
          <w:sz w:val="32"/>
          <w:szCs w:val="32"/>
          <w:lang w:eastAsia="zh-CN"/>
        </w:rPr>
        <w:t>和</w:t>
      </w:r>
      <w:r>
        <w:rPr>
          <w:rFonts w:hint="eastAsia" w:ascii="仿宋_GB2312" w:eastAsia="仿宋_GB2312"/>
          <w:color w:val="000000"/>
          <w:kern w:val="0"/>
          <w:sz w:val="32"/>
          <w:szCs w:val="32"/>
        </w:rPr>
        <w:t xml:space="preserve">存款利息收入等。 </w:t>
      </w:r>
    </w:p>
    <w:p>
      <w:pPr>
        <w:spacing w:line="596"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基本支出：指为保障机构正常运转、完成日常工作任务而发生履行管理职能</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 xml:space="preserve">维持机关日常运转所必须开支的费用，包括用于工资、津贴及奖金等的人员经费和用于办公、水电费等的公用经费。  </w:t>
      </w:r>
    </w:p>
    <w:p>
      <w:pPr>
        <w:spacing w:line="596"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年初结转和结余：指以前年度尚未完成、结转到本年仍按原规定用途继续使用的资金，或项目已完成等产生的结余资金。 </w:t>
      </w:r>
    </w:p>
    <w:p>
      <w:pPr>
        <w:spacing w:line="596"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结余分配：指事业单位按照事业单位会计制度的规定从事业收入或经营收入中按规定提取的事业基金和职工福利基金。 </w:t>
      </w:r>
    </w:p>
    <w:p>
      <w:pPr>
        <w:spacing w:line="596" w:lineRule="exact"/>
        <w:ind w:firstLine="640" w:firstLineChars="200"/>
        <w:rPr>
          <w:rFonts w:hint="eastAsia" w:ascii="仿宋_GB2312" w:eastAsia="仿宋_GB2312"/>
          <w:sz w:val="32"/>
          <w:szCs w:val="32"/>
        </w:rPr>
      </w:pPr>
      <w:r>
        <w:rPr>
          <w:rFonts w:hint="eastAsia" w:ascii="仿宋_GB2312" w:eastAsia="仿宋_GB2312"/>
          <w:color w:val="000000"/>
          <w:kern w:val="0"/>
          <w:sz w:val="32"/>
          <w:szCs w:val="32"/>
        </w:rPr>
        <w:t xml:space="preserve">年末结转和结余：指单位按有关规定结转到下年或以后年度继续使用的资金。 </w:t>
      </w:r>
    </w:p>
    <w:p>
      <w:pPr>
        <w:overflowPunct w:val="0"/>
        <w:spacing w:line="596" w:lineRule="exact"/>
        <w:ind w:firstLine="1440" w:firstLineChars="200"/>
        <w:rPr>
          <w:rFonts w:ascii="Times New Roman" w:hAnsi="Times New Roman" w:cs="Times New Roman"/>
          <w:sz w:val="72"/>
          <w:szCs w:val="72"/>
        </w:rPr>
      </w:pPr>
    </w:p>
    <w:p>
      <w:pPr>
        <w:pStyle w:val="11"/>
        <w:jc w:val="center"/>
        <w:rPr>
          <w:rFonts w:hint="eastAsia" w:ascii="方正小标宋简体" w:hAnsi="Times New Roman" w:eastAsia="方正小标宋简体" w:cs="Times New Roman"/>
          <w:sz w:val="42"/>
          <w:szCs w:val="42"/>
        </w:rPr>
      </w:pPr>
    </w:p>
    <w:p>
      <w:pPr>
        <w:pStyle w:val="11"/>
        <w:jc w:val="center"/>
        <w:rPr>
          <w:rFonts w:hint="eastAsia" w:ascii="方正小标宋简体" w:hAnsi="Times New Roman" w:eastAsia="方正小标宋简体" w:cs="Times New Roman"/>
          <w:sz w:val="42"/>
          <w:szCs w:val="42"/>
        </w:rPr>
      </w:pPr>
    </w:p>
    <w:p>
      <w:pPr>
        <w:pStyle w:val="11"/>
        <w:jc w:val="center"/>
        <w:rPr>
          <w:rFonts w:hint="eastAsia" w:ascii="方正小标宋简体" w:hAnsi="Times New Roman" w:eastAsia="方正小标宋简体" w:cs="Times New Roman"/>
          <w:sz w:val="42"/>
          <w:szCs w:val="42"/>
        </w:rPr>
      </w:pPr>
    </w:p>
    <w:p>
      <w:pPr>
        <w:pStyle w:val="11"/>
        <w:jc w:val="center"/>
        <w:rPr>
          <w:rFonts w:hint="eastAsia" w:ascii="方正小标宋简体" w:hAnsi="Times New Roman" w:eastAsia="方正小标宋简体" w:cs="Times New Roman"/>
          <w:sz w:val="42"/>
          <w:szCs w:val="42"/>
        </w:rPr>
      </w:pPr>
      <w:r>
        <w:rPr>
          <w:rFonts w:hint="eastAsia" w:ascii="方正小标宋简体" w:hAnsi="Times New Roman" w:eastAsia="方正小标宋简体" w:cs="Times New Roman"/>
          <w:sz w:val="42"/>
          <w:szCs w:val="42"/>
        </w:rPr>
        <w:t>第五部分  附件</w:t>
      </w:r>
    </w:p>
    <w:p>
      <w:pPr>
        <w:jc w:val="center"/>
        <w:rPr>
          <w:rFonts w:hint="eastAsia" w:ascii="Times New Roman" w:hAnsi="Times New Roman" w:eastAsia="方正小标宋_GBK" w:cs="Times New Roman"/>
          <w:color w:val="000000" w:themeColor="text1"/>
          <w:sz w:val="48"/>
          <w:szCs w:val="48"/>
          <w14:textFill>
            <w14:solidFill>
              <w14:schemeClr w14:val="tx1"/>
            </w14:solidFill>
          </w14:textFill>
        </w:rPr>
      </w:pPr>
    </w:p>
    <w:p>
      <w:pPr>
        <w:jc w:val="center"/>
        <w:rPr>
          <w:rFonts w:ascii="Times New Roman" w:hAnsi="Times New Roman" w:eastAsia="方正小标宋_GBK" w:cs="Times New Roman"/>
          <w:color w:val="000000" w:themeColor="text1"/>
          <w:sz w:val="48"/>
          <w:szCs w:val="48"/>
          <w14:textFill>
            <w14:solidFill>
              <w14:schemeClr w14:val="tx1"/>
            </w14:solidFill>
          </w14:textFill>
        </w:rPr>
      </w:pPr>
      <w:r>
        <w:rPr>
          <w:rFonts w:ascii="Times New Roman" w:hAnsi="Times New Roman" w:eastAsia="方正小标宋_GBK" w:cs="Times New Roman"/>
          <w:color w:val="000000" w:themeColor="text1"/>
          <w:sz w:val="48"/>
          <w:szCs w:val="48"/>
          <w14:textFill>
            <w14:solidFill>
              <w14:schemeClr w14:val="tx1"/>
            </w14:solidFill>
          </w14:textFill>
        </w:rPr>
        <w:t>2020年度湖南省农村经济信息服务中心</w:t>
      </w:r>
    </w:p>
    <w:p>
      <w:pPr>
        <w:jc w:val="center"/>
        <w:rPr>
          <w:rFonts w:ascii="Times New Roman" w:hAnsi="Times New Roman" w:eastAsia="方正小标宋_GBK" w:cs="Times New Roman"/>
          <w:color w:val="000000" w:themeColor="text1"/>
          <w:sz w:val="48"/>
          <w:szCs w:val="48"/>
          <w14:textFill>
            <w14:solidFill>
              <w14:schemeClr w14:val="tx1"/>
            </w14:solidFill>
          </w14:textFill>
        </w:rPr>
      </w:pPr>
      <w:r>
        <w:rPr>
          <w:rFonts w:ascii="Times New Roman" w:hAnsi="Times New Roman" w:eastAsia="方正小标宋_GBK" w:cs="Times New Roman"/>
          <w:color w:val="000000" w:themeColor="text1"/>
          <w:sz w:val="48"/>
          <w:szCs w:val="48"/>
          <w14:textFill>
            <w14:solidFill>
              <w14:schemeClr w14:val="tx1"/>
            </w14:solidFill>
          </w14:textFill>
        </w:rPr>
        <w:t>整体支出绩效自评报告</w:t>
      </w:r>
    </w:p>
    <w:p>
      <w:pPr>
        <w:rPr>
          <w:rFonts w:ascii="Times New Roman" w:hAnsi="Times New Roman" w:eastAsia="黑体" w:cs="Times New Roman"/>
          <w:color w:val="000000" w:themeColor="text1"/>
          <w:sz w:val="32"/>
          <w:szCs w:val="32"/>
          <w14:textFill>
            <w14:solidFill>
              <w14:schemeClr w14:val="tx1"/>
            </w14:solidFill>
          </w14:textFill>
        </w:rPr>
      </w:pPr>
    </w:p>
    <w:p>
      <w:pPr>
        <w:rPr>
          <w:rFonts w:ascii="Times New Roman" w:hAnsi="Times New Roman" w:eastAsia="黑体" w:cs="Times New Roman"/>
          <w:color w:val="000000" w:themeColor="text1"/>
          <w:sz w:val="32"/>
          <w:szCs w:val="32"/>
          <w14:textFill>
            <w14:solidFill>
              <w14:schemeClr w14:val="tx1"/>
            </w14:solidFill>
          </w14:textFill>
        </w:rPr>
      </w:pPr>
    </w:p>
    <w:p>
      <w:pPr>
        <w:jc w:val="center"/>
        <w:rPr>
          <w:rFonts w:ascii="Times New Roman" w:hAnsi="Times New Roman" w:eastAsia="黑体" w:cs="Times New Roman"/>
          <w:color w:val="000000" w:themeColor="text1"/>
          <w:sz w:val="32"/>
          <w:szCs w:val="32"/>
          <w14:textFill>
            <w14:solidFill>
              <w14:schemeClr w14:val="tx1"/>
            </w14:solidFill>
          </w14:textFill>
        </w:rPr>
      </w:pPr>
    </w:p>
    <w:p>
      <w:pPr>
        <w:jc w:val="center"/>
        <w:rPr>
          <w:rFonts w:ascii="Times New Roman" w:hAnsi="Times New Roman" w:eastAsia="黑体" w:cs="Times New Roman"/>
          <w:color w:val="000000" w:themeColor="text1"/>
          <w:sz w:val="32"/>
          <w:szCs w:val="32"/>
          <w14:textFill>
            <w14:solidFill>
              <w14:schemeClr w14:val="tx1"/>
            </w14:solidFill>
          </w14:textFill>
        </w:rPr>
      </w:pPr>
    </w:p>
    <w:p>
      <w:pPr>
        <w:jc w:val="center"/>
        <w:rPr>
          <w:rFonts w:ascii="Times New Roman" w:hAnsi="Times New Roman" w:eastAsia="黑体" w:cs="Times New Roman"/>
          <w:color w:val="000000" w:themeColor="text1"/>
          <w:sz w:val="32"/>
          <w:szCs w:val="32"/>
          <w14:textFill>
            <w14:solidFill>
              <w14:schemeClr w14:val="tx1"/>
            </w14:solidFill>
          </w14:textFill>
        </w:rPr>
      </w:pPr>
    </w:p>
    <w:p>
      <w:pPr>
        <w:spacing w:line="596" w:lineRule="exact"/>
        <w:ind w:firstLine="880" w:firstLineChars="200"/>
        <w:jc w:val="center"/>
        <w:rPr>
          <w:rFonts w:ascii="Times New Roman" w:hAnsi="Times New Roman" w:eastAsia="黑体" w:cs="Times New Roman"/>
          <w:color w:val="000000" w:themeColor="text1"/>
          <w:sz w:val="44"/>
          <w:szCs w:val="44"/>
          <w14:textFill>
            <w14:solidFill>
              <w14:schemeClr w14:val="tx1"/>
            </w14:solidFill>
          </w14:textFill>
        </w:rPr>
      </w:pPr>
    </w:p>
    <w:p>
      <w:pPr>
        <w:spacing w:line="596" w:lineRule="exact"/>
        <w:jc w:val="center"/>
        <w:rPr>
          <w:rFonts w:ascii="Times New Roman" w:hAnsi="Times New Roman" w:eastAsia="黑体" w:cs="Times New Roman"/>
          <w:color w:val="000000" w:themeColor="text1"/>
          <w:sz w:val="36"/>
          <w:szCs w:val="36"/>
          <w:u w:val="single"/>
          <w14:textFill>
            <w14:solidFill>
              <w14:schemeClr w14:val="tx1"/>
            </w14:solidFill>
          </w14:textFill>
        </w:rPr>
      </w:pPr>
      <w:r>
        <w:rPr>
          <w:rFonts w:ascii="Times New Roman" w:hAnsi="Times New Roman" w:eastAsia="黑体" w:cs="Times New Roman"/>
          <w:color w:val="000000" w:themeColor="text1"/>
          <w:sz w:val="36"/>
          <w:szCs w:val="36"/>
          <w14:textFill>
            <w14:solidFill>
              <w14:schemeClr w14:val="tx1"/>
            </w14:solidFill>
          </w14:textFill>
        </w:rPr>
        <w:t>单位名称：</w:t>
      </w:r>
      <w:r>
        <w:rPr>
          <w:rFonts w:ascii="Times New Roman" w:hAnsi="Times New Roman" w:eastAsia="黑体" w:cs="Times New Roman"/>
          <w:color w:val="000000" w:themeColor="text1"/>
          <w:sz w:val="36"/>
          <w:szCs w:val="36"/>
          <w:u w:val="single"/>
          <w14:textFill>
            <w14:solidFill>
              <w14:schemeClr w14:val="tx1"/>
            </w14:solidFill>
          </w14:textFill>
        </w:rPr>
        <w:t>（盖章）</w:t>
      </w:r>
    </w:p>
    <w:p>
      <w:pPr>
        <w:pStyle w:val="2"/>
        <w:rPr>
          <w:rFonts w:ascii="Times New Roman" w:hAnsi="Times New Roman" w:cs="Times New Roman"/>
        </w:rPr>
      </w:pPr>
    </w:p>
    <w:p>
      <w:pPr>
        <w:spacing w:line="596"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2021 年 3 月 25 日</w:t>
      </w:r>
    </w:p>
    <w:p>
      <w:pPr>
        <w:spacing w:line="596" w:lineRule="exact"/>
        <w:jc w:val="center"/>
        <w:rPr>
          <w:rFonts w:ascii="Times New Roman" w:hAnsi="Times New Roman" w:eastAsia="黑体" w:cs="Times New Roman"/>
          <w:color w:val="000000" w:themeColor="text1"/>
          <w:sz w:val="32"/>
          <w:szCs w:val="32"/>
          <w14:textFill>
            <w14:solidFill>
              <w14:schemeClr w14:val="tx1"/>
            </w14:solidFill>
          </w14:textFill>
        </w:rPr>
      </w:pPr>
    </w:p>
    <w:p>
      <w:pPr>
        <w:spacing w:line="596" w:lineRule="exact"/>
        <w:jc w:val="center"/>
        <w:rPr>
          <w:rFonts w:ascii="Times New Roman" w:hAnsi="Times New Roman" w:eastAsia="黑体" w:cs="Times New Roman"/>
          <w:color w:val="000000" w:themeColor="text1"/>
          <w:sz w:val="32"/>
          <w:szCs w:val="32"/>
          <w14:textFill>
            <w14:solidFill>
              <w14:schemeClr w14:val="tx1"/>
            </w14:solidFill>
          </w14:textFill>
        </w:rPr>
      </w:pPr>
    </w:p>
    <w:p>
      <w:pPr>
        <w:spacing w:line="596" w:lineRule="exact"/>
        <w:jc w:val="center"/>
        <w:rPr>
          <w:rFonts w:ascii="Times New Roman" w:hAnsi="Times New Roman" w:eastAsia="黑体" w:cs="Times New Roman"/>
          <w:color w:val="000000" w:themeColor="text1"/>
          <w:sz w:val="32"/>
          <w:szCs w:val="32"/>
          <w14:textFill>
            <w14:solidFill>
              <w14:schemeClr w14:val="tx1"/>
            </w14:solidFill>
          </w14:textFill>
        </w:rPr>
      </w:pPr>
    </w:p>
    <w:p>
      <w:pPr>
        <w:spacing w:line="596"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（此页为封面）</w:t>
      </w:r>
    </w:p>
    <w:p>
      <w:pPr>
        <w:spacing w:line="596" w:lineRule="exact"/>
        <w:jc w:val="center"/>
        <w:rPr>
          <w:rFonts w:ascii="Times New Roman" w:hAnsi="Times New Roman" w:eastAsia="仿宋_GB2312" w:cs="Times New Roman"/>
          <w:color w:val="000000" w:themeColor="text1"/>
          <w:sz w:val="32"/>
          <w:szCs w:val="32"/>
          <w14:textFill>
            <w14:solidFill>
              <w14:schemeClr w14:val="tx1"/>
            </w14:solidFill>
          </w14:textFill>
        </w:rPr>
      </w:pPr>
    </w:p>
    <w:p>
      <w:pPr>
        <w:spacing w:line="596" w:lineRule="exact"/>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（一）单位基本情况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我单位湖南省农村经济信息服务中心为省发改委下属二级差额拨款财务独立核算事业单位，执行政府会计制度。截至</w:t>
      </w:r>
      <w:r>
        <w:rPr>
          <w:rFonts w:ascii="Times New Roman" w:hAnsi="Times New Roman" w:eastAsia="仿宋_GB2312" w:cs="Times New Roman"/>
          <w:spacing w:val="-4"/>
          <w:sz w:val="32"/>
          <w:szCs w:val="32"/>
        </w:rPr>
        <w:t>2020 年12月31日，我单位编制人数5人，年末实有人数4人。</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（二）部门整体收支情况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一般公共预算财政拨款收入61.8万元，其中年初预算59.2万元，年中追加2.6万元。年初结转317.31万元，全年支出决算数99.86万元，全部为基本支出。年末结转280.41万元，预算执行率26.33%。因我单位原为自收自支单位，单位支出一直由自有资金账户开支。2015年7月转为差额拨款单位、2019年转为财政预算单位后，自有资金账户一直有资金结转（现单位经费不足部分也一直由自有资金账户弥补），由于这一历史原因造成了预算执行率低。</w:t>
      </w:r>
    </w:p>
    <w:p>
      <w:pPr>
        <w:spacing w:line="596" w:lineRule="exact"/>
        <w:ind w:firstLine="643" w:firstLineChars="200"/>
        <w:rPr>
          <w:rFonts w:ascii="Times New Roman" w:hAnsi="Times New Roman" w:eastAsia="仿宋_GB2312" w:cs="Times New Roman"/>
          <w:b/>
          <w:sz w:val="32"/>
          <w:szCs w:val="32"/>
        </w:rPr>
      </w:pPr>
      <w:r>
        <w:rPr>
          <w:rFonts w:ascii="Times New Roman" w:hAnsi="Times New Roman" w:eastAsia="楷体_GB2312" w:cs="Times New Roman"/>
          <w:b/>
          <w:sz w:val="32"/>
          <w:szCs w:val="32"/>
        </w:rPr>
        <w:t>（三）部门（单位）年度整体支出绩效目标，省级专项资</w:t>
      </w:r>
      <w:r>
        <w:rPr>
          <w:rFonts w:ascii="Times New Roman" w:hAnsi="Times New Roman" w:eastAsia="仿宋_GB2312" w:cs="Times New Roman"/>
          <w:b/>
          <w:sz w:val="32"/>
          <w:szCs w:val="32"/>
        </w:rPr>
        <w:t>金绩效目标、其他项目支出（除省级专项资金以外）绩效目标</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二、一般公共预算支出情况</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（一）基本支出情况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2020年我单位基本支出共计99.86万元，其中人员经费78.4万元，公用经费21.46万元。</w:t>
      </w:r>
    </w:p>
    <w:p>
      <w:pPr>
        <w:spacing w:line="596"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（二）项目支出情况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spacing w:line="59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三、政府性基金预算支出情况</w:t>
      </w:r>
    </w:p>
    <w:p>
      <w:pPr>
        <w:spacing w:line="59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四、国有资本经营预算支出情况</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五、社会保险基金预算支出情况</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职能主要是负责湖南省农村经济信息网络的建设、管理和维修；建设经营湖南省现代农业综合示范基地及其相关社会服务。因政策原因，湖南省现代农业综合示范基地已全部移交，该职能无法履行。2020年，我单位主要围绕农经信息网络的管理开展相应的工作，确保全省农经信息网络的畅通。</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七、存在的问题及原因分析</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因农经信息网络建设无法全面覆盖，对全省经济发展无法起到带动作用。</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我们将进一步加大全省农经信息网络的建设、管理和维护，普及网络应用，更好地促进建设新农村、城乡一体化发展。</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spacing w:line="56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十、其他需要说明的情况</w:t>
      </w:r>
    </w:p>
    <w:p>
      <w:pPr>
        <w:pStyle w:val="2"/>
        <w:rPr>
          <w:rFonts w:ascii="Times New Roman" w:hAnsi="Times New Roman" w:cs="Times New Roman"/>
        </w:rPr>
      </w:pPr>
    </w:p>
    <w:p>
      <w:pPr>
        <w:spacing w:line="56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2021年3月25日</w:t>
      </w:r>
    </w:p>
    <w:p>
      <w:pPr>
        <w:ind w:firstLine="640" w:firstLineChars="200"/>
        <w:jc w:val="left"/>
        <w:rPr>
          <w:rFonts w:ascii="Times New Roman" w:hAnsi="Times New Roman" w:cs="Times New Roman"/>
          <w:color w:val="000000"/>
          <w:kern w:val="0"/>
          <w:sz w:val="32"/>
          <w:szCs w:val="32"/>
        </w:rPr>
      </w:pPr>
    </w:p>
    <w:sectPr>
      <w:footerReference r:id="rId7" w:type="default"/>
      <w:footerReference r:id="rId8" w:type="even"/>
      <w:pgSz w:w="11906" w:h="16838"/>
      <w:pgMar w:top="1871" w:right="1531" w:bottom="1531" w:left="1588" w:header="851" w:footer="130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710083"/>
    </w:sdtPr>
    <w:sdtEndPr>
      <w:rPr>
        <w:rFonts w:ascii="Times New Roman" w:hAnsi="Times New Roman" w:cs="Times New Roman"/>
        <w:sz w:val="28"/>
        <w:szCs w:val="28"/>
      </w:rPr>
    </w:sdtEndPr>
    <w:sdtContent>
      <w:p>
        <w:pPr>
          <w:pStyle w:val="4"/>
          <w:wordWrap w:val="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537550"/>
    </w:sdtPr>
    <w:sdtEndPr>
      <w:rPr>
        <w:rFonts w:ascii="Times New Roman" w:hAnsi="Times New Roman" w:cs="Times New Roman"/>
        <w:sz w:val="28"/>
        <w:szCs w:val="28"/>
      </w:rPr>
    </w:sdtEndPr>
    <w:sdtContent>
      <w:p>
        <w:pPr>
          <w:pStyle w:val="4"/>
          <w:ind w:firstLine="180" w:firstLineChars="10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1790773"/>
    </w:sdtPr>
    <w:sdtEndPr>
      <w:rPr>
        <w:rFonts w:ascii="Times New Roman" w:hAnsi="Times New Roman" w:cs="Times New Roman"/>
        <w:sz w:val="28"/>
        <w:szCs w:val="28"/>
      </w:rPr>
    </w:sdtEndPr>
    <w:sdtContent>
      <w:p>
        <w:pPr>
          <w:pStyle w:val="4"/>
          <w:ind w:firstLine="180" w:firstLineChars="10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234259"/>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834926"/>
    </w:sdtPr>
    <w:sdtEndPr>
      <w:rPr>
        <w:rFonts w:ascii="Times New Roman" w:hAnsi="Times New Roman" w:cs="Times New Roman"/>
        <w:sz w:val="28"/>
        <w:szCs w:val="28"/>
      </w:rPr>
    </w:sdtEndPr>
    <w:sdtContent>
      <w:p>
        <w:pPr>
          <w:pStyle w:val="4"/>
          <w:wordWrap w:val="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831544"/>
    </w:sdtPr>
    <w:sdtEndPr>
      <w:rPr>
        <w:rFonts w:ascii="Times New Roman" w:hAnsi="Times New Roman" w:cs="Times New Roman"/>
        <w:sz w:val="28"/>
        <w:szCs w:val="28"/>
      </w:rPr>
    </w:sdtEndPr>
    <w:sdtContent>
      <w:p>
        <w:pPr>
          <w:pStyle w:val="4"/>
          <w:ind w:firstLine="180" w:firstLineChars="10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F0260"/>
    <w:rsid w:val="00103957"/>
    <w:rsid w:val="00152C6D"/>
    <w:rsid w:val="00162D39"/>
    <w:rsid w:val="001678BD"/>
    <w:rsid w:val="00172601"/>
    <w:rsid w:val="001A67DB"/>
    <w:rsid w:val="001C3C29"/>
    <w:rsid w:val="001D51E5"/>
    <w:rsid w:val="001E080D"/>
    <w:rsid w:val="001E53D0"/>
    <w:rsid w:val="001F0C3B"/>
    <w:rsid w:val="00202C82"/>
    <w:rsid w:val="00214427"/>
    <w:rsid w:val="00226CB7"/>
    <w:rsid w:val="00264552"/>
    <w:rsid w:val="00264EF9"/>
    <w:rsid w:val="00265724"/>
    <w:rsid w:val="0027426B"/>
    <w:rsid w:val="002A16D9"/>
    <w:rsid w:val="002C12AF"/>
    <w:rsid w:val="002D45A9"/>
    <w:rsid w:val="002E0A30"/>
    <w:rsid w:val="003130C4"/>
    <w:rsid w:val="00316C4B"/>
    <w:rsid w:val="0032192B"/>
    <w:rsid w:val="003479BD"/>
    <w:rsid w:val="0037197D"/>
    <w:rsid w:val="003768D5"/>
    <w:rsid w:val="003C47E6"/>
    <w:rsid w:val="003C4FC2"/>
    <w:rsid w:val="003F6269"/>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E7249"/>
    <w:rsid w:val="006F3EB5"/>
    <w:rsid w:val="00702E34"/>
    <w:rsid w:val="00704395"/>
    <w:rsid w:val="00707319"/>
    <w:rsid w:val="00717621"/>
    <w:rsid w:val="00720FF1"/>
    <w:rsid w:val="00727A53"/>
    <w:rsid w:val="00787B42"/>
    <w:rsid w:val="007C4539"/>
    <w:rsid w:val="007D2E70"/>
    <w:rsid w:val="007F3657"/>
    <w:rsid w:val="00812ED5"/>
    <w:rsid w:val="008277D9"/>
    <w:rsid w:val="0084478C"/>
    <w:rsid w:val="0086638C"/>
    <w:rsid w:val="00890304"/>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D621E"/>
    <w:rsid w:val="00B33BEA"/>
    <w:rsid w:val="00B57C9F"/>
    <w:rsid w:val="00B63572"/>
    <w:rsid w:val="00B845B3"/>
    <w:rsid w:val="00B85D8B"/>
    <w:rsid w:val="00BB4A40"/>
    <w:rsid w:val="00BC1028"/>
    <w:rsid w:val="00BD6C3E"/>
    <w:rsid w:val="00BE3674"/>
    <w:rsid w:val="00C10681"/>
    <w:rsid w:val="00C3049A"/>
    <w:rsid w:val="00C31B1E"/>
    <w:rsid w:val="00C77645"/>
    <w:rsid w:val="00CE04C3"/>
    <w:rsid w:val="00CE76A0"/>
    <w:rsid w:val="00D148C6"/>
    <w:rsid w:val="00D17A8A"/>
    <w:rsid w:val="00D26E51"/>
    <w:rsid w:val="00D415BA"/>
    <w:rsid w:val="00D644EE"/>
    <w:rsid w:val="00DD06FF"/>
    <w:rsid w:val="00DD5FE9"/>
    <w:rsid w:val="00E00C7A"/>
    <w:rsid w:val="00E37D6C"/>
    <w:rsid w:val="00E55B68"/>
    <w:rsid w:val="00E60F02"/>
    <w:rsid w:val="00E67BE6"/>
    <w:rsid w:val="00E8683C"/>
    <w:rsid w:val="00EA2B72"/>
    <w:rsid w:val="00EA415C"/>
    <w:rsid w:val="00EE585F"/>
    <w:rsid w:val="00F22673"/>
    <w:rsid w:val="00F74360"/>
    <w:rsid w:val="00FB462F"/>
    <w:rsid w:val="00FE16FA"/>
    <w:rsid w:val="00FE328A"/>
    <w:rsid w:val="00FE6269"/>
    <w:rsid w:val="00FF5CD6"/>
    <w:rsid w:val="013244A9"/>
    <w:rsid w:val="06477000"/>
    <w:rsid w:val="06F576FA"/>
    <w:rsid w:val="085D1CDC"/>
    <w:rsid w:val="0A3524BB"/>
    <w:rsid w:val="0A4B5AF6"/>
    <w:rsid w:val="0B342FD0"/>
    <w:rsid w:val="129F31CB"/>
    <w:rsid w:val="13951D37"/>
    <w:rsid w:val="166A2269"/>
    <w:rsid w:val="16DA7867"/>
    <w:rsid w:val="191F4285"/>
    <w:rsid w:val="1D9E6260"/>
    <w:rsid w:val="1FCE64C8"/>
    <w:rsid w:val="214F4A21"/>
    <w:rsid w:val="24C966AA"/>
    <w:rsid w:val="25E7025A"/>
    <w:rsid w:val="28F006B7"/>
    <w:rsid w:val="29F214BD"/>
    <w:rsid w:val="2A721D4F"/>
    <w:rsid w:val="2C5B5587"/>
    <w:rsid w:val="2FCF5457"/>
    <w:rsid w:val="33F212D1"/>
    <w:rsid w:val="39E47424"/>
    <w:rsid w:val="3A4229B4"/>
    <w:rsid w:val="3BBF2BBF"/>
    <w:rsid w:val="3D77626A"/>
    <w:rsid w:val="43CE06DF"/>
    <w:rsid w:val="47806A03"/>
    <w:rsid w:val="4A4446EF"/>
    <w:rsid w:val="4A647957"/>
    <w:rsid w:val="4B1E4433"/>
    <w:rsid w:val="5297579E"/>
    <w:rsid w:val="53D50980"/>
    <w:rsid w:val="56A96B9B"/>
    <w:rsid w:val="5771295C"/>
    <w:rsid w:val="583A081F"/>
    <w:rsid w:val="588E690F"/>
    <w:rsid w:val="58ED23F4"/>
    <w:rsid w:val="59C5615A"/>
    <w:rsid w:val="5E7834CD"/>
    <w:rsid w:val="5E7A7B9E"/>
    <w:rsid w:val="60EB0D43"/>
    <w:rsid w:val="63865C62"/>
    <w:rsid w:val="646E17E3"/>
    <w:rsid w:val="64F804EE"/>
    <w:rsid w:val="658751DD"/>
    <w:rsid w:val="65F266FE"/>
    <w:rsid w:val="6DD8234E"/>
    <w:rsid w:val="6F370274"/>
    <w:rsid w:val="73076B42"/>
    <w:rsid w:val="77CB4FAE"/>
    <w:rsid w:val="789F0947"/>
    <w:rsid w:val="7B4305C8"/>
    <w:rsid w:val="7C6352B1"/>
    <w:rsid w:val="7D381ACD"/>
    <w:rsid w:val="7D586FFE"/>
    <w:rsid w:val="7E833C2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widowControl/>
      <w:spacing w:after="120"/>
      <w:jc w:val="left"/>
    </w:pPr>
    <w:rPr>
      <w:rFonts w:ascii="宋体" w:hAnsi="宋体"/>
      <w:kern w:val="0"/>
      <w:sz w:val="24"/>
    </w:rPr>
  </w:style>
  <w:style w:type="paragraph" w:styleId="3">
    <w:name w:val="Balloon Text"/>
    <w:basedOn w:val="1"/>
    <w:link w:val="13"/>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首行缩进"/>
    <w:basedOn w:val="1"/>
    <w:qFormat/>
    <w:uiPriority w:val="0"/>
    <w:pPr>
      <w:widowControl/>
      <w:ind w:firstLine="480" w:firstLineChars="200"/>
      <w:jc w:val="left"/>
    </w:pPr>
    <w:rPr>
      <w:rFonts w:hint="eastAsia" w:ascii="宋体" w:hAnsi="宋体" w:eastAsia="宋体" w:cs="Times New Roman"/>
      <w:kern w:val="0"/>
      <w:sz w:val="24"/>
      <w:szCs w:val="24"/>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2">
    <w:name w:val="列出段落1"/>
    <w:basedOn w:val="1"/>
    <w:qFormat/>
    <w:uiPriority w:val="34"/>
    <w:pPr>
      <w:ind w:firstLine="420" w:firstLineChars="200"/>
    </w:pPr>
  </w:style>
  <w:style w:type="character" w:customStyle="1" w:styleId="13">
    <w:name w:val="批注框文本 Char"/>
    <w:basedOn w:val="6"/>
    <w:link w:val="3"/>
    <w:semiHidden/>
    <w:qFormat/>
    <w:uiPriority w:val="99"/>
    <w:rPr>
      <w:sz w:val="18"/>
      <w:szCs w:val="18"/>
    </w:rPr>
  </w:style>
  <w:style w:type="paragraph" w:customStyle="1" w:styleId="14">
    <w:name w:val="普通(网站) Char"/>
    <w:basedOn w:val="1"/>
    <w:qFormat/>
    <w:uiPriority w:val="0"/>
    <w:pPr>
      <w:widowControl/>
      <w:spacing w:beforeAutospacing="1" w:afterAutospacing="1"/>
      <w:jc w:val="left"/>
    </w:pPr>
    <w:rPr>
      <w:rFonts w:hint="eastAsia" w:ascii="宋体" w:hAnsi="宋体" w:eastAsia="宋体" w:cs="Times New Roman"/>
      <w:kern w:val="0"/>
      <w:sz w:val="24"/>
      <w:szCs w:val="24"/>
    </w:rPr>
  </w:style>
  <w:style w:type="paragraph" w:customStyle="1" w:styleId="15">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BC599-D9E1-4E0F-B90C-2BBCDB09693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1701</Words>
  <Characters>9696</Characters>
  <Lines>80</Lines>
  <Paragraphs>22</Paragraphs>
  <ScaleCrop>false</ScaleCrop>
  <LinksUpToDate>false</LinksUpToDate>
  <CharactersWithSpaces>11375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2021-08-25T01:44:00Z</dcterms:created>
  <dc:creator>李航 null</dc:creator>
  <cp:lastModifiedBy>陈婕</cp:lastModifiedBy>
  <cp:lastPrinted>2021-08-26T01:23:00Z</cp:lastPrinted>
  <dcterms:modified xsi:type="dcterms:W3CDTF">2021-08-30T01:00:18Z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