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jc w:val="center"/>
        <w:textAlignment w:val="baseline"/>
        <w:rPr>
          <w:rFonts w:eastAsia="方正小标宋简体"/>
          <w:kern w:val="0"/>
          <w:sz w:val="52"/>
          <w:szCs w:val="52"/>
        </w:rPr>
      </w:pPr>
    </w:p>
    <w:p>
      <w:pPr>
        <w:pStyle w:val="2"/>
        <w:ind w:firstLine="420"/>
      </w:pPr>
    </w:p>
    <w:p>
      <w:pPr>
        <w:adjustRightInd w:val="0"/>
        <w:spacing w:line="312" w:lineRule="atLeast"/>
        <w:jc w:val="center"/>
        <w:textAlignment w:val="baseline"/>
        <w:rPr>
          <w:rFonts w:eastAsia="方正小标宋简体"/>
          <w:kern w:val="0"/>
          <w:sz w:val="52"/>
          <w:szCs w:val="52"/>
        </w:rPr>
      </w:pPr>
    </w:p>
    <w:p>
      <w:pPr>
        <w:adjustRightInd w:val="0"/>
        <w:spacing w:line="312" w:lineRule="atLeast"/>
        <w:jc w:val="center"/>
        <w:textAlignment w:val="baseline"/>
        <w:rPr>
          <w:rFonts w:eastAsia="方正小标宋_GBK"/>
          <w:kern w:val="0"/>
          <w:sz w:val="44"/>
          <w:szCs w:val="44"/>
        </w:rPr>
      </w:pPr>
      <w:r>
        <w:rPr>
          <w:rFonts w:hint="eastAsia" w:eastAsia="方正小标宋_GBK"/>
          <w:kern w:val="0"/>
          <w:sz w:val="44"/>
          <w:szCs w:val="44"/>
        </w:rPr>
        <w:t>2022年度湖南省现代服务业发展专项资金</w:t>
      </w:r>
    </w:p>
    <w:p>
      <w:pPr>
        <w:adjustRightInd w:val="0"/>
        <w:spacing w:line="312" w:lineRule="atLeast"/>
        <w:jc w:val="center"/>
        <w:textAlignment w:val="baseline"/>
        <w:rPr>
          <w:rFonts w:eastAsia="方正小标宋_GBK"/>
          <w:kern w:val="0"/>
          <w:sz w:val="44"/>
          <w:szCs w:val="44"/>
        </w:rPr>
      </w:pPr>
    </w:p>
    <w:p>
      <w:pPr>
        <w:adjustRightInd w:val="0"/>
        <w:spacing w:line="312" w:lineRule="atLeast"/>
        <w:jc w:val="center"/>
        <w:textAlignment w:val="baseline"/>
        <w:rPr>
          <w:rFonts w:eastAsia="方正小标宋_GBK"/>
          <w:kern w:val="0"/>
          <w:sz w:val="44"/>
          <w:szCs w:val="44"/>
        </w:rPr>
      </w:pPr>
      <w:r>
        <w:rPr>
          <w:rFonts w:hint="eastAsia" w:eastAsia="方正小标宋_GBK"/>
          <w:kern w:val="0"/>
          <w:sz w:val="44"/>
          <w:szCs w:val="44"/>
        </w:rPr>
        <w:t>绩效自评报告</w:t>
      </w:r>
    </w:p>
    <w:p>
      <w:pPr>
        <w:adjustRightInd w:val="0"/>
        <w:spacing w:line="312" w:lineRule="atLeast"/>
        <w:jc w:val="both"/>
        <w:textAlignment w:val="baseline"/>
        <w:rPr>
          <w:rFonts w:eastAsia="方正小标宋简体"/>
          <w:kern w:val="0"/>
          <w:sz w:val="52"/>
          <w:szCs w:val="52"/>
        </w:rPr>
      </w:pPr>
    </w:p>
    <w:p>
      <w:pPr>
        <w:adjustRightInd w:val="0"/>
        <w:spacing w:line="312" w:lineRule="atLeast"/>
        <w:textAlignment w:val="baseline"/>
        <w:rPr>
          <w:rFonts w:eastAsia="方正小标宋简体"/>
          <w:kern w:val="0"/>
          <w:sz w:val="52"/>
          <w:szCs w:val="52"/>
        </w:rPr>
      </w:pPr>
    </w:p>
    <w:p>
      <w:pPr>
        <w:tabs>
          <w:tab w:val="left" w:pos="7938"/>
        </w:tabs>
        <w:adjustRightInd w:val="0"/>
        <w:spacing w:line="312" w:lineRule="atLeast"/>
        <w:ind w:firstLine="320" w:firstLineChars="100"/>
        <w:jc w:val="left"/>
        <w:textAlignment w:val="baseline"/>
        <w:rPr>
          <w:rFonts w:eastAsia="方正小标宋_GBK"/>
          <w:kern w:val="0"/>
          <w:sz w:val="32"/>
          <w:szCs w:val="32"/>
          <w:u w:val="single"/>
        </w:rPr>
      </w:pPr>
      <w:r>
        <w:rPr>
          <w:rFonts w:hint="eastAsia" w:eastAsia="方正小标宋_GBK"/>
          <w:kern w:val="0"/>
          <w:sz w:val="32"/>
          <w:szCs w:val="32"/>
        </w:rPr>
        <w:t>项目名称：</w:t>
      </w:r>
      <w:r>
        <w:rPr>
          <w:rFonts w:hint="eastAsia" w:eastAsia="方正小标宋_GBK"/>
          <w:kern w:val="0"/>
          <w:sz w:val="32"/>
          <w:szCs w:val="32"/>
          <w:u w:val="single"/>
        </w:rPr>
        <w:t xml:space="preserve">  2022年度湖南省现代服务业发展专项 </w:t>
      </w:r>
    </w:p>
    <w:p>
      <w:pPr>
        <w:tabs>
          <w:tab w:val="left" w:pos="7938"/>
        </w:tabs>
        <w:adjustRightInd w:val="0"/>
        <w:spacing w:line="312" w:lineRule="atLeast"/>
        <w:ind w:firstLine="320" w:firstLineChars="100"/>
        <w:jc w:val="left"/>
        <w:textAlignment w:val="baseline"/>
        <w:rPr>
          <w:rFonts w:eastAsia="方正小标宋_GBK"/>
          <w:kern w:val="0"/>
          <w:sz w:val="32"/>
          <w:szCs w:val="32"/>
          <w:u w:val="single"/>
        </w:rPr>
      </w:pPr>
    </w:p>
    <w:p>
      <w:pPr>
        <w:tabs>
          <w:tab w:val="left" w:pos="7938"/>
        </w:tabs>
        <w:adjustRightInd w:val="0"/>
        <w:spacing w:line="312" w:lineRule="atLeast"/>
        <w:ind w:firstLine="320" w:firstLineChars="100"/>
        <w:jc w:val="left"/>
        <w:textAlignment w:val="baseline"/>
        <w:rPr>
          <w:rFonts w:eastAsia="方正小标宋_GBK"/>
          <w:kern w:val="0"/>
          <w:sz w:val="32"/>
          <w:szCs w:val="32"/>
          <w:u w:val="single"/>
        </w:rPr>
      </w:pPr>
      <w:r>
        <w:rPr>
          <w:rFonts w:hint="eastAsia" w:eastAsia="方正小标宋_GBK"/>
          <w:kern w:val="0"/>
          <w:sz w:val="32"/>
          <w:szCs w:val="32"/>
        </w:rPr>
        <w:t>评价单位：</w:t>
      </w:r>
      <w:r>
        <w:rPr>
          <w:rFonts w:hint="eastAsia" w:eastAsia="方正小标宋_GBK"/>
          <w:kern w:val="0"/>
          <w:sz w:val="32"/>
          <w:szCs w:val="32"/>
          <w:u w:val="single"/>
        </w:rPr>
        <w:t xml:space="preserve">中央在湘、省直、各市州项目实施单位  </w:t>
      </w:r>
    </w:p>
    <w:p>
      <w:pPr>
        <w:tabs>
          <w:tab w:val="left" w:pos="7938"/>
        </w:tabs>
        <w:adjustRightInd w:val="0"/>
        <w:spacing w:line="312" w:lineRule="atLeast"/>
        <w:ind w:firstLine="320" w:firstLineChars="100"/>
        <w:jc w:val="left"/>
        <w:textAlignment w:val="baseline"/>
        <w:rPr>
          <w:rFonts w:eastAsia="方正小标宋_GBK"/>
          <w:kern w:val="0"/>
          <w:sz w:val="32"/>
          <w:szCs w:val="32"/>
          <w:u w:val="single"/>
        </w:rPr>
      </w:pPr>
    </w:p>
    <w:p>
      <w:pPr>
        <w:adjustRightInd w:val="0"/>
        <w:spacing w:line="312" w:lineRule="atLeast"/>
        <w:ind w:firstLine="320" w:firstLineChars="100"/>
        <w:jc w:val="left"/>
        <w:textAlignment w:val="baseline"/>
        <w:rPr>
          <w:rFonts w:eastAsia="方正小标宋_GBK"/>
          <w:kern w:val="0"/>
          <w:sz w:val="32"/>
          <w:szCs w:val="32"/>
        </w:rPr>
      </w:pPr>
      <w:r>
        <w:rPr>
          <w:rFonts w:hint="eastAsia" w:eastAsia="方正小标宋_GBK"/>
          <w:kern w:val="0"/>
          <w:sz w:val="32"/>
          <w:szCs w:val="32"/>
        </w:rPr>
        <w:t>主管部门：</w:t>
      </w:r>
      <w:r>
        <w:rPr>
          <w:rFonts w:hint="eastAsia" w:eastAsia="方正小标宋_GBK"/>
          <w:kern w:val="0"/>
          <w:sz w:val="32"/>
          <w:szCs w:val="32"/>
          <w:u w:val="single"/>
        </w:rPr>
        <w:t xml:space="preserve">     湖南省发展和改革委员会  </w:t>
      </w:r>
    </w:p>
    <w:p>
      <w:pPr>
        <w:adjustRightInd w:val="0"/>
        <w:spacing w:line="312" w:lineRule="atLeast"/>
        <w:jc w:val="center"/>
        <w:textAlignment w:val="baseline"/>
        <w:rPr>
          <w:rFonts w:eastAsia="方正小标宋简体"/>
          <w:kern w:val="0"/>
          <w:sz w:val="52"/>
          <w:szCs w:val="52"/>
        </w:rPr>
      </w:pPr>
    </w:p>
    <w:p>
      <w:pPr>
        <w:adjustRightInd w:val="0"/>
        <w:spacing w:line="312" w:lineRule="atLeast"/>
        <w:textAlignment w:val="baseline"/>
        <w:rPr>
          <w:rFonts w:eastAsia="方正小标宋简体"/>
          <w:kern w:val="0"/>
          <w:sz w:val="52"/>
          <w:szCs w:val="52"/>
        </w:rPr>
      </w:pPr>
    </w:p>
    <w:p>
      <w:pPr>
        <w:adjustRightInd w:val="0"/>
        <w:spacing w:line="312" w:lineRule="atLeast"/>
        <w:textAlignment w:val="baseline"/>
        <w:rPr>
          <w:rFonts w:eastAsia="方正小标宋简体"/>
          <w:kern w:val="0"/>
          <w:sz w:val="52"/>
          <w:szCs w:val="52"/>
        </w:rPr>
      </w:pPr>
    </w:p>
    <w:p>
      <w:pPr>
        <w:adjustRightInd w:val="0"/>
        <w:spacing w:line="312" w:lineRule="atLeast"/>
        <w:ind w:firstLine="321" w:firstLineChars="100"/>
        <w:jc w:val="center"/>
        <w:textAlignment w:val="baseline"/>
        <w:rPr>
          <w:rFonts w:eastAsia="楷体_GB2312"/>
          <w:b/>
          <w:kern w:val="0"/>
          <w:sz w:val="32"/>
          <w:szCs w:val="32"/>
        </w:rPr>
      </w:pPr>
      <w:r>
        <w:rPr>
          <w:rFonts w:hint="eastAsia" w:eastAsia="楷体_GB2312"/>
          <w:b/>
          <w:kern w:val="0"/>
          <w:sz w:val="32"/>
          <w:szCs w:val="32"/>
        </w:rPr>
        <w:t>报告日期：2023年5月18日</w:t>
      </w:r>
    </w:p>
    <w:p>
      <w:pPr>
        <w:adjustRightInd w:val="0"/>
        <w:spacing w:line="312" w:lineRule="atLeast"/>
        <w:ind w:firstLine="321" w:firstLineChars="100"/>
        <w:jc w:val="center"/>
        <w:textAlignment w:val="baseline"/>
        <w:rPr>
          <w:rFonts w:eastAsia="楷体_GB2312"/>
          <w:b/>
          <w:kern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eastAsia="楷体_GB2312"/>
          <w:b/>
          <w:kern w:val="0"/>
          <w:sz w:val="32"/>
          <w:szCs w:val="32"/>
        </w:rPr>
        <w:t>编制单位：湖南省发展和改革委员会</w:t>
      </w:r>
    </w:p>
    <w:sdt>
      <w:sdtPr>
        <w:rPr>
          <w:rFonts w:ascii="宋体" w:hAnsi="宋体"/>
        </w:rPr>
        <w:id w:val="147474250"/>
        <w:docPartObj>
          <w:docPartGallery w:val="Table of Contents"/>
          <w:docPartUnique/>
        </w:docPartObj>
      </w:sdtPr>
      <w:sdtEndPr>
        <w:rPr>
          <w:rFonts w:ascii="Times New Roman" w:hAnsi="Times New Roman"/>
        </w:rPr>
      </w:sdtEndPr>
      <w:sdtContent>
        <w:p>
          <w:pPr>
            <w:jc w:val="center"/>
            <w:rPr>
              <w:rFonts w:eastAsia="仿宋"/>
              <w:sz w:val="32"/>
              <w:szCs w:val="32"/>
            </w:rPr>
          </w:pPr>
        </w:p>
        <w:p>
          <w:pPr>
            <w:jc w:val="center"/>
            <w:rPr>
              <w:rFonts w:ascii="宋体" w:hAnsi="宋体"/>
            </w:rPr>
          </w:pPr>
        </w:p>
        <w:p>
          <w:pPr>
            <w:jc w:val="center"/>
            <w:rPr>
              <w:rFonts w:eastAsia="仿宋"/>
              <w:b/>
              <w:bCs/>
              <w:sz w:val="44"/>
              <w:szCs w:val="44"/>
            </w:rPr>
          </w:pPr>
          <w:r>
            <w:rPr>
              <w:rFonts w:eastAsia="仿宋"/>
              <w:b/>
              <w:bCs/>
              <w:sz w:val="44"/>
              <w:szCs w:val="44"/>
            </w:rPr>
            <w:t>目录</w:t>
          </w:r>
        </w:p>
        <w:p>
          <w:pPr>
            <w:pStyle w:val="33"/>
            <w:tabs>
              <w:tab w:val="right" w:leader="dot" w:pos="8400"/>
            </w:tabs>
            <w:rPr>
              <w:rFonts w:eastAsia="仿宋"/>
              <w:sz w:val="32"/>
              <w:szCs w:val="32"/>
            </w:rPr>
          </w:pPr>
        </w:p>
        <w:p>
          <w:pPr>
            <w:pStyle w:val="33"/>
            <w:tabs>
              <w:tab w:val="right" w:leader="dot" w:pos="8400"/>
            </w:tabs>
            <w:rPr>
              <w:rFonts w:eastAsia="仿宋"/>
              <w:sz w:val="32"/>
              <w:szCs w:val="32"/>
            </w:rPr>
          </w:pPr>
          <w:r>
            <w:fldChar w:fldCharType="begin"/>
          </w:r>
          <w:r>
            <w:instrText xml:space="preserve"> HYPERLINK \l "_Toc28603_WPSOffice_Level1" </w:instrText>
          </w:r>
          <w:r>
            <w:fldChar w:fldCharType="separate"/>
          </w:r>
          <w:r>
            <w:rPr>
              <w:rFonts w:eastAsia="黑体"/>
              <w:kern w:val="2"/>
              <w:sz w:val="32"/>
              <w:szCs w:val="32"/>
            </w:rPr>
            <w:t>一、</w:t>
          </w:r>
          <w:r>
            <w:rPr>
              <w:rFonts w:hint="eastAsia" w:eastAsia="黑体"/>
              <w:sz w:val="32"/>
              <w:szCs w:val="32"/>
            </w:rPr>
            <w:t>预算支出</w:t>
          </w:r>
          <w:r>
            <w:rPr>
              <w:rFonts w:eastAsia="黑体"/>
              <w:sz w:val="32"/>
              <w:szCs w:val="32"/>
            </w:rPr>
            <w:t>基本情况</w:t>
          </w:r>
          <w:r>
            <w:rPr>
              <w:rFonts w:eastAsia="仿宋"/>
              <w:sz w:val="32"/>
              <w:szCs w:val="32"/>
            </w:rPr>
            <w:tab/>
          </w:r>
          <w:bookmarkStart w:id="0" w:name="_Toc28603_WPSOffice_Level1Page"/>
          <w:r>
            <w:rPr>
              <w:rFonts w:eastAsia="仿宋"/>
              <w:sz w:val="32"/>
              <w:szCs w:val="32"/>
            </w:rPr>
            <w:t>1</w:t>
          </w:r>
          <w:bookmarkEnd w:id="0"/>
          <w:r>
            <w:rPr>
              <w:rFonts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"_Toc30190_WPSOffice_Level2" </w:instrText>
          </w:r>
          <w:r>
            <w:fldChar w:fldCharType="separate"/>
          </w:r>
          <w:r>
            <w:rPr>
              <w:rFonts w:eastAsia="仿宋"/>
              <w:sz w:val="32"/>
              <w:szCs w:val="32"/>
            </w:rPr>
            <w:t>（一）</w:t>
          </w:r>
          <w:r>
            <w:rPr>
              <w:rFonts w:hint="eastAsia" w:eastAsia="仿宋"/>
              <w:sz w:val="32"/>
              <w:szCs w:val="32"/>
            </w:rPr>
            <w:t>预算支出</w:t>
          </w:r>
          <w:r>
            <w:rPr>
              <w:rFonts w:eastAsia="仿宋"/>
              <w:sz w:val="32"/>
              <w:szCs w:val="32"/>
            </w:rPr>
            <w:t>概况</w:t>
          </w:r>
          <w:r>
            <w:rPr>
              <w:rFonts w:eastAsia="仿宋"/>
              <w:sz w:val="32"/>
              <w:szCs w:val="32"/>
            </w:rPr>
            <w:tab/>
          </w:r>
          <w:bookmarkStart w:id="1" w:name="_Toc30190_WPSOffice_Level2Page"/>
          <w:r>
            <w:rPr>
              <w:rFonts w:eastAsia="仿宋"/>
              <w:sz w:val="32"/>
              <w:szCs w:val="32"/>
            </w:rPr>
            <w:t>2</w:t>
          </w:r>
          <w:bookmarkEnd w:id="1"/>
          <w:r>
            <w:rPr>
              <w:rFonts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"_Toc28603_WPSOffice_Level2" </w:instrText>
          </w:r>
          <w:r>
            <w:fldChar w:fldCharType="separate"/>
          </w:r>
          <w:r>
            <w:rPr>
              <w:rFonts w:eastAsia="仿宋"/>
              <w:sz w:val="32"/>
              <w:szCs w:val="32"/>
            </w:rPr>
            <w:t>（二）</w:t>
          </w:r>
          <w:r>
            <w:rPr>
              <w:rFonts w:hint="eastAsia" w:eastAsia="仿宋"/>
              <w:sz w:val="32"/>
              <w:szCs w:val="32"/>
            </w:rPr>
            <w:t>预算资金使用管理情况</w:t>
          </w:r>
          <w:r>
            <w:rPr>
              <w:rFonts w:eastAsia="仿宋"/>
              <w:sz w:val="32"/>
              <w:szCs w:val="32"/>
            </w:rPr>
            <w:tab/>
          </w:r>
          <w:bookmarkStart w:id="2" w:name="_Toc28603_WPSOffice_Level2Page"/>
          <w:r>
            <w:rPr>
              <w:rFonts w:eastAsia="仿宋"/>
              <w:sz w:val="32"/>
              <w:szCs w:val="32"/>
            </w:rPr>
            <w:t>3</w:t>
          </w:r>
          <w:bookmarkEnd w:id="2"/>
          <w:r>
            <w:rPr>
              <w:rFonts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"_Toc10649_WPSOffice_Level2" </w:instrText>
          </w:r>
          <w:r>
            <w:fldChar w:fldCharType="separate"/>
          </w:r>
          <w:r>
            <w:rPr>
              <w:rFonts w:eastAsia="仿宋"/>
              <w:sz w:val="32"/>
              <w:szCs w:val="32"/>
            </w:rPr>
            <w:t>（三）</w:t>
          </w:r>
          <w:r>
            <w:rPr>
              <w:rFonts w:hint="eastAsia" w:eastAsia="仿宋"/>
              <w:sz w:val="32"/>
              <w:szCs w:val="32"/>
            </w:rPr>
            <w:t>预算支出</w:t>
          </w:r>
          <w:r>
            <w:rPr>
              <w:rFonts w:eastAsia="仿宋"/>
              <w:sz w:val="32"/>
              <w:szCs w:val="32"/>
            </w:rPr>
            <w:t>绩效目标完成</w:t>
          </w:r>
          <w:r>
            <w:rPr>
              <w:rFonts w:hint="eastAsia" w:eastAsia="仿宋"/>
              <w:sz w:val="32"/>
              <w:szCs w:val="32"/>
            </w:rPr>
            <w:t>程度</w:t>
          </w:r>
          <w:r>
            <w:rPr>
              <w:rFonts w:eastAsia="仿宋"/>
              <w:sz w:val="32"/>
              <w:szCs w:val="32"/>
            </w:rPr>
            <w:tab/>
          </w:r>
          <w:r>
            <w:rPr>
              <w:rFonts w:eastAsia="仿宋"/>
              <w:sz w:val="32"/>
              <w:szCs w:val="32"/>
            </w:rPr>
            <w:fldChar w:fldCharType="end"/>
          </w:r>
          <w:r>
            <w:rPr>
              <w:rFonts w:hint="eastAsia" w:eastAsia="仿宋"/>
              <w:sz w:val="32"/>
              <w:szCs w:val="32"/>
            </w:rPr>
            <w:t>4</w:t>
          </w:r>
        </w:p>
        <w:p>
          <w:pPr>
            <w:pStyle w:val="33"/>
            <w:tabs>
              <w:tab w:val="right" w:leader="dot" w:pos="8400"/>
            </w:tabs>
            <w:rPr>
              <w:rFonts w:eastAsia="仿宋"/>
              <w:sz w:val="32"/>
              <w:szCs w:val="32"/>
            </w:rPr>
          </w:pPr>
          <w:r>
            <w:fldChar w:fldCharType="begin"/>
          </w:r>
          <w:r>
            <w:instrText xml:space="preserve"> HYPERLINK \l "_Toc10649_WPSOffice_Level1" </w:instrText>
          </w:r>
          <w:r>
            <w:fldChar w:fldCharType="separate"/>
          </w:r>
          <w:r>
            <w:rPr>
              <w:rFonts w:eastAsia="黑体"/>
              <w:kern w:val="2"/>
              <w:sz w:val="32"/>
              <w:szCs w:val="32"/>
            </w:rPr>
            <w:t>二、绩效评价工作情况</w:t>
          </w:r>
          <w:r>
            <w:rPr>
              <w:rFonts w:eastAsia="仿宋"/>
              <w:sz w:val="32"/>
              <w:szCs w:val="32"/>
            </w:rPr>
            <w:tab/>
          </w:r>
          <w:r>
            <w:rPr>
              <w:rFonts w:hint="eastAsia" w:eastAsia="仿宋"/>
              <w:sz w:val="32"/>
              <w:szCs w:val="32"/>
            </w:rPr>
            <w:t>6</w:t>
          </w:r>
          <w:r>
            <w:rPr>
              <w:rFonts w:hint="eastAsia" w:eastAsia="仿宋"/>
              <w:sz w:val="32"/>
              <w:szCs w:val="32"/>
            </w:rPr>
            <w:fldChar w:fldCharType="end"/>
          </w:r>
        </w:p>
        <w:p>
          <w:pPr>
            <w:pStyle w:val="33"/>
            <w:tabs>
              <w:tab w:val="right" w:leader="dot" w:pos="8400"/>
            </w:tabs>
            <w:rPr>
              <w:rFonts w:eastAsia="仿宋"/>
              <w:sz w:val="32"/>
              <w:szCs w:val="32"/>
            </w:rPr>
          </w:pPr>
          <w:r>
            <w:fldChar w:fldCharType="begin"/>
          </w:r>
          <w:r>
            <w:instrText xml:space="preserve"> HYPERLINK \l "_Toc30489_WPSOffice_Level1" </w:instrText>
          </w:r>
          <w:r>
            <w:fldChar w:fldCharType="separate"/>
          </w:r>
          <w:r>
            <w:rPr>
              <w:rFonts w:eastAsia="黑体"/>
              <w:kern w:val="2"/>
              <w:sz w:val="32"/>
              <w:szCs w:val="32"/>
            </w:rPr>
            <w:t>三、</w:t>
          </w:r>
          <w:r>
            <w:rPr>
              <w:rFonts w:hint="eastAsia" w:eastAsia="黑体"/>
              <w:kern w:val="2"/>
              <w:sz w:val="32"/>
              <w:szCs w:val="32"/>
            </w:rPr>
            <w:t>预算支出</w:t>
          </w:r>
          <w:r>
            <w:rPr>
              <w:rFonts w:eastAsia="黑体"/>
              <w:kern w:val="2"/>
              <w:sz w:val="32"/>
              <w:szCs w:val="32"/>
            </w:rPr>
            <w:t>主要绩效及评价结论</w:t>
          </w:r>
          <w:r>
            <w:rPr>
              <w:rFonts w:eastAsia="仿宋"/>
              <w:sz w:val="32"/>
              <w:szCs w:val="32"/>
            </w:rPr>
            <w:tab/>
          </w:r>
          <w:r>
            <w:rPr>
              <w:rFonts w:hint="eastAsia" w:eastAsia="仿宋"/>
              <w:sz w:val="32"/>
              <w:szCs w:val="32"/>
            </w:rPr>
            <w:t>7</w:t>
          </w:r>
          <w:r>
            <w:rPr>
              <w:rFonts w:hint="eastAsia"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"_Toc30489_WPSOffice_Level2" </w:instrText>
          </w:r>
          <w:r>
            <w:fldChar w:fldCharType="separate"/>
          </w:r>
          <w:r>
            <w:rPr>
              <w:rFonts w:eastAsia="仿宋"/>
              <w:sz w:val="32"/>
              <w:szCs w:val="32"/>
            </w:rPr>
            <w:t>（一）主要绩效情况</w:t>
          </w:r>
          <w:r>
            <w:rPr>
              <w:rFonts w:eastAsia="仿宋"/>
              <w:sz w:val="32"/>
              <w:szCs w:val="32"/>
            </w:rPr>
            <w:tab/>
          </w:r>
          <w:r>
            <w:rPr>
              <w:rFonts w:hint="eastAsia" w:eastAsia="仿宋"/>
              <w:sz w:val="32"/>
              <w:szCs w:val="32"/>
            </w:rPr>
            <w:t>7</w:t>
          </w:r>
          <w:r>
            <w:rPr>
              <w:rFonts w:hint="eastAsia"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"_Toc2686_WPSOffice_Level2" </w:instrText>
          </w:r>
          <w:r>
            <w:fldChar w:fldCharType="separate"/>
          </w:r>
          <w:r>
            <w:rPr>
              <w:rFonts w:eastAsia="仿宋"/>
              <w:sz w:val="32"/>
              <w:szCs w:val="32"/>
            </w:rPr>
            <w:t>（二）评价结论</w:t>
          </w:r>
          <w:r>
            <w:rPr>
              <w:rFonts w:eastAsia="仿宋"/>
              <w:sz w:val="32"/>
              <w:szCs w:val="32"/>
            </w:rPr>
            <w:tab/>
          </w:r>
          <w:r>
            <w:rPr>
              <w:rFonts w:hint="eastAsia" w:eastAsia="仿宋"/>
              <w:sz w:val="32"/>
              <w:szCs w:val="32"/>
            </w:rPr>
            <w:t>9</w:t>
          </w:r>
          <w:r>
            <w:rPr>
              <w:rFonts w:hint="eastAsia" w:eastAsia="仿宋"/>
              <w:sz w:val="32"/>
              <w:szCs w:val="32"/>
            </w:rPr>
            <w:fldChar w:fldCharType="end"/>
          </w:r>
        </w:p>
        <w:p>
          <w:pPr>
            <w:pStyle w:val="33"/>
            <w:tabs>
              <w:tab w:val="right" w:leader="dot" w:pos="8400"/>
            </w:tabs>
            <w:rPr>
              <w:rFonts w:eastAsia="仿宋"/>
              <w:sz w:val="32"/>
              <w:szCs w:val="32"/>
            </w:rPr>
          </w:pPr>
          <w:r>
            <w:fldChar w:fldCharType="begin"/>
          </w:r>
          <w:r>
            <w:instrText xml:space="preserve"> HYPERLINK \l "_Toc2686_WPSOffice_Level1" </w:instrText>
          </w:r>
          <w:r>
            <w:fldChar w:fldCharType="separate"/>
          </w:r>
          <w:r>
            <w:rPr>
              <w:rFonts w:eastAsia="黑体"/>
              <w:kern w:val="2"/>
              <w:sz w:val="32"/>
              <w:szCs w:val="32"/>
            </w:rPr>
            <w:t>四、绩效评价指标分析</w:t>
          </w:r>
          <w:r>
            <w:rPr>
              <w:rFonts w:eastAsia="仿宋"/>
              <w:sz w:val="32"/>
              <w:szCs w:val="32"/>
            </w:rPr>
            <w:tab/>
          </w:r>
          <w:r>
            <w:rPr>
              <w:rFonts w:eastAsia="仿宋"/>
              <w:sz w:val="32"/>
              <w:szCs w:val="32"/>
            </w:rPr>
            <w:fldChar w:fldCharType="end"/>
          </w:r>
          <w:r>
            <w:rPr>
              <w:rFonts w:hint="eastAsia" w:eastAsia="仿宋"/>
              <w:sz w:val="32"/>
              <w:szCs w:val="32"/>
            </w:rPr>
            <w:t>9</w:t>
          </w:r>
        </w:p>
        <w:p>
          <w:pPr>
            <w:pStyle w:val="34"/>
            <w:tabs>
              <w:tab w:val="right" w:leader="dot" w:pos="8400"/>
            </w:tabs>
            <w:ind w:left="420"/>
            <w:rPr>
              <w:rFonts w:eastAsia="仿宋"/>
              <w:sz w:val="32"/>
              <w:szCs w:val="32"/>
            </w:rPr>
          </w:pPr>
          <w:r>
            <w:fldChar w:fldCharType="begin"/>
          </w:r>
          <w:r>
            <w:instrText xml:space="preserve"> HYPERLINK \l "_Toc21781_WPSOffice_Level2" </w:instrText>
          </w:r>
          <w:r>
            <w:fldChar w:fldCharType="separate"/>
          </w:r>
          <w:r>
            <w:rPr>
              <w:rFonts w:eastAsia="仿宋"/>
              <w:sz w:val="32"/>
              <w:szCs w:val="32"/>
            </w:rPr>
            <w:t>（一）预算支出决策情况</w:t>
          </w:r>
          <w:r>
            <w:rPr>
              <w:rFonts w:eastAsia="仿宋"/>
              <w:sz w:val="32"/>
              <w:szCs w:val="32"/>
            </w:rPr>
            <w:tab/>
          </w:r>
          <w:r>
            <w:rPr>
              <w:rFonts w:eastAsia="仿宋"/>
              <w:sz w:val="32"/>
              <w:szCs w:val="32"/>
            </w:rPr>
            <w:fldChar w:fldCharType="end"/>
          </w:r>
          <w:r>
            <w:rPr>
              <w:rFonts w:hint="eastAsia" w:eastAsia="仿宋"/>
              <w:sz w:val="32"/>
              <w:szCs w:val="32"/>
            </w:rPr>
            <w:t>9</w:t>
          </w:r>
        </w:p>
        <w:p>
          <w:pPr>
            <w:pStyle w:val="34"/>
            <w:tabs>
              <w:tab w:val="right" w:leader="dot" w:pos="8400"/>
            </w:tabs>
            <w:ind w:left="420"/>
            <w:rPr>
              <w:rFonts w:eastAsia="仿宋"/>
              <w:sz w:val="32"/>
              <w:szCs w:val="32"/>
            </w:rPr>
          </w:pPr>
          <w:r>
            <w:fldChar w:fldCharType="begin"/>
          </w:r>
          <w:r>
            <w:instrText xml:space="preserve"> HYPERLINK \l "_Toc15789_WPSOffice_Level2" </w:instrText>
          </w:r>
          <w:r>
            <w:fldChar w:fldCharType="separate"/>
          </w:r>
          <w:r>
            <w:rPr>
              <w:rFonts w:eastAsia="仿宋"/>
              <w:sz w:val="32"/>
              <w:szCs w:val="32"/>
            </w:rPr>
            <w:t>（二）预算执行过程情况</w:t>
          </w:r>
          <w:r>
            <w:rPr>
              <w:rFonts w:eastAsia="仿宋"/>
              <w:sz w:val="32"/>
              <w:szCs w:val="32"/>
            </w:rPr>
            <w:tab/>
          </w:r>
          <w:bookmarkStart w:id="3" w:name="_Toc15789_WPSOffice_Level2Page"/>
          <w:r>
            <w:rPr>
              <w:rFonts w:eastAsia="仿宋"/>
              <w:sz w:val="32"/>
              <w:szCs w:val="32"/>
            </w:rPr>
            <w:t>10</w:t>
          </w:r>
          <w:bookmarkEnd w:id="3"/>
          <w:r>
            <w:rPr>
              <w:rFonts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"_Toc26300_WPSOffice_Level2" </w:instrText>
          </w:r>
          <w:r>
            <w:fldChar w:fldCharType="separate"/>
          </w:r>
          <w:r>
            <w:rPr>
              <w:rFonts w:eastAsia="仿宋"/>
              <w:sz w:val="32"/>
              <w:szCs w:val="32"/>
            </w:rPr>
            <w:t>（三）预算支出产出情况</w:t>
          </w:r>
          <w:r>
            <w:rPr>
              <w:rFonts w:eastAsia="仿宋"/>
              <w:sz w:val="32"/>
              <w:szCs w:val="32"/>
            </w:rPr>
            <w:tab/>
          </w:r>
          <w:bookmarkStart w:id="4" w:name="_Toc26300_WPSOffice_Level2Page"/>
          <w:r>
            <w:rPr>
              <w:rFonts w:eastAsia="仿宋"/>
              <w:sz w:val="32"/>
              <w:szCs w:val="32"/>
            </w:rPr>
            <w:t>10</w:t>
          </w:r>
          <w:bookmarkEnd w:id="4"/>
          <w:r>
            <w:rPr>
              <w:rFonts w:eastAsia="仿宋"/>
              <w:sz w:val="32"/>
              <w:szCs w:val="32"/>
            </w:rPr>
            <w:fldChar w:fldCharType="end"/>
          </w:r>
        </w:p>
        <w:p>
          <w:pPr>
            <w:pStyle w:val="34"/>
            <w:tabs>
              <w:tab w:val="right" w:leader="dot" w:pos="8400"/>
            </w:tabs>
            <w:ind w:left="420"/>
            <w:rPr>
              <w:rFonts w:eastAsia="仿宋"/>
              <w:sz w:val="32"/>
              <w:szCs w:val="32"/>
            </w:rPr>
          </w:pPr>
          <w:r>
            <w:fldChar w:fldCharType="begin"/>
          </w:r>
          <w:r>
            <w:instrText xml:space="preserve"> HYPERLINK \l "_Toc20285_WPSOffice_Level2" </w:instrText>
          </w:r>
          <w:r>
            <w:fldChar w:fldCharType="separate"/>
          </w:r>
          <w:r>
            <w:rPr>
              <w:rFonts w:eastAsia="仿宋"/>
              <w:sz w:val="32"/>
              <w:szCs w:val="32"/>
            </w:rPr>
            <w:t>（四）预算支出效益情况</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0</w:t>
          </w:r>
        </w:p>
        <w:p>
          <w:pPr>
            <w:pStyle w:val="33"/>
            <w:tabs>
              <w:tab w:val="right" w:leader="dot" w:pos="8400"/>
            </w:tabs>
            <w:rPr>
              <w:rFonts w:eastAsia="仿宋"/>
              <w:sz w:val="32"/>
              <w:szCs w:val="32"/>
            </w:rPr>
          </w:pPr>
          <w:r>
            <w:fldChar w:fldCharType="begin"/>
          </w:r>
          <w:r>
            <w:instrText xml:space="preserve"> HYPERLINK \l "_Toc21781_WPSOffice_Level1" </w:instrText>
          </w:r>
          <w:r>
            <w:fldChar w:fldCharType="separate"/>
          </w:r>
          <w:r>
            <w:rPr>
              <w:rFonts w:eastAsia="黑体"/>
              <w:kern w:val="2"/>
              <w:sz w:val="32"/>
              <w:szCs w:val="32"/>
            </w:rPr>
            <w:t>五、主要经验及做法、存在的问题及原因分析</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0</w:t>
          </w:r>
        </w:p>
        <w:p>
          <w:pPr>
            <w:pStyle w:val="34"/>
            <w:tabs>
              <w:tab w:val="right" w:leader="dot" w:pos="8400"/>
            </w:tabs>
            <w:ind w:left="420"/>
            <w:rPr>
              <w:rFonts w:eastAsia="仿宋"/>
              <w:sz w:val="32"/>
              <w:szCs w:val="32"/>
            </w:rPr>
          </w:pPr>
          <w:r>
            <w:fldChar w:fldCharType="begin"/>
          </w:r>
          <w:r>
            <w:instrText xml:space="preserve"> HYPERLINK \l "_Toc1561_WPSOffice_Level2" </w:instrText>
          </w:r>
          <w:r>
            <w:fldChar w:fldCharType="separate"/>
          </w:r>
          <w:r>
            <w:rPr>
              <w:rFonts w:eastAsia="仿宋"/>
              <w:sz w:val="32"/>
              <w:szCs w:val="32"/>
            </w:rPr>
            <w:t>（一）主要经验及做法</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0</w:t>
          </w:r>
        </w:p>
        <w:p>
          <w:pPr>
            <w:pStyle w:val="34"/>
            <w:tabs>
              <w:tab w:val="right" w:leader="dot" w:pos="8400"/>
            </w:tabs>
            <w:ind w:left="420"/>
            <w:rPr>
              <w:rFonts w:eastAsia="仿宋"/>
              <w:sz w:val="32"/>
              <w:szCs w:val="32"/>
            </w:rPr>
          </w:pPr>
          <w:r>
            <w:fldChar w:fldCharType="begin"/>
          </w:r>
          <w:r>
            <w:instrText xml:space="preserve"> HYPERLINK \l "_Toc32279_WPSOffice_Level2" </w:instrText>
          </w:r>
          <w:r>
            <w:fldChar w:fldCharType="separate"/>
          </w:r>
          <w:r>
            <w:rPr>
              <w:rFonts w:eastAsia="仿宋"/>
              <w:sz w:val="32"/>
              <w:szCs w:val="32"/>
            </w:rPr>
            <w:t>（二）存在的问题及其原因分析</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1</w:t>
          </w:r>
        </w:p>
        <w:p>
          <w:pPr>
            <w:pStyle w:val="33"/>
            <w:tabs>
              <w:tab w:val="right" w:leader="dot" w:pos="8400"/>
            </w:tabs>
            <w:rPr>
              <w:rFonts w:eastAsia="仿宋"/>
              <w:sz w:val="32"/>
              <w:szCs w:val="32"/>
            </w:rPr>
          </w:pPr>
          <w:r>
            <w:fldChar w:fldCharType="begin"/>
          </w:r>
          <w:r>
            <w:instrText xml:space="preserve"> HYPERLINK \l "_Toc15789_WPSOffice_Level1" </w:instrText>
          </w:r>
          <w:r>
            <w:fldChar w:fldCharType="separate"/>
          </w:r>
          <w:r>
            <w:rPr>
              <w:rFonts w:eastAsia="黑体"/>
              <w:kern w:val="2"/>
              <w:sz w:val="32"/>
              <w:szCs w:val="32"/>
            </w:rPr>
            <w:t>六、有关建议</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5</w:t>
          </w:r>
        </w:p>
        <w:p>
          <w:pPr>
            <w:pStyle w:val="34"/>
            <w:tabs>
              <w:tab w:val="right" w:leader="dot" w:pos="8400"/>
            </w:tabs>
            <w:ind w:left="420"/>
            <w:rPr>
              <w:rFonts w:eastAsia="仿宋"/>
              <w:sz w:val="32"/>
              <w:szCs w:val="32"/>
            </w:rPr>
          </w:pPr>
          <w:r>
            <w:fldChar w:fldCharType="begin"/>
          </w:r>
          <w:r>
            <w:instrText xml:space="preserve"> HYPERLINK \l "_Toc14170_WPSOffice_Level2" </w:instrText>
          </w:r>
          <w:r>
            <w:fldChar w:fldCharType="separate"/>
          </w:r>
          <w:r>
            <w:rPr>
              <w:rFonts w:eastAsia="仿宋"/>
              <w:sz w:val="32"/>
              <w:szCs w:val="32"/>
            </w:rPr>
            <w:t>（一）</w:t>
          </w:r>
          <w:r>
            <w:rPr>
              <w:rFonts w:hint="eastAsia" w:eastAsia="仿宋"/>
              <w:sz w:val="32"/>
              <w:szCs w:val="32"/>
            </w:rPr>
            <w:t>合理制定绩效指标，加强绩效目标管理</w:t>
          </w:r>
          <w:r>
            <w:rPr>
              <w:rFonts w:eastAsia="仿宋"/>
              <w:sz w:val="32"/>
              <w:szCs w:val="32"/>
            </w:rPr>
            <w:tab/>
          </w:r>
          <w:r>
            <w:rPr>
              <w:rFonts w:hint="eastAsia" w:eastAsia="仿宋"/>
              <w:sz w:val="32"/>
              <w:szCs w:val="32"/>
            </w:rPr>
            <w:t>1</w:t>
          </w:r>
          <w:r>
            <w:rPr>
              <w:rFonts w:hint="eastAsia" w:eastAsia="仿宋"/>
              <w:sz w:val="32"/>
              <w:szCs w:val="32"/>
            </w:rPr>
            <w:fldChar w:fldCharType="end"/>
          </w:r>
          <w:r>
            <w:rPr>
              <w:rFonts w:hint="eastAsia" w:eastAsia="仿宋"/>
              <w:sz w:val="32"/>
              <w:szCs w:val="32"/>
            </w:rPr>
            <w:t>5</w:t>
          </w:r>
        </w:p>
        <w:p>
          <w:pPr>
            <w:pStyle w:val="34"/>
            <w:tabs>
              <w:tab w:val="right" w:leader="dot" w:pos="8400"/>
            </w:tabs>
            <w:ind w:left="420"/>
            <w:rPr>
              <w:rFonts w:eastAsia="仿宋"/>
              <w:sz w:val="32"/>
              <w:szCs w:val="32"/>
            </w:rPr>
          </w:pPr>
          <w:r>
            <w:fldChar w:fldCharType="begin"/>
          </w:r>
          <w:r>
            <w:instrText xml:space="preserve"> HYPERLINK \l "_Toc779_WPSOffice_Level2" </w:instrText>
          </w:r>
          <w:r>
            <w:fldChar w:fldCharType="separate"/>
          </w:r>
          <w:r>
            <w:rPr>
              <w:rFonts w:eastAsia="仿宋"/>
              <w:sz w:val="32"/>
              <w:szCs w:val="32"/>
            </w:rPr>
            <w:t>（二）</w:t>
          </w:r>
          <w:r>
            <w:rPr>
              <w:rFonts w:hint="eastAsia" w:eastAsia="仿宋"/>
              <w:sz w:val="32"/>
              <w:szCs w:val="32"/>
            </w:rPr>
            <w:t>加强项目财务管理，科学推进项目进度</w:t>
          </w:r>
          <w:r>
            <w:rPr>
              <w:rFonts w:eastAsia="仿宋"/>
              <w:sz w:val="32"/>
              <w:szCs w:val="32"/>
            </w:rPr>
            <w:tab/>
          </w:r>
          <w:r>
            <w:rPr>
              <w:rFonts w:eastAsia="仿宋"/>
              <w:sz w:val="32"/>
              <w:szCs w:val="32"/>
            </w:rPr>
            <w:fldChar w:fldCharType="end"/>
          </w:r>
          <w:r>
            <w:rPr>
              <w:rFonts w:hint="eastAsia" w:eastAsia="仿宋"/>
              <w:sz w:val="32"/>
              <w:szCs w:val="32"/>
            </w:rPr>
            <w:t>16</w:t>
          </w:r>
        </w:p>
        <w:p>
          <w:pPr>
            <w:pStyle w:val="34"/>
            <w:tabs>
              <w:tab w:val="right" w:leader="dot" w:pos="8400"/>
            </w:tabs>
            <w:ind w:left="420"/>
            <w:rPr>
              <w:rFonts w:eastAsia="仿宋"/>
              <w:sz w:val="32"/>
              <w:szCs w:val="32"/>
            </w:rPr>
          </w:pPr>
          <w:r>
            <w:fldChar w:fldCharType="begin"/>
          </w:r>
          <w:r>
            <w:instrText xml:space="preserve"> HYPERLINK \l "_Toc26620_WPSOffice_Level2" </w:instrText>
          </w:r>
          <w:r>
            <w:fldChar w:fldCharType="separate"/>
          </w:r>
          <w:r>
            <w:rPr>
              <w:rFonts w:eastAsia="仿宋"/>
              <w:sz w:val="32"/>
              <w:szCs w:val="32"/>
            </w:rPr>
            <w:t>（三）</w:t>
          </w:r>
          <w:r>
            <w:rPr>
              <w:rFonts w:hint="eastAsia" w:eastAsia="仿宋"/>
              <w:sz w:val="32"/>
              <w:szCs w:val="32"/>
            </w:rPr>
            <w:t>加强项目全过程管理，督促专项资金及时拨付</w:t>
          </w:r>
          <w:r>
            <w:rPr>
              <w:rFonts w:eastAsia="仿宋"/>
              <w:sz w:val="32"/>
              <w:szCs w:val="32"/>
            </w:rPr>
            <w:tab/>
          </w:r>
          <w:r>
            <w:rPr>
              <w:rFonts w:eastAsia="仿宋"/>
              <w:sz w:val="32"/>
              <w:szCs w:val="32"/>
            </w:rPr>
            <w:fldChar w:fldCharType="end"/>
          </w:r>
          <w:r>
            <w:rPr>
              <w:rFonts w:hint="eastAsia" w:eastAsia="仿宋"/>
              <w:sz w:val="32"/>
              <w:szCs w:val="32"/>
            </w:rPr>
            <w:t>16</w:t>
          </w:r>
        </w:p>
        <w:p>
          <w:pPr>
            <w:pStyle w:val="33"/>
            <w:tabs>
              <w:tab w:val="right" w:leader="dot" w:pos="8400"/>
            </w:tabs>
            <w:rPr>
              <w:rFonts w:eastAsia="仿宋"/>
              <w:sz w:val="32"/>
              <w:szCs w:val="32"/>
            </w:rPr>
          </w:pPr>
          <w:r>
            <w:fldChar w:fldCharType="begin"/>
          </w:r>
          <w:r>
            <w:instrText xml:space="preserve"> HYPERLINK \l "_Toc26300_WPSOffice_Level1" </w:instrText>
          </w:r>
          <w:r>
            <w:fldChar w:fldCharType="separate"/>
          </w:r>
          <w:r>
            <w:rPr>
              <w:rFonts w:eastAsia="黑体"/>
              <w:kern w:val="2"/>
              <w:sz w:val="32"/>
              <w:szCs w:val="32"/>
            </w:rPr>
            <w:t>七、其他需要说明的问题</w:t>
          </w:r>
          <w:r>
            <w:rPr>
              <w:rFonts w:eastAsia="仿宋"/>
              <w:sz w:val="32"/>
              <w:szCs w:val="32"/>
            </w:rPr>
            <w:tab/>
          </w:r>
          <w:bookmarkStart w:id="5" w:name="_Toc26300_WPSOffice_Level1Page"/>
          <w:r>
            <w:rPr>
              <w:rFonts w:eastAsia="仿宋"/>
              <w:sz w:val="32"/>
              <w:szCs w:val="32"/>
            </w:rPr>
            <w:t>1</w:t>
          </w:r>
          <w:bookmarkEnd w:id="5"/>
          <w:r>
            <w:rPr>
              <w:rFonts w:eastAsia="仿宋"/>
              <w:sz w:val="32"/>
              <w:szCs w:val="32"/>
            </w:rPr>
            <w:fldChar w:fldCharType="end"/>
          </w:r>
          <w:r>
            <w:rPr>
              <w:rFonts w:hint="eastAsia" w:eastAsia="仿宋"/>
              <w:sz w:val="32"/>
              <w:szCs w:val="32"/>
            </w:rPr>
            <w:t>7</w:t>
          </w:r>
        </w:p>
        <w:p>
          <w:pPr>
            <w:pStyle w:val="33"/>
            <w:tabs>
              <w:tab w:val="right" w:leader="dot" w:pos="8400"/>
            </w:tabs>
            <w:rPr>
              <w:rFonts w:eastAsia="仿宋"/>
              <w:sz w:val="32"/>
              <w:szCs w:val="32"/>
            </w:rPr>
          </w:pPr>
          <w:r>
            <w:fldChar w:fldCharType="begin"/>
          </w:r>
          <w:r>
            <w:instrText xml:space="preserve"> HYPERLINK \l "_Toc20285_WPSOffice_Level1" </w:instrText>
          </w:r>
          <w:r>
            <w:fldChar w:fldCharType="separate"/>
          </w:r>
          <w:r>
            <w:rPr>
              <w:rFonts w:eastAsia="仿宋"/>
              <w:sz w:val="32"/>
              <w:szCs w:val="32"/>
            </w:rPr>
            <w:t>附件1：202</w:t>
          </w:r>
          <w:r>
            <w:rPr>
              <w:rFonts w:hint="eastAsia" w:eastAsia="仿宋"/>
              <w:sz w:val="32"/>
              <w:szCs w:val="32"/>
            </w:rPr>
            <w:t>2</w:t>
          </w:r>
          <w:r>
            <w:rPr>
              <w:rFonts w:eastAsia="仿宋"/>
              <w:sz w:val="32"/>
              <w:szCs w:val="32"/>
            </w:rPr>
            <w:t>年度</w:t>
          </w:r>
          <w:r>
            <w:rPr>
              <w:rFonts w:hint="eastAsia" w:eastAsia="仿宋"/>
              <w:sz w:val="32"/>
              <w:szCs w:val="32"/>
            </w:rPr>
            <w:t>湖南</w:t>
          </w:r>
          <w:r>
            <w:rPr>
              <w:rFonts w:eastAsia="仿宋"/>
              <w:sz w:val="32"/>
              <w:szCs w:val="32"/>
            </w:rPr>
            <w:t>省现代服务业发展专项资金绩效评价</w:t>
          </w:r>
          <w:r>
            <w:rPr>
              <w:rFonts w:eastAsia="仿宋"/>
              <w:kern w:val="2"/>
              <w:sz w:val="32"/>
              <w:szCs w:val="32"/>
            </w:rPr>
            <w:t>基础数据表</w:t>
          </w:r>
          <w:r>
            <w:rPr>
              <w:rFonts w:eastAsia="仿宋"/>
              <w:sz w:val="32"/>
              <w:szCs w:val="32"/>
            </w:rPr>
            <w:tab/>
          </w:r>
          <w:bookmarkStart w:id="6" w:name="_Toc20285_WPSOffice_Level1Page"/>
          <w:r>
            <w:rPr>
              <w:rFonts w:eastAsia="仿宋"/>
              <w:sz w:val="32"/>
              <w:szCs w:val="32"/>
            </w:rPr>
            <w:t>1</w:t>
          </w:r>
          <w:bookmarkEnd w:id="6"/>
          <w:r>
            <w:rPr>
              <w:rFonts w:eastAsia="仿宋"/>
              <w:sz w:val="32"/>
              <w:szCs w:val="32"/>
            </w:rPr>
            <w:fldChar w:fldCharType="end"/>
          </w:r>
          <w:r>
            <w:rPr>
              <w:rFonts w:hint="eastAsia" w:eastAsia="仿宋"/>
              <w:sz w:val="32"/>
              <w:szCs w:val="32"/>
            </w:rPr>
            <w:t>7</w:t>
          </w:r>
        </w:p>
        <w:p>
          <w:pPr>
            <w:pStyle w:val="33"/>
            <w:tabs>
              <w:tab w:val="right" w:leader="dot" w:pos="8400"/>
            </w:tabs>
            <w:rPr>
              <w:rFonts w:eastAsia="仿宋"/>
              <w:sz w:val="32"/>
              <w:szCs w:val="32"/>
            </w:rPr>
          </w:pPr>
          <w:r>
            <w:fldChar w:fldCharType="begin"/>
          </w:r>
          <w:r>
            <w:instrText xml:space="preserve"> HYPERLINK \l "_Toc1561_WPSOffice_Level1" </w:instrText>
          </w:r>
          <w:r>
            <w:fldChar w:fldCharType="separate"/>
          </w:r>
          <w:r>
            <w:rPr>
              <w:rFonts w:eastAsia="仿宋"/>
              <w:sz w:val="32"/>
              <w:szCs w:val="32"/>
            </w:rPr>
            <w:t>附件2：202</w:t>
          </w:r>
          <w:r>
            <w:rPr>
              <w:rFonts w:hint="eastAsia" w:eastAsia="仿宋"/>
              <w:sz w:val="32"/>
              <w:szCs w:val="32"/>
            </w:rPr>
            <w:t>2</w:t>
          </w:r>
          <w:r>
            <w:rPr>
              <w:rFonts w:eastAsia="仿宋"/>
              <w:sz w:val="32"/>
              <w:szCs w:val="32"/>
            </w:rPr>
            <w:t>年度</w:t>
          </w:r>
          <w:r>
            <w:rPr>
              <w:rFonts w:hint="eastAsia" w:eastAsia="仿宋"/>
              <w:sz w:val="32"/>
              <w:szCs w:val="32"/>
            </w:rPr>
            <w:t>湖南</w:t>
          </w:r>
          <w:r>
            <w:rPr>
              <w:rFonts w:eastAsia="仿宋"/>
              <w:sz w:val="32"/>
              <w:szCs w:val="32"/>
            </w:rPr>
            <w:t>省现代服务业发展专项资金绩效评价指标评分表</w:t>
          </w:r>
          <w:r>
            <w:rPr>
              <w:rFonts w:eastAsia="仿宋"/>
              <w:sz w:val="32"/>
              <w:szCs w:val="32"/>
            </w:rPr>
            <w:tab/>
          </w:r>
          <w:bookmarkStart w:id="7" w:name="_Toc1561_WPSOffice_Level1Page"/>
          <w:r>
            <w:rPr>
              <w:rFonts w:eastAsia="仿宋"/>
              <w:sz w:val="32"/>
              <w:szCs w:val="32"/>
            </w:rPr>
            <w:t>1</w:t>
          </w:r>
          <w:bookmarkEnd w:id="7"/>
          <w:r>
            <w:rPr>
              <w:rFonts w:eastAsia="仿宋"/>
              <w:sz w:val="32"/>
              <w:szCs w:val="32"/>
            </w:rPr>
            <w:fldChar w:fldCharType="end"/>
          </w:r>
          <w:r>
            <w:rPr>
              <w:rFonts w:hint="eastAsia" w:eastAsia="仿宋"/>
              <w:sz w:val="32"/>
              <w:szCs w:val="32"/>
            </w:rPr>
            <w:t>7</w:t>
          </w:r>
        </w:p>
        <w:p>
          <w:pPr>
            <w:pStyle w:val="2"/>
            <w:ind w:firstLine="0" w:firstLineChars="0"/>
            <w:rPr>
              <w:rFonts w:eastAsia="仿宋_GB2312"/>
              <w:sz w:val="32"/>
              <w:lang w:val="en-US"/>
            </w:rPr>
            <w:sectPr>
              <w:footerReference r:id="rId5" w:type="default"/>
              <w:pgSz w:w="11900" w:h="16840"/>
              <w:pgMar w:top="1431" w:right="1907" w:bottom="1281" w:left="1593" w:header="0" w:footer="1085" w:gutter="0"/>
              <w:pgNumType w:start="1"/>
              <w:cols w:space="720" w:num="1"/>
            </w:sectPr>
          </w:pPr>
        </w:p>
      </w:sdtContent>
    </w:sdt>
    <w:p>
      <w:pPr>
        <w:pStyle w:val="2"/>
        <w:ind w:firstLine="0" w:firstLineChars="0"/>
        <w:rPr>
          <w:rFonts w:ascii="仿宋_GB2312" w:hAnsi="仿宋_GB2312" w:eastAsia="仿宋_GB2312" w:cs="仿宋_GB2312"/>
          <w:sz w:val="32"/>
          <w:szCs w:val="32"/>
          <w:lang w:val="en-US"/>
        </w:rPr>
      </w:pPr>
    </w:p>
    <w:p>
      <w:pPr>
        <w:pStyle w:val="2"/>
        <w:ind w:firstLine="0" w:firstLineChars="0"/>
        <w:rPr>
          <w:rFonts w:ascii="仿宋_GB2312" w:hAnsi="仿宋_GB2312" w:eastAsia="仿宋_GB2312" w:cs="仿宋_GB2312"/>
          <w:sz w:val="32"/>
          <w:szCs w:val="32"/>
          <w:lang w:val="en-US"/>
        </w:rPr>
      </w:pPr>
    </w:p>
    <w:p>
      <w:pPr>
        <w:pStyle w:val="2"/>
        <w:ind w:firstLine="0" w:firstLineChars="0"/>
        <w:rPr>
          <w:rFonts w:ascii="仿宋_GB2312" w:hAnsi="仿宋_GB2312" w:eastAsia="仿宋_GB2312" w:cs="仿宋_GB2312"/>
          <w:sz w:val="32"/>
          <w:szCs w:val="32"/>
          <w:lang w:val="en-US"/>
        </w:rPr>
      </w:pPr>
    </w:p>
    <w:p>
      <w:pPr>
        <w:spacing w:line="560" w:lineRule="exact"/>
        <w:jc w:val="center"/>
        <w:rPr>
          <w:rFonts w:eastAsia="方正小标宋_GBK"/>
          <w:sz w:val="36"/>
          <w:szCs w:val="36"/>
        </w:rPr>
      </w:pPr>
      <w:bookmarkStart w:id="8" w:name="_Toc10489_WPSOffice_Level1"/>
      <w:bookmarkStart w:id="9" w:name="_Toc4336_WPSOffice_Level1"/>
      <w:bookmarkStart w:id="10" w:name="_Toc31438_WPSOffice_Level1"/>
      <w:bookmarkStart w:id="11" w:name="_Toc18848_WPSOffice_Level1"/>
      <w:bookmarkStart w:id="12" w:name="_Toc26624_WPSOffice_Level1"/>
      <w:bookmarkStart w:id="13" w:name="_Toc24331_WPSOffice_Level1"/>
      <w:bookmarkStart w:id="14" w:name="_Toc28563_WPSOffice_Level1"/>
      <w:bookmarkStart w:id="15" w:name="_Toc2226_WPSOffice_Level1"/>
      <w:bookmarkStart w:id="16" w:name="_Toc7774_WPSOffice_Level1"/>
      <w:bookmarkStart w:id="17" w:name="_Toc17874_WPSOffice_Level1"/>
      <w:r>
        <w:rPr>
          <w:rFonts w:hint="eastAsia" w:eastAsia="方正小标宋_GBK"/>
          <w:sz w:val="36"/>
          <w:szCs w:val="36"/>
        </w:rPr>
        <w:t>2022年度湖南省现代服务业发展专项资金</w:t>
      </w:r>
      <w:bookmarkEnd w:id="8"/>
      <w:bookmarkEnd w:id="9"/>
      <w:bookmarkEnd w:id="10"/>
      <w:bookmarkEnd w:id="11"/>
      <w:bookmarkEnd w:id="12"/>
      <w:bookmarkEnd w:id="13"/>
      <w:bookmarkEnd w:id="14"/>
      <w:bookmarkEnd w:id="15"/>
      <w:bookmarkEnd w:id="16"/>
      <w:bookmarkEnd w:id="17"/>
    </w:p>
    <w:p>
      <w:pPr>
        <w:spacing w:line="560" w:lineRule="exact"/>
        <w:jc w:val="center"/>
        <w:rPr>
          <w:rFonts w:eastAsia="方正小标宋_GBK"/>
          <w:sz w:val="36"/>
          <w:szCs w:val="36"/>
        </w:rPr>
      </w:pPr>
      <w:bookmarkStart w:id="18" w:name="_Toc7513_WPSOffice_Level1"/>
      <w:bookmarkStart w:id="19" w:name="_Toc23768_WPSOffice_Level1"/>
      <w:bookmarkStart w:id="20" w:name="_Toc22050_WPSOffice_Level1"/>
      <w:bookmarkStart w:id="21" w:name="_Toc30190_WPSOffice_Level1"/>
      <w:bookmarkStart w:id="22" w:name="_Toc12725_WPSOffice_Level1"/>
      <w:bookmarkStart w:id="23" w:name="_Toc5538_WPSOffice_Level1"/>
      <w:bookmarkStart w:id="24" w:name="_Toc7207_WPSOffice_Level1"/>
      <w:bookmarkStart w:id="25" w:name="_Toc3644_WPSOffice_Level1"/>
      <w:bookmarkStart w:id="26" w:name="_Toc12271_WPSOffice_Level1"/>
      <w:bookmarkStart w:id="27" w:name="_Toc955_WPSOffice_Level1"/>
      <w:r>
        <w:rPr>
          <w:rFonts w:hint="eastAsia" w:eastAsia="方正小标宋_GBK"/>
          <w:sz w:val="36"/>
          <w:szCs w:val="36"/>
        </w:rPr>
        <w:t>绩效自评报告</w:t>
      </w:r>
      <w:bookmarkEnd w:id="18"/>
      <w:bookmarkEnd w:id="19"/>
      <w:bookmarkEnd w:id="20"/>
      <w:bookmarkEnd w:id="21"/>
      <w:bookmarkEnd w:id="22"/>
      <w:bookmarkEnd w:id="23"/>
      <w:bookmarkEnd w:id="24"/>
      <w:bookmarkEnd w:id="25"/>
      <w:bookmarkEnd w:id="26"/>
      <w:bookmarkEnd w:id="27"/>
    </w:p>
    <w:p>
      <w:pPr>
        <w:pStyle w:val="2"/>
        <w:ind w:firstLine="0" w:firstLineChars="0"/>
        <w:rPr>
          <w:rFonts w:ascii="仿宋_GB2312" w:hAnsi="仿宋_GB2312" w:eastAsia="仿宋_GB2312" w:cs="仿宋_GB2312"/>
          <w:sz w:val="32"/>
          <w:szCs w:val="32"/>
          <w:lang w:val="en-US"/>
        </w:rPr>
      </w:pPr>
    </w:p>
    <w:p>
      <w:pPr>
        <w:spacing w:line="600" w:lineRule="exact"/>
        <w:ind w:firstLine="640" w:firstLineChars="200"/>
        <w:rPr>
          <w:rFonts w:eastAsia="仿宋_GB2312"/>
          <w:sz w:val="32"/>
          <w:szCs w:val="32"/>
        </w:rPr>
      </w:pPr>
      <w:r>
        <w:rPr>
          <w:rFonts w:hint="eastAsia" w:eastAsia="仿宋_GB2312"/>
          <w:sz w:val="32"/>
          <w:szCs w:val="32"/>
        </w:rPr>
        <w:t>为进一步规范财政资金管理，提高资金使用效益，强化绩效和责任意识，根据</w:t>
      </w:r>
      <w:r>
        <w:rPr>
          <w:rFonts w:eastAsia="仿宋_GB2312"/>
          <w:w w:val="98"/>
          <w:sz w:val="32"/>
          <w:szCs w:val="32"/>
        </w:rPr>
        <w:t>财政部《项目支出绩效评价管理办法》（财预〔2020〕10号）</w:t>
      </w:r>
      <w:r>
        <w:rPr>
          <w:rFonts w:hint="eastAsia" w:eastAsia="仿宋_GB2312"/>
          <w:w w:val="98"/>
          <w:sz w:val="32"/>
          <w:szCs w:val="32"/>
        </w:rPr>
        <w:t>、</w:t>
      </w:r>
      <w:r>
        <w:rPr>
          <w:rFonts w:hint="eastAsia" w:eastAsia="仿宋_GB2312"/>
          <w:sz w:val="32"/>
          <w:szCs w:val="32"/>
        </w:rPr>
        <w:t>《中共中央国务院关于全面实施预算绩效管理的意见》（中发〔2018〕34号）、《湖南省人民政府办公厅关于全面实施预算绩效管理的实施意见》（湘办发〔2019〕10号）和《湖南省财政厅关于开展2022年度部门整体支出绩效自评和省级专项资金部门评价工作的通知》（湘财绩〔2023〕1号）等要求，2023年4月6日--5月15日，湖南省发展和改革委员会绩效评价工作小组（以下简称“绩效评价小组”）对2022年度湖南省现代服务业发展专项资金（以下简称“2022年度省现代服务业发展专项资金”）进行了绩效评价。</w:t>
      </w:r>
      <w:r>
        <w:rPr>
          <w:rFonts w:eastAsia="仿宋_GB2312"/>
          <w:sz w:val="32"/>
          <w:szCs w:val="32"/>
        </w:rPr>
        <w:t>根据</w:t>
      </w:r>
      <w:r>
        <w:rPr>
          <w:rFonts w:hint="eastAsia" w:eastAsia="仿宋_GB2312"/>
          <w:sz w:val="32"/>
          <w:szCs w:val="32"/>
        </w:rPr>
        <w:t>项目实施单位提供的自评等相关资料，按照重要性原则，开展了资料审阅、账务核实、现场查勘、支付记录抽查、询问、分析计算等现场评价程序，并结合项目决策、项目实施、项目产出、项目效益等情况进行了综合评价，现将评价情况报告如下：</w:t>
      </w:r>
    </w:p>
    <w:p>
      <w:pPr>
        <w:spacing w:line="600" w:lineRule="exact"/>
        <w:ind w:firstLine="640" w:firstLineChars="200"/>
        <w:outlineLvl w:val="0"/>
        <w:rPr>
          <w:rFonts w:eastAsia="黑体"/>
          <w:sz w:val="32"/>
          <w:szCs w:val="32"/>
        </w:rPr>
      </w:pPr>
      <w:bookmarkStart w:id="28" w:name="_Toc17540"/>
      <w:bookmarkStart w:id="29" w:name="_Toc1137_WPSOffice_Level1"/>
      <w:bookmarkStart w:id="30" w:name="_Toc28603_WPSOffice_Level1"/>
      <w:r>
        <w:rPr>
          <w:rFonts w:eastAsia="黑体"/>
          <w:sz w:val="32"/>
          <w:szCs w:val="32"/>
        </w:rPr>
        <w:t>一、</w:t>
      </w:r>
      <w:r>
        <w:rPr>
          <w:rFonts w:hint="eastAsia" w:eastAsia="黑体"/>
          <w:sz w:val="32"/>
          <w:szCs w:val="32"/>
        </w:rPr>
        <w:t>预算支出</w:t>
      </w:r>
      <w:r>
        <w:rPr>
          <w:rFonts w:eastAsia="黑体"/>
          <w:sz w:val="32"/>
          <w:szCs w:val="32"/>
        </w:rPr>
        <w:t>基本情况</w:t>
      </w:r>
      <w:bookmarkEnd w:id="28"/>
      <w:bookmarkEnd w:id="29"/>
      <w:bookmarkEnd w:id="30"/>
    </w:p>
    <w:p>
      <w:pPr>
        <w:spacing w:line="600" w:lineRule="exact"/>
        <w:ind w:firstLine="643" w:firstLineChars="200"/>
        <w:outlineLvl w:val="1"/>
        <w:rPr>
          <w:rFonts w:eastAsia="楷体_GB2312"/>
          <w:b/>
          <w:sz w:val="32"/>
          <w:szCs w:val="32"/>
        </w:rPr>
      </w:pPr>
      <w:bookmarkStart w:id="31" w:name="_Toc30190_WPSOffice_Level2"/>
      <w:bookmarkStart w:id="32" w:name="_Toc25835"/>
      <w:bookmarkStart w:id="33" w:name="_Toc3644_WPSOffice_Level2"/>
      <w:r>
        <w:rPr>
          <w:rFonts w:eastAsia="楷体_GB2312"/>
          <w:b/>
          <w:sz w:val="32"/>
          <w:szCs w:val="32"/>
        </w:rPr>
        <w:t>（一）</w:t>
      </w:r>
      <w:r>
        <w:rPr>
          <w:rFonts w:hint="eastAsia" w:eastAsia="楷体_GB2312"/>
          <w:b/>
          <w:sz w:val="32"/>
          <w:szCs w:val="32"/>
        </w:rPr>
        <w:t>预算支出</w:t>
      </w:r>
      <w:r>
        <w:rPr>
          <w:rFonts w:eastAsia="楷体_GB2312"/>
          <w:b/>
          <w:sz w:val="32"/>
          <w:szCs w:val="32"/>
        </w:rPr>
        <w:t>概况</w:t>
      </w:r>
      <w:bookmarkEnd w:id="31"/>
      <w:bookmarkEnd w:id="32"/>
      <w:bookmarkEnd w:id="33"/>
    </w:p>
    <w:p>
      <w:pPr>
        <w:spacing w:line="600" w:lineRule="exact"/>
        <w:ind w:firstLine="640" w:firstLineChars="200"/>
        <w:outlineLvl w:val="2"/>
        <w:rPr>
          <w:rFonts w:eastAsia="仿宋_GB2312"/>
          <w:sz w:val="32"/>
          <w:szCs w:val="32"/>
        </w:rPr>
      </w:pPr>
      <w:bookmarkStart w:id="34" w:name="_Toc21768"/>
      <w:r>
        <w:rPr>
          <w:rFonts w:hint="eastAsia" w:eastAsia="仿宋_GB2312"/>
          <w:sz w:val="32"/>
          <w:szCs w:val="32"/>
        </w:rPr>
        <w:t>1、项目背景</w:t>
      </w:r>
      <w:bookmarkEnd w:id="34"/>
    </w:p>
    <w:p>
      <w:pPr>
        <w:tabs>
          <w:tab w:val="left" w:pos="1560"/>
        </w:tabs>
        <w:spacing w:line="600" w:lineRule="exact"/>
        <w:ind w:firstLine="640" w:firstLineChars="200"/>
        <w:rPr>
          <w:rFonts w:eastAsia="仿宋_GB2312"/>
          <w:sz w:val="32"/>
          <w:szCs w:val="32"/>
        </w:rPr>
      </w:pPr>
      <w:r>
        <w:rPr>
          <w:rFonts w:hint="eastAsia" w:eastAsia="仿宋_GB2312"/>
          <w:bCs/>
          <w:sz w:val="32"/>
          <w:szCs w:val="32"/>
        </w:rPr>
        <w:t>根据国家服务业发展的总体要求，我省出台了《关于推进服务业创新发展的意见》（湘政办发〔2018〕59号）、《湖南省服务业高质量发展三年行动方案（2020-2022年）》（湘政办发〔2019〕69号）、《关于促进冷链物流业高质量发展的若干政策措施》（湘政办发〔2020〕13号）、《湖南省冷链物流业发展规划（2020-2025年）》（湘发改经贸〔2020〕218号）等政策文件，就全省服务业高质量发展提出了具体举措，主要内容为：依托我省产业优势，聚焦服务业关键领域和薄弱环节，突出现代金融、现代物流、信息服务、科技服务、商务商贸、文化旅游、健康养老、居民和家庭服务等8大重点领域，实施领军企业培育、重大项目建设、平台载体提升、服务品牌打造、生产性服务业补短板等5大行动，加快推动服务业质量、效率、动力变革，大力提升服务业对经济增长、税收贡献、民生改善的作用，构建优质高效、特色鲜明、竞争力强的服务业高质量发展体系，形成一批产业突出、特色鲜明的新兴服务业集聚区和产业集群，为加快构建现代化经济体系，建设富饶美丽幸福新湖南作出贡献。</w:t>
      </w:r>
    </w:p>
    <w:p>
      <w:pPr>
        <w:spacing w:line="600" w:lineRule="exact"/>
        <w:ind w:firstLine="640" w:firstLineChars="200"/>
        <w:outlineLvl w:val="2"/>
        <w:rPr>
          <w:rFonts w:eastAsia="仿宋_GB2312"/>
          <w:sz w:val="32"/>
          <w:szCs w:val="32"/>
        </w:rPr>
      </w:pPr>
      <w:bookmarkStart w:id="35" w:name="_Toc2663"/>
      <w:r>
        <w:rPr>
          <w:rFonts w:hint="eastAsia" w:eastAsia="仿宋_GB2312"/>
          <w:sz w:val="32"/>
          <w:szCs w:val="32"/>
        </w:rPr>
        <w:t>2、主要内容及实施情况</w:t>
      </w:r>
      <w:bookmarkEnd w:id="35"/>
    </w:p>
    <w:p>
      <w:pPr>
        <w:spacing w:line="600" w:lineRule="exact"/>
        <w:ind w:firstLine="640" w:firstLineChars="200"/>
      </w:pPr>
      <w:r>
        <w:rPr>
          <w:rFonts w:hint="eastAsia" w:eastAsia="仿宋_GB2312"/>
          <w:sz w:val="32"/>
          <w:szCs w:val="32"/>
        </w:rPr>
        <w:t>2022年度省现代服务业发展专项资金重点支持服务业创新项目、服务业重点建设项目、国家服务业标准化试点验收合格项目、两业融合试点项目、冷链物流协同平台项目、生产性服务业项目、省级服务业示范聚集区项目、省服务业“双百”工程项目、龙头冷链培育项目、（特色）冷链物流基地项目。项目实施单位基本完成年度项目建设内容，但存在个别项目实施进度滞后的情况。</w:t>
      </w:r>
    </w:p>
    <w:p>
      <w:pPr>
        <w:spacing w:line="600" w:lineRule="exact"/>
        <w:ind w:firstLine="643" w:firstLineChars="200"/>
        <w:outlineLvl w:val="1"/>
        <w:rPr>
          <w:rFonts w:eastAsia="楷体_GB2312"/>
          <w:b/>
          <w:sz w:val="32"/>
          <w:szCs w:val="32"/>
        </w:rPr>
      </w:pPr>
      <w:bookmarkStart w:id="36" w:name="_Toc28603_WPSOffice_Level2"/>
      <w:bookmarkStart w:id="37" w:name="_Toc11283"/>
      <w:bookmarkStart w:id="38" w:name="_Toc1137_WPSOffice_Level2"/>
      <w:r>
        <w:rPr>
          <w:rFonts w:hint="eastAsia" w:eastAsia="楷体_GB2312"/>
          <w:b/>
          <w:sz w:val="32"/>
          <w:szCs w:val="32"/>
        </w:rPr>
        <w:t>（二）预算资金</w:t>
      </w:r>
      <w:r>
        <w:rPr>
          <w:rFonts w:eastAsia="楷体_GB2312"/>
          <w:b/>
          <w:sz w:val="32"/>
          <w:szCs w:val="32"/>
        </w:rPr>
        <w:t>使用管理情况</w:t>
      </w:r>
      <w:bookmarkEnd w:id="36"/>
      <w:bookmarkEnd w:id="37"/>
      <w:bookmarkEnd w:id="38"/>
    </w:p>
    <w:p>
      <w:pPr>
        <w:spacing w:line="600" w:lineRule="exact"/>
        <w:ind w:firstLine="640" w:firstLineChars="200"/>
        <w:outlineLvl w:val="2"/>
        <w:rPr>
          <w:rFonts w:eastAsia="仿宋_GB2312"/>
          <w:sz w:val="32"/>
          <w:szCs w:val="32"/>
        </w:rPr>
      </w:pPr>
      <w:bookmarkStart w:id="39" w:name="_Toc18664"/>
      <w:r>
        <w:rPr>
          <w:rFonts w:hint="eastAsia" w:eastAsia="仿宋_GB2312"/>
          <w:sz w:val="32"/>
          <w:szCs w:val="32"/>
        </w:rPr>
        <w:t>1、专项资金安排及拨付情况</w:t>
      </w:r>
      <w:bookmarkEnd w:id="39"/>
    </w:p>
    <w:p>
      <w:pPr>
        <w:spacing w:line="600" w:lineRule="exact"/>
        <w:ind w:firstLine="640" w:firstLineChars="200"/>
        <w:rPr>
          <w:rFonts w:eastAsia="仿宋_GB2312"/>
          <w:sz w:val="32"/>
          <w:szCs w:val="32"/>
        </w:rPr>
      </w:pPr>
      <w:r>
        <w:rPr>
          <w:rFonts w:hint="eastAsia" w:eastAsia="仿宋_GB2312"/>
          <w:sz w:val="32"/>
          <w:szCs w:val="32"/>
        </w:rPr>
        <w:t>根据《湖南省发展和改革委员会关于下达2022年度湖南省现代服务业发展专项投资计划的通知》（湘发改投资〔2022〕746号）文件，2022年度省现代服务业发展专项资金共计投入20,360.00万元，支持145个项目，覆盖14个市州，具体的资金拨付情况如下图：</w:t>
      </w:r>
    </w:p>
    <w:p>
      <w:pPr>
        <w:pStyle w:val="9"/>
        <w:jc w:val="left"/>
      </w:pPr>
      <w:r>
        <w:rPr>
          <w:highlight w:val="yellow"/>
        </w:rPr>
        <w:drawing>
          <wp:inline distT="0" distB="0" distL="114300" distR="114300">
            <wp:extent cx="5411470" cy="3159760"/>
            <wp:effectExtent l="4445" t="4445" r="9525" b="5715"/>
            <wp:docPr id="10" name="图表 9" descr="7b0a202020202263686172745265734964223a202232303437353532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2"/>
        <w:rPr>
          <w:rFonts w:eastAsia="仿宋_GB2312"/>
          <w:sz w:val="32"/>
          <w:szCs w:val="32"/>
        </w:rPr>
      </w:pPr>
      <w:bookmarkStart w:id="40" w:name="_Toc22352"/>
      <w:r>
        <w:rPr>
          <w:rFonts w:hint="eastAsia" w:eastAsia="仿宋_GB2312"/>
          <w:sz w:val="32"/>
          <w:szCs w:val="32"/>
        </w:rPr>
        <w:t>2、专项资金使用情况</w:t>
      </w:r>
      <w:bookmarkEnd w:id="40"/>
    </w:p>
    <w:p>
      <w:pPr>
        <w:spacing w:line="600" w:lineRule="exact"/>
        <w:ind w:firstLine="640" w:firstLineChars="200"/>
        <w:rPr>
          <w:rFonts w:eastAsia="仿宋_GB2312"/>
          <w:sz w:val="32"/>
          <w:szCs w:val="32"/>
        </w:rPr>
      </w:pPr>
      <w:bookmarkStart w:id="41" w:name="_Toc32270"/>
      <w:r>
        <w:rPr>
          <w:rFonts w:hint="eastAsia" w:eastAsia="仿宋_GB2312"/>
          <w:sz w:val="32"/>
          <w:szCs w:val="32"/>
        </w:rPr>
        <w:t>根据项目实施单位提交的绩效自评材料，结合现场抽查统计，截至2022年底，项目实施单位已使用专项资金8,805.62万元，2022年度预算执行率为43.25%。</w:t>
      </w:r>
    </w:p>
    <w:p>
      <w:pPr>
        <w:spacing w:line="600" w:lineRule="exact"/>
        <w:ind w:firstLine="640" w:firstLineChars="200"/>
        <w:outlineLvl w:val="2"/>
        <w:rPr>
          <w:rFonts w:eastAsia="仿宋_GB2312"/>
          <w:sz w:val="32"/>
          <w:szCs w:val="32"/>
        </w:rPr>
      </w:pPr>
      <w:r>
        <w:rPr>
          <w:rFonts w:hint="eastAsia" w:eastAsia="仿宋_GB2312"/>
          <w:sz w:val="32"/>
          <w:szCs w:val="32"/>
        </w:rPr>
        <w:t>3、专项资金分配及组织管理情况</w:t>
      </w:r>
      <w:bookmarkEnd w:id="41"/>
    </w:p>
    <w:p>
      <w:pPr>
        <w:spacing w:line="600" w:lineRule="exact"/>
        <w:ind w:firstLine="640" w:firstLineChars="200"/>
        <w:rPr>
          <w:rFonts w:eastAsia="仿宋_GB2312"/>
          <w:sz w:val="32"/>
          <w:szCs w:val="32"/>
        </w:rPr>
      </w:pPr>
      <w:r>
        <w:rPr>
          <w:rFonts w:hint="eastAsia" w:eastAsia="仿宋_GB2312"/>
          <w:sz w:val="32"/>
          <w:szCs w:val="32"/>
        </w:rPr>
        <w:t>项目单位按照《湖南省发展和改革委员会湖南省财政厅关于组织开展2022年度省现代服务业发展专项资金项目申报工作的通知》（湘发改就服〔2021〕992号）要求进行申报，并提交纸质申报材料，各地各有关单位按通知要求做好项目筛选和组织申报工作，指导项目单位合理设置项目绩效目标，并对项目实施主体和上报资料的真实性、准确性、完整性负责</w:t>
      </w:r>
      <w:r>
        <w:rPr>
          <w:rFonts w:eastAsia="仿宋_GB2312"/>
          <w:sz w:val="32"/>
          <w:szCs w:val="32"/>
        </w:rPr>
        <w:t>。</w:t>
      </w:r>
      <w:r>
        <w:rPr>
          <w:rFonts w:hint="eastAsia" w:eastAsia="仿宋_GB2312"/>
          <w:sz w:val="32"/>
          <w:szCs w:val="32"/>
        </w:rPr>
        <w:t>省发展改革委和省财政厅汇总后组织评审，确定拟支持项目后进行公示，报请省政府审定。经审定后下达投资计划和资金计划文，及时下拨资金，并对项目执行、资金使用等方面进行监督管理，项目完工后，项目单位按相关规定及时申请办理项目竣工验收手续。</w:t>
      </w:r>
    </w:p>
    <w:p>
      <w:pPr>
        <w:spacing w:line="600" w:lineRule="exact"/>
        <w:ind w:firstLine="640" w:firstLineChars="200"/>
        <w:rPr>
          <w:rFonts w:eastAsia="仿宋_GB2312"/>
          <w:sz w:val="32"/>
          <w:szCs w:val="32"/>
        </w:rPr>
      </w:pPr>
      <w:r>
        <w:rPr>
          <w:rFonts w:hint="eastAsia" w:eastAsia="仿宋_GB2312"/>
          <w:sz w:val="32"/>
          <w:szCs w:val="32"/>
        </w:rPr>
        <w:t>2022年度省现代服务业发展专项资金总额为20,360万元，具体分配明细为：先进制造业与现代服务业融合及服务业创新项目8,000.00万元，省级服务业示范集聚区项目2,000.00万元，服务业重点建设项目、生产性服务业项目7,985.00万元，物流龙头企业和国家服务业标准化试点验收合格项目375.00万元，冷链物流发展2,000.00万元。</w:t>
      </w:r>
    </w:p>
    <w:p>
      <w:pPr>
        <w:spacing w:line="600" w:lineRule="exact"/>
        <w:ind w:firstLine="643" w:firstLineChars="200"/>
        <w:outlineLvl w:val="1"/>
        <w:rPr>
          <w:rFonts w:eastAsia="楷体_GB2312"/>
          <w:b/>
          <w:sz w:val="32"/>
          <w:szCs w:val="32"/>
        </w:rPr>
      </w:pPr>
      <w:bookmarkStart w:id="42" w:name="_Toc19841_WPSOffice_Level2"/>
      <w:bookmarkStart w:id="43" w:name="_Toc10649_WPSOffice_Level2"/>
      <w:bookmarkStart w:id="44" w:name="_Toc20960"/>
      <w:r>
        <w:rPr>
          <w:rFonts w:hint="eastAsia" w:eastAsia="楷体_GB2312"/>
          <w:b/>
          <w:sz w:val="32"/>
          <w:szCs w:val="32"/>
        </w:rPr>
        <w:t>（三）预算支出绩效目标完成</w:t>
      </w:r>
      <w:bookmarkEnd w:id="42"/>
      <w:bookmarkEnd w:id="43"/>
      <w:bookmarkEnd w:id="44"/>
      <w:r>
        <w:rPr>
          <w:rFonts w:hint="eastAsia" w:eastAsia="楷体_GB2312"/>
          <w:b/>
          <w:sz w:val="32"/>
          <w:szCs w:val="32"/>
        </w:rPr>
        <w:t>程度</w:t>
      </w:r>
    </w:p>
    <w:p>
      <w:pPr>
        <w:spacing w:line="600" w:lineRule="exact"/>
        <w:ind w:firstLine="640" w:firstLineChars="200"/>
        <w:outlineLvl w:val="2"/>
        <w:rPr>
          <w:rFonts w:eastAsia="仿宋_GB2312"/>
          <w:sz w:val="32"/>
          <w:szCs w:val="32"/>
        </w:rPr>
      </w:pPr>
      <w:bookmarkStart w:id="45" w:name="_Toc1144"/>
      <w:r>
        <w:rPr>
          <w:rFonts w:hint="eastAsia" w:eastAsia="仿宋_GB2312"/>
          <w:sz w:val="32"/>
          <w:szCs w:val="32"/>
        </w:rPr>
        <w:t>1、总体目标</w:t>
      </w:r>
      <w:bookmarkEnd w:id="45"/>
    </w:p>
    <w:p>
      <w:pPr>
        <w:spacing w:line="600" w:lineRule="exact"/>
        <w:ind w:firstLine="640" w:firstLineChars="200"/>
        <w:rPr>
          <w:rFonts w:eastAsia="仿宋_GB2312"/>
          <w:sz w:val="32"/>
          <w:szCs w:val="32"/>
          <w:highlight w:val="yellow"/>
        </w:rPr>
      </w:pPr>
      <w:r>
        <w:rPr>
          <w:rFonts w:hint="eastAsia" w:eastAsia="仿宋_GB2312"/>
          <w:sz w:val="32"/>
          <w:szCs w:val="32"/>
        </w:rPr>
        <w:t>2020-2022年，依托我省产业优势，聚焦服务业关键领域和薄弱环节，突出现代金融、现代物流、信息服务、科技服务、商务商贸、文化旅游、健康养老、居民和家庭服务等8大重点领域，实施领军企业培育、重大项目建设、平台载体提升、服务品牌打造、生产性服务业补短板等5大行动，加快推动服务业质量变革、效率变革、动力变革，大力提升服务业对经济增长、税收贡献、民生改善的作用，构建优质高效、特色鲜明、竞争力强的服务业高质量发展体系，建设全国服务业强省。</w:t>
      </w:r>
    </w:p>
    <w:p>
      <w:pPr>
        <w:spacing w:line="600" w:lineRule="exact"/>
        <w:ind w:firstLine="640" w:firstLineChars="200"/>
        <w:outlineLvl w:val="2"/>
        <w:rPr>
          <w:rFonts w:eastAsia="仿宋_GB2312"/>
          <w:sz w:val="32"/>
          <w:szCs w:val="32"/>
        </w:rPr>
      </w:pPr>
      <w:bookmarkStart w:id="46" w:name="_Toc4090"/>
      <w:r>
        <w:rPr>
          <w:rFonts w:hint="eastAsia" w:eastAsia="仿宋_GB2312"/>
          <w:sz w:val="32"/>
          <w:szCs w:val="32"/>
        </w:rPr>
        <w:t>2、阶段性目标</w:t>
      </w:r>
      <w:bookmarkEnd w:id="46"/>
    </w:p>
    <w:p>
      <w:pPr>
        <w:spacing w:line="600" w:lineRule="exact"/>
        <w:ind w:firstLine="640" w:firstLineChars="200"/>
        <w:rPr>
          <w:rFonts w:eastAsia="仿宋_GB2312"/>
          <w:sz w:val="32"/>
          <w:szCs w:val="32"/>
        </w:rPr>
      </w:pPr>
      <w:r>
        <w:rPr>
          <w:rFonts w:hint="eastAsia" w:eastAsia="仿宋_GB2312"/>
          <w:sz w:val="32"/>
          <w:szCs w:val="32"/>
        </w:rPr>
        <w:t>围绕现代服务业发展项目总体目标，2022年度湖南省现代服务业发展专项资金绩效目标主要为：支持40个左右先进制造业与现代服务业融合发展及服务创新项目；支持10个左右省服务业示范聚集区项目；支持30个左右纳入全省“5个100”、服务业“双百”工程等服务业重点项目、生产性服务业项目；支持5个左右获评或通过复核的国家5A级省内物流企业，以及获评国家零担运输、无车承运、冷链运输和多式联运前100强物流企业，支持5个左右国家标准化试点验收合格项目；支持3-4家注册地在湖南且首次获评或复核通过的国家五星级冷链物流企业、年度全国冷链物流业100强企业；支持2-3家冷链物流龙头企业；支持2-3个区域性冷链物流中心、1-2个冷链物流特色基地。</w:t>
      </w:r>
    </w:p>
    <w:p>
      <w:pPr>
        <w:spacing w:line="600" w:lineRule="exact"/>
        <w:ind w:firstLine="640" w:firstLineChars="200"/>
        <w:outlineLvl w:val="2"/>
        <w:rPr>
          <w:rFonts w:eastAsia="仿宋_GB2312"/>
          <w:sz w:val="32"/>
          <w:szCs w:val="32"/>
        </w:rPr>
      </w:pPr>
      <w:bookmarkStart w:id="47" w:name="_Toc15174"/>
      <w:r>
        <w:rPr>
          <w:rFonts w:hint="eastAsia" w:eastAsia="仿宋_GB2312"/>
          <w:sz w:val="32"/>
          <w:szCs w:val="32"/>
        </w:rPr>
        <w:t>3、目标完成情况及实施效果情况分析</w:t>
      </w:r>
      <w:bookmarkEnd w:id="47"/>
    </w:p>
    <w:p>
      <w:pPr>
        <w:spacing w:line="600" w:lineRule="exact"/>
        <w:ind w:firstLine="640" w:firstLineChars="200"/>
        <w:rPr>
          <w:rFonts w:eastAsia="仿宋_GB2312"/>
          <w:sz w:val="32"/>
          <w:szCs w:val="32"/>
        </w:rPr>
      </w:pPr>
      <w:r>
        <w:rPr>
          <w:rFonts w:hint="eastAsia" w:eastAsia="仿宋_GB2312"/>
          <w:sz w:val="32"/>
          <w:szCs w:val="32"/>
        </w:rPr>
        <w:t>截至2022年12月31日，2022年度省现代服务业发展专项资金绩效目标已基本完成，通过精准施策、深化改革、统筹调度，开展诸多有效措施，稳步推进重点项目，赋能现代服务业高速发展，在全省现代服务业发展方面取得了比较好的成效，该</w:t>
      </w:r>
      <w:r>
        <w:rPr>
          <w:rFonts w:hint="eastAsia" w:eastAsia="仿宋_GB2312"/>
          <w:sz w:val="32"/>
          <w:szCs w:val="32"/>
          <w:lang w:eastAsia="zh-CN"/>
        </w:rPr>
        <w:t>专项</w:t>
      </w:r>
      <w:r>
        <w:rPr>
          <w:rFonts w:hint="eastAsia" w:eastAsia="仿宋_GB2312"/>
          <w:sz w:val="32"/>
          <w:szCs w:val="32"/>
        </w:rPr>
        <w:t>有效支持了60个先进制造业与现代服务业融合发展及服务创新项目，9个省服务业示范聚集区项目，38个纳入全省“5个100”、服务业“双百”工程等服务业重点项目、生产性服务业项目，7个获评或通过复核的国家5A级省内物流企业，获评国家零担运输、无车承运、冷链运输和多式联运前100强物流企业，6个国家标准化试点验收合格项目，3家注册地在湖南且首次获评或复核通过的国家五星级冷链物流企业、年度全国冷链物流业100强企业，3家冷链物流龙头企业，2区域性冷链物流中心、10个冷链物流特色基地、7个冷链物流供应链协同平台项目，有</w:t>
      </w:r>
      <w:r>
        <w:rPr>
          <w:rFonts w:hint="eastAsia" w:eastAsia="仿宋_GB2312"/>
          <w:sz w:val="32"/>
          <w:szCs w:val="32"/>
          <w:lang w:eastAsia="zh-CN"/>
        </w:rPr>
        <w:t>力</w:t>
      </w:r>
      <w:r>
        <w:rPr>
          <w:rFonts w:hint="eastAsia" w:eastAsia="仿宋_GB2312"/>
          <w:sz w:val="32"/>
          <w:szCs w:val="32"/>
        </w:rPr>
        <w:t>推动了全省现代服务业发展。</w:t>
      </w:r>
    </w:p>
    <w:p>
      <w:pPr>
        <w:spacing w:line="600" w:lineRule="exact"/>
        <w:ind w:firstLine="640" w:firstLineChars="200"/>
        <w:outlineLvl w:val="0"/>
        <w:rPr>
          <w:rFonts w:eastAsia="黑体"/>
          <w:sz w:val="32"/>
          <w:szCs w:val="32"/>
        </w:rPr>
      </w:pPr>
      <w:bookmarkStart w:id="48" w:name="_Toc19841_WPSOffice_Level1"/>
      <w:bookmarkStart w:id="49" w:name="_Toc10649_WPSOffice_Level1"/>
      <w:bookmarkStart w:id="50" w:name="_Toc26846"/>
      <w:r>
        <w:rPr>
          <w:rFonts w:hint="eastAsia" w:eastAsia="黑体"/>
          <w:sz w:val="32"/>
          <w:szCs w:val="32"/>
        </w:rPr>
        <w:t>二、</w:t>
      </w:r>
      <w:r>
        <w:rPr>
          <w:rFonts w:eastAsia="黑体"/>
          <w:sz w:val="32"/>
          <w:szCs w:val="32"/>
        </w:rPr>
        <w:t>绩效评价</w:t>
      </w:r>
      <w:r>
        <w:rPr>
          <w:rFonts w:hint="eastAsia" w:eastAsia="黑体"/>
          <w:sz w:val="32"/>
          <w:szCs w:val="32"/>
        </w:rPr>
        <w:t>工作</w:t>
      </w:r>
      <w:r>
        <w:rPr>
          <w:rFonts w:eastAsia="黑体"/>
          <w:sz w:val="32"/>
          <w:szCs w:val="32"/>
        </w:rPr>
        <w:t>情况</w:t>
      </w:r>
      <w:bookmarkEnd w:id="48"/>
      <w:bookmarkEnd w:id="49"/>
      <w:bookmarkEnd w:id="50"/>
    </w:p>
    <w:p>
      <w:pPr>
        <w:spacing w:line="600" w:lineRule="exact"/>
        <w:ind w:firstLine="640" w:firstLineChars="200"/>
        <w:rPr>
          <w:rFonts w:eastAsia="仿宋_GB2312"/>
          <w:sz w:val="32"/>
          <w:szCs w:val="32"/>
        </w:rPr>
      </w:pPr>
      <w:r>
        <w:rPr>
          <w:rFonts w:hint="eastAsia" w:eastAsia="仿宋_GB2312"/>
          <w:sz w:val="32"/>
          <w:szCs w:val="32"/>
        </w:rPr>
        <w:t>绩效评价小组根据《湖南省发展和改革委员会关于开展2022年度湖南省现代服务业发展专项资金绩效评价工作的通知》和《湖南省预算支出绩效评价管理办法》（湘财绩〔2020〕7号）中“部门评价”规定落实评价工作。一是前期准备阶段。通过收集政策资料，了解项目基本情况，梳理评价思路，设计评价指标体系和调查问卷，完成《绩效评价工作方案》。二是现场评价阶段。对中央在湘单位、长沙市、湘潭市、株洲市、常德市、郴州市的2022年度省现代服务业发展项目建设情况进行现场评价，主要通过听取情况介绍、实地核查、发放调查问卷、座谈询问、对照查证复核等方式，对基础材料及有关情况进行核实，评价内容主要包括专项资金支出和项目绩效目标的设定及完成情况，专项资金的使用管理、绩效、政策环境适应情况，专项资金产出及效益情况等方面。本次现场抽查评价项目共计55个，占项目总个数的37.93%；抽查专项资金共计8,175.00万元，占项目总金额的40.15%。三是报告撰写阶段。结合现场评价情况，按评分标准对指标进行计分，综合分析后形成评价报告。</w:t>
      </w:r>
    </w:p>
    <w:p>
      <w:pPr>
        <w:spacing w:line="600" w:lineRule="exact"/>
        <w:ind w:firstLine="640" w:firstLineChars="200"/>
        <w:outlineLvl w:val="0"/>
        <w:rPr>
          <w:rFonts w:eastAsia="黑体"/>
          <w:sz w:val="32"/>
          <w:szCs w:val="32"/>
        </w:rPr>
      </w:pPr>
      <w:bookmarkStart w:id="51" w:name="_Toc13427_WPSOffice_Level1"/>
      <w:bookmarkStart w:id="52" w:name="_Toc18130"/>
      <w:bookmarkStart w:id="53" w:name="_Toc30489_WPSOffice_Level1"/>
      <w:r>
        <w:rPr>
          <w:rFonts w:hint="eastAsia" w:eastAsia="黑体"/>
          <w:sz w:val="32"/>
          <w:szCs w:val="32"/>
        </w:rPr>
        <w:t>三、预算支出</w:t>
      </w:r>
      <w:r>
        <w:rPr>
          <w:rFonts w:eastAsia="黑体"/>
          <w:sz w:val="32"/>
          <w:szCs w:val="32"/>
        </w:rPr>
        <w:t>主要绩效及</w:t>
      </w:r>
      <w:r>
        <w:rPr>
          <w:rFonts w:hint="eastAsia" w:eastAsia="黑体"/>
          <w:sz w:val="32"/>
          <w:szCs w:val="32"/>
        </w:rPr>
        <w:t>评价结论</w:t>
      </w:r>
      <w:bookmarkEnd w:id="51"/>
      <w:bookmarkEnd w:id="52"/>
      <w:bookmarkEnd w:id="53"/>
    </w:p>
    <w:p>
      <w:pPr>
        <w:spacing w:line="600" w:lineRule="exact"/>
        <w:ind w:firstLine="643" w:firstLineChars="200"/>
        <w:outlineLvl w:val="1"/>
        <w:rPr>
          <w:rFonts w:eastAsia="楷体_GB2312"/>
          <w:b/>
          <w:sz w:val="32"/>
          <w:szCs w:val="32"/>
        </w:rPr>
      </w:pPr>
      <w:bookmarkStart w:id="54" w:name="_Toc30489_WPSOffice_Level2"/>
      <w:bookmarkStart w:id="55" w:name="_Toc22830"/>
      <w:bookmarkStart w:id="56" w:name="_Toc13427_WPSOffice_Level2"/>
      <w:r>
        <w:rPr>
          <w:rFonts w:hint="eastAsia" w:eastAsia="楷体_GB2312"/>
          <w:b/>
          <w:sz w:val="32"/>
          <w:szCs w:val="32"/>
        </w:rPr>
        <w:t>（一）主要绩效情况</w:t>
      </w:r>
      <w:bookmarkEnd w:id="54"/>
      <w:bookmarkEnd w:id="55"/>
      <w:bookmarkEnd w:id="56"/>
    </w:p>
    <w:p>
      <w:pPr>
        <w:spacing w:line="600" w:lineRule="exact"/>
        <w:ind w:firstLine="640" w:firstLineChars="200"/>
        <w:outlineLvl w:val="2"/>
        <w:rPr>
          <w:rFonts w:eastAsia="仿宋_GB2312"/>
          <w:sz w:val="32"/>
          <w:szCs w:val="32"/>
        </w:rPr>
      </w:pPr>
      <w:bookmarkStart w:id="57" w:name="_Toc15394"/>
      <w:r>
        <w:rPr>
          <w:rFonts w:hint="eastAsia" w:eastAsia="仿宋_GB2312"/>
          <w:sz w:val="32"/>
          <w:szCs w:val="32"/>
        </w:rPr>
        <w:t>1、</w:t>
      </w:r>
      <w:bookmarkEnd w:id="57"/>
      <w:r>
        <w:rPr>
          <w:rFonts w:hint="eastAsia" w:eastAsia="仿宋_GB2312"/>
          <w:sz w:val="32"/>
          <w:szCs w:val="32"/>
        </w:rPr>
        <w:t>质量效益持续增长，服务业规模稳中有升</w:t>
      </w:r>
    </w:p>
    <w:p>
      <w:pPr>
        <w:spacing w:line="660" w:lineRule="exact"/>
        <w:ind w:firstLine="640" w:firstLineChars="200"/>
        <w:rPr>
          <w:rFonts w:eastAsia="仿宋_GB2312"/>
          <w:sz w:val="32"/>
          <w:szCs w:val="32"/>
        </w:rPr>
      </w:pPr>
      <w:r>
        <w:rPr>
          <w:rFonts w:hint="eastAsia" w:eastAsia="仿宋_GB2312"/>
          <w:sz w:val="32"/>
          <w:szCs w:val="32"/>
        </w:rPr>
        <w:t>2022年，省服务业总体呈现稳中向好的发展态势，实现了增加值24,885.06亿元，同比增长3.5%，增速排名中部第2位，全国第6位。全省规模以上服务业企业实现营收6,029.77亿元，同比增长7.8%，服务业34个行业中有24个行业营业收入保持增长，行业增长面为70.6%。为全省经济发展提供了有力的支撑。生产性服务业增加值达10,364.83亿元，同比4.9%、高于GDP增速0.4个百分点，经济增长的贡献率为23.4%、拉动经济增长1.1个百分点，占GDP比重为21.3%、比上年提升0.3个百分点。生产性服务业有效保持工业生产过程的连续性、促进工业技术进步、产业升级和提高生产效率提供保障服务。</w:t>
      </w:r>
    </w:p>
    <w:p>
      <w:pPr>
        <w:spacing w:line="660" w:lineRule="exact"/>
        <w:ind w:firstLine="640" w:firstLineChars="200"/>
        <w:rPr>
          <w:rFonts w:eastAsia="仿宋_GB2312"/>
          <w:sz w:val="32"/>
          <w:szCs w:val="32"/>
        </w:rPr>
      </w:pPr>
      <w:bookmarkStart w:id="58" w:name="_Toc10525"/>
      <w:r>
        <w:rPr>
          <w:rFonts w:hint="eastAsia" w:eastAsia="仿宋_GB2312"/>
          <w:sz w:val="32"/>
          <w:szCs w:val="32"/>
        </w:rPr>
        <w:t>2、</w:t>
      </w:r>
      <w:bookmarkEnd w:id="58"/>
      <w:r>
        <w:rPr>
          <w:rFonts w:hint="eastAsia" w:eastAsia="仿宋_GB2312"/>
          <w:sz w:val="32"/>
          <w:szCs w:val="32"/>
        </w:rPr>
        <w:t>积极开展试点示范，推动服务业创新改革</w:t>
      </w:r>
    </w:p>
    <w:p>
      <w:pPr>
        <w:spacing w:line="660" w:lineRule="exact"/>
        <w:ind w:firstLine="640" w:firstLineChars="200"/>
        <w:rPr>
          <w:rFonts w:eastAsia="仿宋_GB2312"/>
          <w:sz w:val="32"/>
          <w:szCs w:val="32"/>
        </w:rPr>
      </w:pPr>
      <w:r>
        <w:rPr>
          <w:rFonts w:hint="eastAsia" w:eastAsia="仿宋_GB2312"/>
          <w:sz w:val="32"/>
          <w:szCs w:val="32"/>
        </w:rPr>
        <w:t>2022年通过项目实施，为有效推动服务业创新改革，深入推进先进制造业与现代服务业融合发展，率先出台管理办法，省级层面首次发布评价指标体系运用于省两业融合试点评估。全年认定两业融合试点单位40家，共计获批7家国家级试点。11家企业获评第四批服务型制造示范企业（平台、项目），获评数量在中部六省排位第一。有效培育新业态，新模式，发展壮大新兴经济，推动两业深度融合发展，初步形成一批带动效应突出的融合发展平台。长沙市获评第四批服务型制造示范城市，全省6家集聚区入选国家级夜间文化和旅游消费集聚区，3个市入选国家文化和旅游消费试点城市。批准发布89项服务业地方标准，立项省级服务业标准化试点30个，获批国家级服务业标准化示范项目1个，有效增强聚集区产业集聚功能，提升公共服务水平和能力，推动产业集约集聚发展。</w:t>
      </w:r>
    </w:p>
    <w:p>
      <w:pPr>
        <w:spacing w:line="660" w:lineRule="exact"/>
        <w:ind w:firstLine="640" w:firstLineChars="200"/>
        <w:rPr>
          <w:rFonts w:eastAsia="仿宋_GB2312"/>
          <w:sz w:val="32"/>
          <w:szCs w:val="32"/>
        </w:rPr>
      </w:pPr>
      <w:bookmarkStart w:id="59" w:name="_Toc13526"/>
      <w:r>
        <w:rPr>
          <w:rFonts w:hint="eastAsia" w:eastAsia="仿宋_GB2312"/>
          <w:sz w:val="32"/>
          <w:szCs w:val="32"/>
        </w:rPr>
        <w:t>3、</w:t>
      </w:r>
      <w:bookmarkEnd w:id="59"/>
      <w:r>
        <w:rPr>
          <w:rFonts w:hint="eastAsia" w:eastAsia="仿宋_GB2312"/>
          <w:sz w:val="32"/>
          <w:szCs w:val="32"/>
        </w:rPr>
        <w:t>培育特色优势，助力服务业转型升级</w:t>
      </w:r>
    </w:p>
    <w:p>
      <w:pPr>
        <w:spacing w:line="660" w:lineRule="exact"/>
        <w:ind w:firstLine="640" w:firstLineChars="200"/>
        <w:rPr>
          <w:rFonts w:eastAsia="仿宋_GB2312"/>
          <w:sz w:val="32"/>
          <w:szCs w:val="32"/>
        </w:rPr>
      </w:pPr>
      <w:r>
        <w:rPr>
          <w:rFonts w:hint="eastAsia" w:eastAsia="仿宋_GB2312"/>
          <w:sz w:val="32"/>
          <w:szCs w:val="32"/>
        </w:rPr>
        <w:t>通过项目实施，有效带动了现代金融、科技服务、信息服务等领域，坚持</w:t>
      </w:r>
      <w:r>
        <w:rPr>
          <w:rFonts w:eastAsia="仿宋_GB2312"/>
          <w:sz w:val="32"/>
          <w:szCs w:val="32"/>
        </w:rPr>
        <w:t>服务业数字化、融合化、品质化、绿色化、国际化发展</w:t>
      </w:r>
      <w:r>
        <w:rPr>
          <w:rFonts w:hint="eastAsia" w:eastAsia="仿宋_GB2312"/>
          <w:sz w:val="32"/>
          <w:szCs w:val="32"/>
        </w:rPr>
        <w:t>，助力推动新兴和传统服务业扩规提质，促进人工智能（AI）在医疗健康、物流交通、现代金融、文创旅游等领域广泛应用</w:t>
      </w:r>
      <w:r>
        <w:rPr>
          <w:rFonts w:eastAsia="仿宋_GB2312"/>
          <w:sz w:val="32"/>
          <w:szCs w:val="32"/>
        </w:rPr>
        <w:t>。</w:t>
      </w:r>
      <w:r>
        <w:rPr>
          <w:rFonts w:hint="eastAsia" w:eastAsia="仿宋_GB2312"/>
          <w:sz w:val="32"/>
          <w:szCs w:val="32"/>
        </w:rPr>
        <w:t>根据实际情况发展各具特色服务业，增强城市综合服务功能，引领区域产业升级和分工协作，提升区域经济整体实力，同时强化小城镇综合服务功能，更好地服务农村和农业发展。</w:t>
      </w:r>
    </w:p>
    <w:p>
      <w:pPr>
        <w:spacing w:line="660" w:lineRule="exact"/>
        <w:ind w:firstLine="640" w:firstLineChars="200"/>
        <w:rPr>
          <w:rFonts w:eastAsia="仿宋_GB2312"/>
          <w:sz w:val="32"/>
          <w:szCs w:val="32"/>
        </w:rPr>
      </w:pPr>
      <w:bookmarkStart w:id="60" w:name="_Toc7453"/>
      <w:r>
        <w:rPr>
          <w:rFonts w:hint="eastAsia" w:eastAsia="仿宋_GB2312"/>
          <w:sz w:val="32"/>
          <w:szCs w:val="32"/>
        </w:rPr>
        <w:t>4、服务模式多元化</w:t>
      </w:r>
      <w:bookmarkEnd w:id="60"/>
      <w:r>
        <w:rPr>
          <w:rFonts w:hint="eastAsia" w:eastAsia="仿宋_GB2312"/>
          <w:sz w:val="32"/>
          <w:szCs w:val="32"/>
        </w:rPr>
        <w:t>，促进冷链物流高速发展</w:t>
      </w:r>
    </w:p>
    <w:p>
      <w:pPr>
        <w:spacing w:line="660" w:lineRule="exact"/>
        <w:ind w:firstLine="640" w:firstLineChars="200"/>
        <w:rPr>
          <w:rFonts w:eastAsia="仿宋_GB2312"/>
          <w:color w:val="C00000"/>
          <w:sz w:val="32"/>
          <w:szCs w:val="32"/>
        </w:rPr>
      </w:pPr>
      <w:r>
        <w:rPr>
          <w:rFonts w:hint="eastAsia" w:eastAsia="仿宋_GB2312"/>
          <w:sz w:val="32"/>
          <w:szCs w:val="32"/>
        </w:rPr>
        <w:t>根据发改委摸底统计，全省已建成冷库容量突破1000万立方米，排全国前十位，按规定注册运营冷藏运输车2500辆，初步形成产地与销地的衔接。全省从事冷链物流相关企业599家，其中规模以上企业70家，以农产品生产加工企业和商贸流通企业为主。冷链基础设施规模持续扩大，冷链物流基地基本形成。现有国家骨干冷链物流基地1个（怀化），另外长沙、衡阳、永州已纳入国家骨干冷链物流基地承载城市。</w:t>
      </w:r>
    </w:p>
    <w:p>
      <w:pPr>
        <w:spacing w:line="600" w:lineRule="exact"/>
        <w:ind w:firstLine="643" w:firstLineChars="200"/>
        <w:outlineLvl w:val="1"/>
        <w:rPr>
          <w:rFonts w:eastAsia="楷体_GB2312"/>
          <w:b/>
          <w:sz w:val="32"/>
          <w:szCs w:val="32"/>
        </w:rPr>
      </w:pPr>
      <w:bookmarkStart w:id="61" w:name="_Toc2686_WPSOffice_Level2"/>
      <w:bookmarkStart w:id="62" w:name="_Toc10667_WPSOffice_Level2"/>
      <w:bookmarkStart w:id="63" w:name="_Toc30628"/>
      <w:r>
        <w:rPr>
          <w:rFonts w:hint="eastAsia" w:eastAsia="楷体_GB2312"/>
          <w:b/>
          <w:sz w:val="32"/>
          <w:szCs w:val="32"/>
        </w:rPr>
        <w:t>（二）评价结论</w:t>
      </w:r>
      <w:bookmarkEnd w:id="61"/>
      <w:bookmarkEnd w:id="62"/>
      <w:bookmarkEnd w:id="63"/>
    </w:p>
    <w:p>
      <w:pPr>
        <w:spacing w:line="600" w:lineRule="exact"/>
        <w:ind w:firstLine="640" w:firstLineChars="200"/>
        <w:rPr>
          <w:rFonts w:eastAsia="仿宋_GB2312"/>
          <w:sz w:val="32"/>
          <w:szCs w:val="32"/>
        </w:rPr>
      </w:pPr>
      <w:r>
        <w:rPr>
          <w:rFonts w:hint="eastAsia" w:eastAsia="仿宋_GB2312"/>
          <w:sz w:val="32"/>
          <w:szCs w:val="32"/>
        </w:rPr>
        <w:t>2022年度湖南省现代服务业发展专项资金项目，严格按照项目的要求管理使用和分配专项资金，对我省现代服务业发展起到了积极的引导和推动作用，项目年度绩效目标已全部完成。通过定量和定性分析，从项目决策、项目过程、项目产出、项目效益方面进行评价，本项目自评综合评分为93.85分，评价等级为优。</w:t>
      </w:r>
    </w:p>
    <w:p>
      <w:pPr>
        <w:spacing w:line="600" w:lineRule="exact"/>
        <w:ind w:firstLine="640" w:firstLineChars="200"/>
        <w:outlineLvl w:val="0"/>
        <w:rPr>
          <w:rFonts w:eastAsia="黑体"/>
          <w:sz w:val="32"/>
          <w:szCs w:val="32"/>
        </w:rPr>
      </w:pPr>
      <w:bookmarkStart w:id="64" w:name="_Toc10667_WPSOffice_Level1"/>
      <w:bookmarkStart w:id="65" w:name="_Toc19694"/>
      <w:bookmarkStart w:id="66" w:name="_Toc2686_WPSOffice_Level1"/>
      <w:r>
        <w:rPr>
          <w:rFonts w:hint="eastAsia" w:eastAsia="黑体"/>
          <w:sz w:val="32"/>
          <w:szCs w:val="32"/>
        </w:rPr>
        <w:t>四、绩效评价指标分析</w:t>
      </w:r>
      <w:bookmarkEnd w:id="64"/>
      <w:bookmarkEnd w:id="65"/>
      <w:bookmarkEnd w:id="66"/>
    </w:p>
    <w:p>
      <w:pPr>
        <w:spacing w:line="600" w:lineRule="exact"/>
        <w:ind w:firstLine="643" w:firstLineChars="200"/>
        <w:outlineLvl w:val="1"/>
        <w:rPr>
          <w:rFonts w:eastAsia="楷体_GB2312"/>
          <w:b/>
          <w:sz w:val="32"/>
          <w:szCs w:val="32"/>
        </w:rPr>
      </w:pPr>
      <w:bookmarkStart w:id="67" w:name="_Toc417"/>
      <w:bookmarkStart w:id="68" w:name="_Toc21781_WPSOffice_Level2"/>
      <w:bookmarkStart w:id="69" w:name="_Toc14991_WPSOffice_Level2"/>
      <w:r>
        <w:rPr>
          <w:rFonts w:hint="eastAsia" w:eastAsia="楷体_GB2312"/>
          <w:b/>
          <w:sz w:val="32"/>
          <w:szCs w:val="32"/>
        </w:rPr>
        <w:t>（一）预算支出决策情况</w:t>
      </w:r>
      <w:bookmarkEnd w:id="67"/>
      <w:bookmarkEnd w:id="68"/>
      <w:bookmarkEnd w:id="69"/>
    </w:p>
    <w:p>
      <w:pPr>
        <w:spacing w:line="600" w:lineRule="exact"/>
        <w:ind w:firstLine="640" w:firstLineChars="200"/>
        <w:rPr>
          <w:rFonts w:eastAsia="仿宋_GB2312"/>
          <w:sz w:val="32"/>
          <w:szCs w:val="32"/>
        </w:rPr>
      </w:pPr>
      <w:r>
        <w:rPr>
          <w:rFonts w:hint="eastAsia" w:eastAsia="仿宋_GB2312"/>
          <w:sz w:val="32"/>
          <w:szCs w:val="32"/>
        </w:rPr>
        <w:t>预算支出决策指标分值为4分，评价得分3.6分，主要扣分原因为个别项目年度绩效目标未细化、量化。</w:t>
      </w:r>
    </w:p>
    <w:p>
      <w:pPr>
        <w:spacing w:line="600" w:lineRule="exact"/>
        <w:ind w:firstLine="643" w:firstLineChars="200"/>
        <w:outlineLvl w:val="1"/>
        <w:rPr>
          <w:rFonts w:eastAsia="楷体_GB2312"/>
          <w:b/>
          <w:sz w:val="32"/>
          <w:szCs w:val="32"/>
        </w:rPr>
      </w:pPr>
      <w:bookmarkStart w:id="70" w:name="_Toc10797_WPSOffice_Level2"/>
      <w:bookmarkStart w:id="71" w:name="_Toc15789_WPSOffice_Level2"/>
      <w:bookmarkStart w:id="72" w:name="_Toc23618"/>
      <w:r>
        <w:rPr>
          <w:rFonts w:hint="eastAsia" w:eastAsia="楷体_GB2312"/>
          <w:b/>
          <w:sz w:val="32"/>
          <w:szCs w:val="32"/>
        </w:rPr>
        <w:t>（二）预算执行过程情况</w:t>
      </w:r>
      <w:bookmarkEnd w:id="70"/>
      <w:bookmarkEnd w:id="71"/>
      <w:bookmarkEnd w:id="72"/>
    </w:p>
    <w:p>
      <w:pPr>
        <w:spacing w:line="600" w:lineRule="exact"/>
        <w:ind w:firstLine="640" w:firstLineChars="200"/>
        <w:rPr>
          <w:rFonts w:eastAsia="仿宋_GB2312"/>
          <w:sz w:val="32"/>
          <w:szCs w:val="32"/>
        </w:rPr>
      </w:pPr>
      <w:r>
        <w:rPr>
          <w:rFonts w:hint="eastAsia" w:eastAsia="仿宋_GB2312"/>
          <w:sz w:val="32"/>
          <w:szCs w:val="32"/>
        </w:rPr>
        <w:t>预算执行过程指标分值为6分，评价得分4.3分，主要扣分原因为部分市州、县市区专项资金拨付不及时，专项资金预算执行率不高，未能充分发挥财政资金的使用时效，个别项目财务管理方面欠规范。</w:t>
      </w:r>
    </w:p>
    <w:p>
      <w:pPr>
        <w:spacing w:line="600" w:lineRule="exact"/>
        <w:ind w:firstLine="643" w:firstLineChars="200"/>
        <w:outlineLvl w:val="1"/>
        <w:rPr>
          <w:rFonts w:eastAsia="楷体_GB2312"/>
          <w:b/>
          <w:sz w:val="32"/>
          <w:szCs w:val="32"/>
        </w:rPr>
      </w:pPr>
      <w:bookmarkStart w:id="73" w:name="_Toc22691_WPSOffice_Level2"/>
      <w:bookmarkStart w:id="74" w:name="_Toc26300_WPSOffice_Level2"/>
      <w:bookmarkStart w:id="75" w:name="_Toc24296"/>
      <w:r>
        <w:rPr>
          <w:rFonts w:hint="eastAsia" w:eastAsia="楷体_GB2312"/>
          <w:b/>
          <w:sz w:val="32"/>
          <w:szCs w:val="32"/>
        </w:rPr>
        <w:t>（三）预算支出产出情况</w:t>
      </w:r>
      <w:bookmarkEnd w:id="73"/>
      <w:bookmarkEnd w:id="74"/>
      <w:bookmarkEnd w:id="75"/>
    </w:p>
    <w:p>
      <w:pPr>
        <w:spacing w:line="600" w:lineRule="exact"/>
        <w:ind w:firstLine="640" w:firstLineChars="200"/>
        <w:rPr>
          <w:rFonts w:eastAsia="仿宋_GB2312"/>
          <w:sz w:val="32"/>
          <w:szCs w:val="32"/>
          <w:highlight w:val="none"/>
        </w:rPr>
      </w:pPr>
      <w:r>
        <w:rPr>
          <w:rFonts w:hint="eastAsia" w:eastAsia="仿宋_GB2312"/>
          <w:sz w:val="32"/>
          <w:szCs w:val="32"/>
        </w:rPr>
        <w:t>预算支出产出指标分值50分，评价得分47分</w:t>
      </w:r>
      <w:r>
        <w:rPr>
          <w:rFonts w:hint="eastAsia" w:eastAsia="仿宋_GB2312"/>
          <w:sz w:val="32"/>
          <w:szCs w:val="32"/>
          <w:highlight w:val="none"/>
        </w:rPr>
        <w:t>，主要扣分原因为</w:t>
      </w:r>
      <w:r>
        <w:rPr>
          <w:rFonts w:hint="eastAsia" w:eastAsia="仿宋_GB2312"/>
          <w:sz w:val="32"/>
          <w:szCs w:val="32"/>
          <w:highlight w:val="none"/>
          <w:lang w:val="en-US" w:eastAsia="zh-CN"/>
        </w:rPr>
        <w:t>个别实施单位申报产出未及时完成；个别</w:t>
      </w:r>
      <w:r>
        <w:rPr>
          <w:rFonts w:hint="eastAsia" w:eastAsia="仿宋_GB2312"/>
          <w:sz w:val="32"/>
          <w:szCs w:val="32"/>
          <w:highlight w:val="none"/>
        </w:rPr>
        <w:t>项目建设进度较计划时间延迟等。</w:t>
      </w:r>
    </w:p>
    <w:p>
      <w:pPr>
        <w:spacing w:line="600" w:lineRule="exact"/>
        <w:ind w:firstLine="643" w:firstLineChars="200"/>
        <w:outlineLvl w:val="1"/>
        <w:rPr>
          <w:rFonts w:eastAsia="楷体_GB2312"/>
          <w:b/>
          <w:sz w:val="32"/>
          <w:szCs w:val="32"/>
          <w:highlight w:val="none"/>
        </w:rPr>
      </w:pPr>
      <w:bookmarkStart w:id="76" w:name="_Toc20285_WPSOffice_Level2"/>
      <w:bookmarkStart w:id="77" w:name="_Toc26953"/>
      <w:bookmarkStart w:id="78" w:name="_Toc26822_WPSOffice_Level2"/>
      <w:r>
        <w:rPr>
          <w:rFonts w:hint="eastAsia" w:eastAsia="楷体_GB2312"/>
          <w:b/>
          <w:sz w:val="32"/>
          <w:szCs w:val="32"/>
          <w:highlight w:val="none"/>
        </w:rPr>
        <w:t>（四）预算支出效益情况</w:t>
      </w:r>
      <w:bookmarkEnd w:id="76"/>
      <w:bookmarkEnd w:id="77"/>
      <w:bookmarkEnd w:id="78"/>
    </w:p>
    <w:p>
      <w:pPr>
        <w:spacing w:line="600" w:lineRule="exact"/>
        <w:ind w:firstLine="640" w:firstLineChars="200"/>
        <w:rPr>
          <w:rFonts w:eastAsia="仿宋_GB2312"/>
          <w:sz w:val="32"/>
          <w:szCs w:val="32"/>
          <w:highlight w:val="none"/>
        </w:rPr>
      </w:pPr>
      <w:r>
        <w:rPr>
          <w:rFonts w:hint="eastAsia" w:eastAsia="仿宋_GB2312"/>
          <w:sz w:val="32"/>
          <w:szCs w:val="32"/>
          <w:highlight w:val="none"/>
        </w:rPr>
        <w:t>预算支出效益指标分值40分，评价得分38.95分，主要扣分原因为个别</w:t>
      </w:r>
      <w:r>
        <w:rPr>
          <w:rFonts w:hint="eastAsia" w:eastAsia="仿宋_GB2312"/>
          <w:sz w:val="32"/>
          <w:szCs w:val="32"/>
          <w:highlight w:val="none"/>
          <w:lang w:val="en-US" w:eastAsia="zh-CN"/>
        </w:rPr>
        <w:t>项目实施单位申报</w:t>
      </w:r>
      <w:r>
        <w:rPr>
          <w:rFonts w:hint="eastAsia" w:eastAsia="仿宋_GB2312"/>
          <w:sz w:val="32"/>
          <w:szCs w:val="32"/>
          <w:highlight w:val="none"/>
        </w:rPr>
        <w:t>年度</w:t>
      </w:r>
      <w:r>
        <w:rPr>
          <w:rFonts w:hint="eastAsia" w:eastAsia="仿宋_GB2312"/>
          <w:sz w:val="32"/>
          <w:szCs w:val="32"/>
          <w:highlight w:val="none"/>
          <w:lang w:val="en-US" w:eastAsia="zh-CN"/>
        </w:rPr>
        <w:t>经济效益、社会效益等</w:t>
      </w:r>
      <w:r>
        <w:rPr>
          <w:rFonts w:hint="eastAsia" w:eastAsia="仿宋_GB2312"/>
          <w:sz w:val="32"/>
          <w:szCs w:val="32"/>
          <w:highlight w:val="none"/>
        </w:rPr>
        <w:t>绩效目标未能如期完成。</w:t>
      </w:r>
    </w:p>
    <w:p>
      <w:pPr>
        <w:spacing w:line="600" w:lineRule="exact"/>
        <w:ind w:firstLine="640" w:firstLineChars="200"/>
        <w:outlineLvl w:val="0"/>
        <w:rPr>
          <w:rFonts w:eastAsia="黑体"/>
          <w:sz w:val="32"/>
          <w:szCs w:val="32"/>
        </w:rPr>
      </w:pPr>
      <w:bookmarkStart w:id="79" w:name="_Toc21781_WPSOffice_Level1"/>
      <w:bookmarkStart w:id="80" w:name="_Toc14991_WPSOffice_Level1"/>
      <w:bookmarkStart w:id="81" w:name="_Toc30046"/>
      <w:r>
        <w:rPr>
          <w:rFonts w:hint="eastAsia" w:eastAsia="黑体"/>
          <w:sz w:val="32"/>
          <w:szCs w:val="32"/>
        </w:rPr>
        <w:t>五</w:t>
      </w:r>
      <w:r>
        <w:rPr>
          <w:rFonts w:eastAsia="黑体"/>
          <w:sz w:val="32"/>
          <w:szCs w:val="32"/>
        </w:rPr>
        <w:t>、</w:t>
      </w:r>
      <w:r>
        <w:rPr>
          <w:rFonts w:hint="eastAsia" w:eastAsia="黑体"/>
          <w:sz w:val="32"/>
          <w:szCs w:val="32"/>
        </w:rPr>
        <w:t>主要经验及做法、</w:t>
      </w:r>
      <w:r>
        <w:rPr>
          <w:rFonts w:eastAsia="黑体"/>
          <w:sz w:val="32"/>
          <w:szCs w:val="32"/>
        </w:rPr>
        <w:t>存在的问题</w:t>
      </w:r>
      <w:r>
        <w:rPr>
          <w:rFonts w:hint="eastAsia" w:eastAsia="黑体"/>
          <w:sz w:val="32"/>
          <w:szCs w:val="32"/>
        </w:rPr>
        <w:t>及原因分析</w:t>
      </w:r>
      <w:bookmarkEnd w:id="79"/>
      <w:bookmarkEnd w:id="80"/>
      <w:bookmarkEnd w:id="81"/>
    </w:p>
    <w:p>
      <w:pPr>
        <w:spacing w:line="600" w:lineRule="exact"/>
        <w:ind w:firstLine="643" w:firstLineChars="200"/>
        <w:outlineLvl w:val="1"/>
        <w:rPr>
          <w:rFonts w:eastAsia="楷体_GB2312"/>
          <w:b/>
          <w:sz w:val="32"/>
          <w:szCs w:val="32"/>
        </w:rPr>
      </w:pPr>
      <w:bookmarkStart w:id="82" w:name="_Toc27514_WPSOffice_Level2"/>
      <w:bookmarkStart w:id="83" w:name="_Toc26855"/>
      <w:bookmarkStart w:id="84" w:name="_Toc1561_WPSOffice_Level2"/>
      <w:r>
        <w:rPr>
          <w:rFonts w:hint="eastAsia" w:eastAsia="楷体_GB2312"/>
          <w:b/>
          <w:sz w:val="32"/>
          <w:szCs w:val="32"/>
        </w:rPr>
        <w:t>（一）主要经验及做法</w:t>
      </w:r>
      <w:bookmarkEnd w:id="82"/>
      <w:bookmarkEnd w:id="83"/>
      <w:bookmarkEnd w:id="84"/>
    </w:p>
    <w:p>
      <w:pPr>
        <w:spacing w:line="600" w:lineRule="exact"/>
        <w:ind w:firstLine="640" w:firstLineChars="200"/>
        <w:rPr>
          <w:rFonts w:eastAsia="仿宋_GB2312"/>
          <w:sz w:val="32"/>
          <w:szCs w:val="32"/>
        </w:rPr>
      </w:pPr>
      <w:r>
        <w:rPr>
          <w:rFonts w:hint="eastAsia" w:eastAsia="仿宋_GB2312"/>
          <w:sz w:val="32"/>
          <w:szCs w:val="32"/>
        </w:rPr>
        <w:t>从绩效自评的情况来看，2022年度省现代服务业发展专项资金整体支出规范，专项资金效益显著，全省服务业发展推进工作有力有效。</w:t>
      </w:r>
    </w:p>
    <w:p>
      <w:pPr>
        <w:numPr>
          <w:ilvl w:val="0"/>
          <w:numId w:val="1"/>
        </w:numPr>
        <w:spacing w:line="600" w:lineRule="exact"/>
        <w:ind w:firstLine="640" w:firstLineChars="200"/>
        <w:outlineLvl w:val="2"/>
        <w:rPr>
          <w:rFonts w:eastAsia="仿宋_GB2312"/>
          <w:sz w:val="32"/>
          <w:szCs w:val="32"/>
        </w:rPr>
      </w:pPr>
      <w:r>
        <w:rPr>
          <w:rFonts w:hint="eastAsia" w:eastAsia="仿宋_GB2312"/>
          <w:sz w:val="32"/>
          <w:szCs w:val="32"/>
        </w:rPr>
        <w:t>发挥政策引导，营造良好市场环境</w:t>
      </w:r>
    </w:p>
    <w:p>
      <w:pPr>
        <w:spacing w:line="600" w:lineRule="exact"/>
        <w:ind w:firstLine="640" w:firstLineChars="200"/>
        <w:outlineLvl w:val="2"/>
        <w:rPr>
          <w:rFonts w:eastAsia="仿宋_GB2312"/>
          <w:sz w:val="32"/>
          <w:szCs w:val="32"/>
        </w:rPr>
      </w:pPr>
      <w:r>
        <w:rPr>
          <w:rFonts w:hint="eastAsia" w:eastAsia="仿宋_GB2312"/>
          <w:sz w:val="32"/>
          <w:szCs w:val="32"/>
        </w:rPr>
        <w:t>执行党中央和省委重大决策部署，面向“十四五”，省级服务业专项资金续发“四两拨千斤”之力，助推湖南服务业以更高质量发展的脚步前行。充分发挥政策的引导、调节作用，通过政策组合，营造良好的市场环境。</w:t>
      </w:r>
    </w:p>
    <w:p>
      <w:pPr>
        <w:spacing w:line="600" w:lineRule="exact"/>
        <w:ind w:firstLine="640" w:firstLineChars="200"/>
        <w:outlineLvl w:val="2"/>
        <w:rPr>
          <w:rFonts w:eastAsia="仿宋_GB2312"/>
          <w:sz w:val="32"/>
          <w:szCs w:val="32"/>
        </w:rPr>
      </w:pPr>
      <w:bookmarkStart w:id="85" w:name="_Toc9579"/>
      <w:r>
        <w:rPr>
          <w:rFonts w:hint="eastAsia" w:eastAsia="仿宋_GB2312"/>
          <w:sz w:val="32"/>
          <w:szCs w:val="32"/>
        </w:rPr>
        <w:t>2、跟踪项目实施情况，</w:t>
      </w:r>
      <w:bookmarkEnd w:id="85"/>
      <w:r>
        <w:rPr>
          <w:rFonts w:hint="eastAsia" w:eastAsia="仿宋_GB2312"/>
          <w:sz w:val="32"/>
          <w:szCs w:val="32"/>
        </w:rPr>
        <w:t>牢筑基层监督网</w:t>
      </w:r>
    </w:p>
    <w:p>
      <w:pPr>
        <w:spacing w:line="600" w:lineRule="exact"/>
        <w:ind w:firstLine="640" w:firstLineChars="200"/>
        <w:rPr>
          <w:rFonts w:eastAsia="仿宋_GB2312"/>
          <w:sz w:val="32"/>
          <w:szCs w:val="32"/>
        </w:rPr>
      </w:pPr>
      <w:r>
        <w:rPr>
          <w:rFonts w:hint="eastAsia" w:eastAsia="仿宋_GB2312"/>
          <w:sz w:val="32"/>
          <w:szCs w:val="32"/>
        </w:rPr>
        <w:t>对专项项目资金的申报及安排，进行全程公开、各级发改部门、财政部门推荐具体项目，切实做好项目筛选和组织申报工作，指导项目单位合理设置项目绩效目标，并对项目实施主体和上报资料的真实性、准确性、完整性负责。各地各有关单位对申报项目的质量及实施情况进行有效跟踪。将公共资源配置到最需要的领域和环节，进一步强化了基层的责任意识和担当意识。</w:t>
      </w:r>
    </w:p>
    <w:p>
      <w:pPr>
        <w:spacing w:line="600" w:lineRule="exact"/>
        <w:ind w:firstLine="640" w:firstLineChars="200"/>
        <w:outlineLvl w:val="2"/>
        <w:rPr>
          <w:rFonts w:eastAsia="仿宋_GB2312"/>
          <w:color w:val="FF0000"/>
          <w:sz w:val="32"/>
          <w:szCs w:val="32"/>
        </w:rPr>
      </w:pPr>
      <w:bookmarkStart w:id="86" w:name="_Toc22110"/>
      <w:r>
        <w:rPr>
          <w:rFonts w:hint="eastAsia" w:eastAsia="仿宋_GB2312"/>
          <w:sz w:val="32"/>
          <w:szCs w:val="32"/>
        </w:rPr>
        <w:t>3、</w:t>
      </w:r>
      <w:bookmarkEnd w:id="86"/>
      <w:r>
        <w:rPr>
          <w:rFonts w:hint="eastAsia" w:eastAsia="仿宋_GB2312"/>
          <w:sz w:val="32"/>
          <w:szCs w:val="32"/>
        </w:rPr>
        <w:t>加强统筹协调，推进任务落实</w:t>
      </w:r>
    </w:p>
    <w:p>
      <w:pPr>
        <w:spacing w:line="600" w:lineRule="exact"/>
        <w:ind w:firstLine="640" w:firstLineChars="200"/>
        <w:rPr>
          <w:rFonts w:eastAsia="仿宋_GB2312"/>
          <w:sz w:val="32"/>
          <w:szCs w:val="32"/>
        </w:rPr>
      </w:pPr>
      <w:bookmarkStart w:id="87" w:name="_Toc31724"/>
      <w:bookmarkStart w:id="88" w:name="_Toc30963_WPSOffice_Level2"/>
      <w:bookmarkStart w:id="89" w:name="_Toc32279_WPSOffice_Level2"/>
      <w:r>
        <w:rPr>
          <w:rFonts w:hint="eastAsia" w:eastAsia="仿宋_GB2312"/>
          <w:sz w:val="32"/>
          <w:szCs w:val="32"/>
        </w:rPr>
        <w:t>进一步加强各成员单位沟通协调，充分发挥联席会议制度在形势分析、项目推进、要素保障等方面作用，有效形成推动服务业高质量发展合力。由省级统筹新增建设用地计划指标，全力保障项目落地。</w:t>
      </w:r>
    </w:p>
    <w:p>
      <w:pPr>
        <w:spacing w:line="600" w:lineRule="exact"/>
        <w:ind w:firstLine="643" w:firstLineChars="200"/>
        <w:outlineLvl w:val="1"/>
        <w:rPr>
          <w:rFonts w:eastAsia="楷体_GB2312"/>
          <w:b/>
          <w:sz w:val="32"/>
          <w:szCs w:val="32"/>
        </w:rPr>
      </w:pPr>
      <w:r>
        <w:rPr>
          <w:rFonts w:hint="eastAsia" w:eastAsia="楷体_GB2312"/>
          <w:b/>
          <w:sz w:val="32"/>
          <w:szCs w:val="32"/>
        </w:rPr>
        <w:t>（二）存在的问题及其原因分析</w:t>
      </w:r>
      <w:bookmarkEnd w:id="87"/>
      <w:bookmarkEnd w:id="88"/>
      <w:bookmarkEnd w:id="89"/>
    </w:p>
    <w:p>
      <w:pPr>
        <w:spacing w:line="600" w:lineRule="exact"/>
        <w:ind w:firstLine="640" w:firstLineChars="200"/>
        <w:rPr>
          <w:rFonts w:eastAsia="仿宋_GB2312"/>
          <w:sz w:val="32"/>
          <w:szCs w:val="32"/>
        </w:rPr>
      </w:pPr>
      <w:r>
        <w:rPr>
          <w:rFonts w:hint="eastAsia" w:eastAsia="仿宋_GB2312"/>
          <w:sz w:val="32"/>
          <w:szCs w:val="32"/>
        </w:rPr>
        <w:t>通过本次绩效自评，发现存在以下问题：</w:t>
      </w:r>
    </w:p>
    <w:p>
      <w:pPr>
        <w:spacing w:line="600" w:lineRule="exact"/>
        <w:ind w:firstLine="640" w:firstLineChars="200"/>
        <w:rPr>
          <w:rFonts w:eastAsia="仿宋_GB2312"/>
          <w:sz w:val="32"/>
          <w:szCs w:val="32"/>
        </w:rPr>
      </w:pPr>
      <w:bookmarkStart w:id="90" w:name="_Toc31935"/>
      <w:bookmarkStart w:id="91" w:name="_Toc26199828"/>
      <w:r>
        <w:rPr>
          <w:rFonts w:hint="eastAsia" w:eastAsia="仿宋_GB2312"/>
          <w:sz w:val="32"/>
          <w:szCs w:val="32"/>
        </w:rPr>
        <w:t>1、项目决策方面</w:t>
      </w:r>
      <w:bookmarkEnd w:id="90"/>
    </w:p>
    <w:p>
      <w:pPr>
        <w:spacing w:line="600" w:lineRule="exact"/>
        <w:ind w:firstLine="640" w:firstLineChars="200"/>
        <w:rPr>
          <w:rFonts w:eastAsia="仿宋_GB2312"/>
          <w:sz w:val="32"/>
          <w:szCs w:val="32"/>
        </w:rPr>
      </w:pPr>
      <w:r>
        <w:rPr>
          <w:rFonts w:hint="eastAsia" w:eastAsia="仿宋_GB2312"/>
          <w:sz w:val="32"/>
          <w:szCs w:val="32"/>
        </w:rPr>
        <w:t>（1）绩效目标设置欠规范，指标设置不合理</w:t>
      </w:r>
    </w:p>
    <w:p>
      <w:pPr>
        <w:spacing w:line="600" w:lineRule="exact"/>
        <w:ind w:firstLine="640" w:firstLineChars="200"/>
        <w:rPr>
          <w:rFonts w:eastAsia="仿宋_GB2312"/>
          <w:sz w:val="32"/>
          <w:szCs w:val="32"/>
        </w:rPr>
      </w:pPr>
      <w:r>
        <w:rPr>
          <w:rFonts w:hint="eastAsia" w:eastAsia="仿宋_GB2312"/>
          <w:sz w:val="32"/>
          <w:szCs w:val="32"/>
        </w:rPr>
        <w:t>个别项目绩效目标设置不合理，项目指标未细化、量化。如：常德市湖南醇健制药科技有限公司醇健药物制剂研发及检测服务平台项目，绩效指标设置为：“项目可新增产值约5000万元，为国家贡献纳税1200万元以上。”株洲市醴陵陶润实业发展有限公司醴陵市陶瓷产业废弃瓷泥智能化再生利用服务平台建设项目项目设置绩效指标为：“本项目实施后预计平台可为公司增加服务收入3,000.00万元，新增税收200.00万元。”绩效指标设定产出数值，但未明确设置分年度绩效目标；常德市澧县华润水产生物科技有限公司澧县华润农产品冷链物流中心项目，指标设置为：“进一步培养壮大物流配送骨干企业，实现水产品产地预冷，降低水产品物流运输成本，提高水产品冷藏运输率。”绩效指标未明确设置产出数值，绩效指标无法量化考核。</w:t>
      </w:r>
    </w:p>
    <w:p>
      <w:pPr>
        <w:spacing w:line="600" w:lineRule="exact"/>
        <w:ind w:firstLine="640" w:firstLineChars="200"/>
        <w:rPr>
          <w:rFonts w:eastAsia="仿宋_GB2312"/>
          <w:sz w:val="32"/>
          <w:szCs w:val="32"/>
        </w:rPr>
      </w:pPr>
      <w:bookmarkStart w:id="92" w:name="_Toc5571"/>
      <w:r>
        <w:rPr>
          <w:rFonts w:hint="eastAsia" w:eastAsia="仿宋_GB2312"/>
          <w:sz w:val="32"/>
          <w:szCs w:val="32"/>
        </w:rPr>
        <w:t>2、项目实施过程资金管理方面</w:t>
      </w:r>
      <w:bookmarkEnd w:id="92"/>
    </w:p>
    <w:p>
      <w:pPr>
        <w:spacing w:line="600" w:lineRule="exact"/>
        <w:ind w:firstLine="640" w:firstLineChars="200"/>
        <w:rPr>
          <w:rFonts w:eastAsia="仿宋_GB2312"/>
          <w:sz w:val="32"/>
          <w:szCs w:val="32"/>
        </w:rPr>
      </w:pPr>
      <w:r>
        <w:rPr>
          <w:rFonts w:hint="eastAsia" w:eastAsia="仿宋_GB2312"/>
          <w:sz w:val="32"/>
          <w:szCs w:val="32"/>
        </w:rPr>
        <w:t>（1）专项资金拨付不及时或未拨付到位</w:t>
      </w:r>
    </w:p>
    <w:p>
      <w:pPr>
        <w:spacing w:line="600" w:lineRule="exact"/>
        <w:ind w:firstLine="640" w:firstLineChars="200"/>
        <w:rPr>
          <w:rFonts w:eastAsia="仿宋_GB2312"/>
          <w:sz w:val="32"/>
          <w:szCs w:val="32"/>
        </w:rPr>
      </w:pPr>
      <w:r>
        <w:rPr>
          <w:rFonts w:hint="eastAsia" w:eastAsia="仿宋_GB2312"/>
          <w:sz w:val="32"/>
          <w:szCs w:val="32"/>
        </w:rPr>
        <w:t>部分项目2022年度应拨付专项资金长时间滞留在项目所在地相关县市区财政账户，未能及时发挥专项资金的引导和带动作用。如：长沙可孚医疗科技股份有限公司研发中心及仓储物流中心建设项目200万专项资金实际拨付到账时间为2023年4月6日；郴州市湖南凤楚食品股份有限公司栖凤渡鱼粉创新体验服务平台专项资金共计160万元，截至2023年4月拨付手续已完成，资金暂未到账。</w:t>
      </w:r>
    </w:p>
    <w:p>
      <w:pPr>
        <w:spacing w:line="600" w:lineRule="exact"/>
        <w:ind w:firstLine="640" w:firstLineChars="200"/>
        <w:rPr>
          <w:rFonts w:eastAsia="仿宋_GB2312"/>
          <w:sz w:val="32"/>
          <w:szCs w:val="32"/>
        </w:rPr>
      </w:pPr>
      <w:r>
        <w:rPr>
          <w:rFonts w:hint="eastAsia" w:eastAsia="仿宋_GB2312"/>
          <w:sz w:val="32"/>
          <w:szCs w:val="32"/>
        </w:rPr>
        <w:t>（2）项目财务管理欠规范</w:t>
      </w:r>
    </w:p>
    <w:p>
      <w:pPr>
        <w:spacing w:line="600" w:lineRule="exact"/>
        <w:ind w:firstLine="640" w:firstLineChars="200"/>
        <w:rPr>
          <w:rFonts w:eastAsia="仿宋_GB2312"/>
          <w:sz w:val="32"/>
          <w:szCs w:val="32"/>
        </w:rPr>
      </w:pPr>
      <w:r>
        <w:rPr>
          <w:rFonts w:hint="eastAsia" w:eastAsia="仿宋_GB2312"/>
          <w:sz w:val="32"/>
          <w:szCs w:val="32"/>
        </w:rPr>
        <w:t>部分项目实施单位财务人员财务合规意识淡薄，未对专项资金进行专项核算，项目费用归集随意性大。如：湖南湘楚人力资源有限公司湘楚人力数字化HR-SAAS云平台建设项目、湖南达南实业有限公司兴盛优选西南物流产业园一期3#冷链物流中心项目。</w:t>
      </w:r>
      <w:bookmarkStart w:id="169" w:name="_GoBack"/>
      <w:bookmarkEnd w:id="169"/>
    </w:p>
    <w:p>
      <w:pPr>
        <w:spacing w:line="600" w:lineRule="exact"/>
        <w:ind w:firstLine="640" w:firstLineChars="200"/>
        <w:rPr>
          <w:rFonts w:eastAsia="仿宋_GB2312"/>
          <w:sz w:val="32"/>
          <w:szCs w:val="32"/>
        </w:rPr>
      </w:pPr>
      <w:r>
        <w:rPr>
          <w:rFonts w:hint="eastAsia" w:eastAsia="仿宋_GB2312"/>
          <w:sz w:val="32"/>
          <w:szCs w:val="32"/>
        </w:rPr>
        <w:t>3、项目组织实施方面</w:t>
      </w:r>
    </w:p>
    <w:p>
      <w:pPr>
        <w:spacing w:line="600" w:lineRule="exact"/>
        <w:ind w:firstLine="640" w:firstLineChars="200"/>
        <w:rPr>
          <w:rFonts w:eastAsia="仿宋_GB2312"/>
          <w:sz w:val="32"/>
          <w:szCs w:val="32"/>
        </w:rPr>
      </w:pPr>
      <w:r>
        <w:rPr>
          <w:rFonts w:hint="eastAsia" w:eastAsia="仿宋_GB2312"/>
          <w:sz w:val="32"/>
          <w:szCs w:val="32"/>
        </w:rPr>
        <w:t>个别项目存在</w:t>
      </w:r>
      <w:r>
        <w:rPr>
          <w:rFonts w:hint="eastAsia" w:eastAsia="仿宋_GB2312"/>
          <w:sz w:val="32"/>
          <w:szCs w:val="32"/>
          <w:lang w:eastAsia="zh-CN"/>
        </w:rPr>
        <w:t>擅自变更</w:t>
      </w:r>
      <w:r>
        <w:rPr>
          <w:rFonts w:hint="eastAsia" w:eastAsia="仿宋_GB2312"/>
          <w:sz w:val="32"/>
          <w:szCs w:val="32"/>
        </w:rPr>
        <w:t>建设时间与建设内容的情况，如：郴州市桂东县一叶神茶业开发有限公司桂东县一叶神茶叶产业链拓展示范项目计划建设时间为2021年8月至2022年12月，2022年9月25日向郴州市发改申请桂东县一叶神茶叶产业链拓展示范项目完工时间延伸至2023年8月30日，未见相关审批回复；株洲市株洲中车时代电气股份有限公司株洲中车时代电气股份有限公司智能制造能力建设项目项目单位提供内部相关会议纪要（2022年12月7日），显示对项目建设内容进行了调整，但无发改部门相关调整建设内容和期限的通知文件。</w:t>
      </w:r>
    </w:p>
    <w:p>
      <w:pPr>
        <w:spacing w:line="600" w:lineRule="exact"/>
        <w:ind w:firstLine="640" w:firstLineChars="200"/>
        <w:outlineLvl w:val="2"/>
        <w:rPr>
          <w:rFonts w:eastAsia="仿宋_GB2312"/>
          <w:sz w:val="32"/>
          <w:szCs w:val="32"/>
        </w:rPr>
      </w:pPr>
      <w:bookmarkStart w:id="93" w:name="_Toc1732"/>
      <w:r>
        <w:rPr>
          <w:rFonts w:hint="eastAsia" w:eastAsia="仿宋_GB2312"/>
          <w:sz w:val="32"/>
          <w:szCs w:val="32"/>
        </w:rPr>
        <w:t>4、项目产出效益方面</w:t>
      </w:r>
      <w:bookmarkEnd w:id="93"/>
    </w:p>
    <w:p>
      <w:pPr>
        <w:spacing w:line="600" w:lineRule="exact"/>
        <w:ind w:firstLine="640" w:firstLineChars="200"/>
        <w:rPr>
          <w:rFonts w:eastAsia="仿宋_GB2312"/>
          <w:sz w:val="32"/>
          <w:szCs w:val="32"/>
        </w:rPr>
      </w:pPr>
      <w:r>
        <w:rPr>
          <w:rFonts w:hint="eastAsia" w:eastAsia="仿宋_GB2312"/>
          <w:sz w:val="32"/>
          <w:szCs w:val="32"/>
        </w:rPr>
        <w:t>部分项目实施进度较慢，如：长沙市湖南和盛医药有限公司养天和物流配送中心项目，项目建设内容为：总面积80130㎡，其中A栋为办公楼，六层10480平米，建有办公室、多功能会议室、产品陈列室、信息中心等；B栋为仓储物流，层数为-1+6F，智能化医药仓储面积有67973㎡，建有平面仓库、立体仓库、自动分拣流水线等。项目计划2022年12月完工，截至2023年4月，立体仓库暂未建成；郴州市湖南达南实业有限公司兴盛优选西南物流产业园一期3#冷链物流中心项目计划建设时间为2021年1月至2022年12月，项目建设内容：建筑面积24543.6平方米，建设冷链仓库1栋3000平方米，并购置安装冷链输送、分拣、预包装、搬运等设备设施，依托兴盛优选西南物流产业园，打造服务湘西南、联通上下游，主要流通蔬菜水果、肉食水产等商品的区域性冷链物流中心。经现场查看：部分设备（自动包装机、件箱输送线、托盘输送线、直行穿梭车、巷道堆垛机、立体库货架、隔板式货架、流利式货架）已购置暂未铺设使用。</w:t>
      </w:r>
    </w:p>
    <w:p>
      <w:pPr>
        <w:spacing w:line="600" w:lineRule="exact"/>
        <w:ind w:firstLine="640" w:firstLineChars="200"/>
        <w:rPr>
          <w:rFonts w:eastAsia="仿宋_GB2312"/>
          <w:sz w:val="32"/>
          <w:szCs w:val="32"/>
          <w:highlight w:val="yellow"/>
        </w:rPr>
      </w:pPr>
      <w:r>
        <w:rPr>
          <w:rFonts w:hint="eastAsia" w:eastAsia="仿宋_GB2312"/>
          <w:sz w:val="32"/>
          <w:szCs w:val="32"/>
        </w:rPr>
        <w:t>个别项目绩效目标未能如期完成，如：株洲市株洲高科集团有限公司株洲高新区人力资源公共服务平台项目，其申报资料为预计到2022年，园区入驻人力资源服务机构40家，其行业100强企业省级以上（含国家级）人力资源服务诚信示范机构、单一产品国内处于一线品牌、国家级人力资源服务产业园讲驻企业、优质人力资源服务企业（外包类年度纳税200万元以上，其他类50万以上）不低于18家。截至2022年底，园区入驻人力资源服务机构42家，其行业100强企业省级以上（含国家级）人力资源服务诚信示范机构、单一产品国内处于一线品牌、国家级人力资源服务产业园进驻企业、优质人力资源服务企业（外包类年度纳税200万元以上，其他类50万以上）不足18家。又如：株洲轨道交通产业发展股份有限公司设立的新能源乘用车电驱系统创新研发与实验检测公共服务平台项目效益指标主要为：2022年该平台服务可为公司增加营业收入3200万元，缴纳税金 450万元；项目建设可带动产业链上下游企业就业人数 1000 余人；预计将提升新能源乘用车年产量50万辆，因疫情等多种因素导致该项目延期至2023年3月底完工，截至现场评价日该项目未产生效益，相应指标未达成。</w:t>
      </w:r>
    </w:p>
    <w:bookmarkEnd w:id="91"/>
    <w:p>
      <w:pPr>
        <w:spacing w:line="600" w:lineRule="exact"/>
        <w:ind w:firstLine="640" w:firstLineChars="200"/>
        <w:outlineLvl w:val="0"/>
        <w:rPr>
          <w:rFonts w:eastAsia="黑体"/>
          <w:sz w:val="32"/>
          <w:szCs w:val="32"/>
        </w:rPr>
      </w:pPr>
      <w:bookmarkStart w:id="94" w:name="_Toc23161"/>
      <w:bookmarkStart w:id="95" w:name="_Toc10797_WPSOffice_Level1"/>
      <w:bookmarkStart w:id="96" w:name="_Toc15789_WPSOffice_Level1"/>
      <w:r>
        <w:rPr>
          <w:rFonts w:hint="eastAsia" w:eastAsia="黑体"/>
          <w:sz w:val="32"/>
          <w:szCs w:val="32"/>
        </w:rPr>
        <w:t>六、有关建议</w:t>
      </w:r>
      <w:bookmarkEnd w:id="94"/>
      <w:bookmarkEnd w:id="95"/>
      <w:bookmarkEnd w:id="96"/>
    </w:p>
    <w:p>
      <w:pPr>
        <w:spacing w:line="600" w:lineRule="exact"/>
        <w:ind w:firstLine="643" w:firstLineChars="200"/>
        <w:rPr>
          <w:rFonts w:eastAsia="楷体_GB2312"/>
          <w:b/>
          <w:sz w:val="32"/>
          <w:szCs w:val="32"/>
        </w:rPr>
      </w:pPr>
      <w:bookmarkStart w:id="97" w:name="_Toc779_WPSOffice_Level2"/>
      <w:bookmarkStart w:id="98" w:name="_Toc17004"/>
      <w:bookmarkStart w:id="99" w:name="_Toc21895_WPSOffice_Level2"/>
      <w:r>
        <w:rPr>
          <w:rFonts w:hint="eastAsia" w:eastAsia="楷体_GB2312"/>
          <w:b/>
          <w:sz w:val="32"/>
          <w:szCs w:val="32"/>
        </w:rPr>
        <w:t>（一）合理制定绩效指标，加强绩效目标管理</w:t>
      </w:r>
    </w:p>
    <w:p>
      <w:pPr>
        <w:widowControl/>
        <w:spacing w:line="600" w:lineRule="exact"/>
        <w:ind w:firstLine="643" w:firstLineChars="200"/>
        <w:jc w:val="left"/>
        <w:rPr>
          <w:rFonts w:eastAsia="仿宋_GB2312"/>
          <w:sz w:val="32"/>
          <w:szCs w:val="32"/>
        </w:rPr>
      </w:pPr>
      <w:r>
        <w:rPr>
          <w:rFonts w:hint="eastAsia" w:eastAsia="仿宋_GB2312"/>
          <w:b/>
          <w:bCs/>
          <w:sz w:val="32"/>
          <w:szCs w:val="32"/>
        </w:rPr>
        <w:t>一是合理制定项目绩效指标。</w:t>
      </w:r>
      <w:r>
        <w:rPr>
          <w:rFonts w:hint="eastAsia" w:eastAsia="仿宋_GB2312"/>
          <w:sz w:val="32"/>
          <w:szCs w:val="32"/>
        </w:rPr>
        <w:t>项目主管单位应加强绩效目标管理理念，督促项目实施单位合理、明确设置绩效指标。</w:t>
      </w:r>
    </w:p>
    <w:p>
      <w:pPr>
        <w:widowControl/>
        <w:spacing w:line="600" w:lineRule="exact"/>
        <w:jc w:val="left"/>
        <w:rPr>
          <w:rFonts w:eastAsia="仿宋_GB2312"/>
          <w:sz w:val="32"/>
          <w:szCs w:val="32"/>
        </w:rPr>
      </w:pPr>
      <w:r>
        <w:rPr>
          <w:rFonts w:hint="eastAsia" w:eastAsia="仿宋_GB2312"/>
          <w:sz w:val="32"/>
          <w:szCs w:val="32"/>
        </w:rPr>
        <w:t>项目单位申报前，应将绩效目标予以明确，提交事前绩效目标表，项目所设定的绩效目标应依据充分，符合客观实际工作内容，根据申报项目特性，结合资金支持方向，确定项目绩效目标，分解细化、量化指标，设置指标值等三个步骤，逐步分解设置绩效目标和指标，确保绩效指标与任务、预算相互匹配。</w:t>
      </w:r>
      <w:r>
        <w:rPr>
          <w:rFonts w:hint="eastAsia" w:eastAsia="仿宋_GB2312"/>
          <w:b/>
          <w:bCs/>
          <w:sz w:val="32"/>
          <w:szCs w:val="32"/>
        </w:rPr>
        <w:t>二是加强绩效目标管理。</w:t>
      </w:r>
      <w:r>
        <w:rPr>
          <w:rFonts w:hint="eastAsia" w:eastAsia="仿宋_GB2312"/>
          <w:sz w:val="32"/>
          <w:szCs w:val="32"/>
        </w:rPr>
        <w:t>项目主管单位应针对各项目实施单位设定的绩效目标，加强监督管理，分阶段制定年度管理目标，并在项目年度结束后组织开展绩效自评工作，对项目总体绩效目标、各项绩效指标完成情况以及预算执行情况进行自评，对未完成绩效目标或偏离绩效目标较大的项目进行分析并说明原因，提出改进措施。</w:t>
      </w:r>
    </w:p>
    <w:p>
      <w:pPr>
        <w:widowControl/>
        <w:spacing w:line="600" w:lineRule="exact"/>
        <w:ind w:firstLine="643" w:firstLineChars="200"/>
        <w:jc w:val="left"/>
        <w:rPr>
          <w:rFonts w:eastAsia="楷体_GB2312"/>
          <w:b/>
          <w:sz w:val="32"/>
          <w:szCs w:val="32"/>
        </w:rPr>
      </w:pPr>
      <w:r>
        <w:rPr>
          <w:rFonts w:hint="eastAsia" w:eastAsia="楷体_GB2312"/>
          <w:b/>
          <w:sz w:val="32"/>
          <w:szCs w:val="32"/>
        </w:rPr>
        <w:t>（二）加强项目财务管理，科学推进项目进度</w:t>
      </w:r>
    </w:p>
    <w:p>
      <w:pPr>
        <w:widowControl/>
        <w:spacing w:line="600" w:lineRule="exact"/>
        <w:ind w:firstLine="643" w:firstLineChars="200"/>
        <w:jc w:val="left"/>
        <w:rPr>
          <w:rFonts w:eastAsia="仿宋_GB2312"/>
          <w:sz w:val="32"/>
          <w:szCs w:val="32"/>
        </w:rPr>
      </w:pPr>
      <w:r>
        <w:rPr>
          <w:rFonts w:hint="eastAsia" w:eastAsia="仿宋_GB2312"/>
          <w:b/>
          <w:bCs/>
          <w:sz w:val="32"/>
          <w:szCs w:val="32"/>
        </w:rPr>
        <w:t>一是加强项目财务管理。</w:t>
      </w:r>
      <w:r>
        <w:rPr>
          <w:rFonts w:hint="eastAsia" w:eastAsia="仿宋_GB2312"/>
          <w:sz w:val="32"/>
          <w:szCs w:val="32"/>
        </w:rPr>
        <w:t>严格按照资金管理办法与会计相关准则加强对项目进行监管，规范资金使用范围，严格按照批复要求使用资金，加强会计核算基础工作，提高财务人员工作水平，确保专项资金使用的规范性、安全性和有效性；</w:t>
      </w:r>
      <w:r>
        <w:rPr>
          <w:rFonts w:hint="eastAsia" w:eastAsia="仿宋_GB2312"/>
          <w:b/>
          <w:bCs/>
          <w:sz w:val="32"/>
          <w:szCs w:val="32"/>
        </w:rPr>
        <w:t>二是科学推进项目进度。</w:t>
      </w:r>
      <w:r>
        <w:rPr>
          <w:rFonts w:hint="eastAsia" w:eastAsia="仿宋_GB2312"/>
          <w:sz w:val="32"/>
          <w:szCs w:val="32"/>
        </w:rPr>
        <w:t>项目主管单位应有效参与项目管理，要求项目单位根据时间节点实时汇报项目进度，掌握项目发展情况，督促项目有效推进</w:t>
      </w:r>
      <w:r>
        <w:rPr>
          <w:rFonts w:hint="eastAsia" w:eastAsia="仿宋_GB2312"/>
          <w:b/>
          <w:bCs/>
          <w:sz w:val="32"/>
          <w:szCs w:val="32"/>
        </w:rPr>
        <w:t>。</w:t>
      </w:r>
      <w:r>
        <w:rPr>
          <w:rFonts w:hint="eastAsia" w:eastAsia="仿宋_GB2312"/>
          <w:sz w:val="32"/>
          <w:szCs w:val="32"/>
        </w:rPr>
        <w:t>项目单位应积极协调相关单位和部门，尽快办理相关手续，确保项目按时开工。并及时跟进项目进度，查找进度落后原因，采取有效措施确保项目按时按质按量完工。</w:t>
      </w:r>
    </w:p>
    <w:bookmarkEnd w:id="97"/>
    <w:bookmarkEnd w:id="98"/>
    <w:bookmarkEnd w:id="99"/>
    <w:p>
      <w:pPr>
        <w:widowControl/>
        <w:numPr>
          <w:ilvl w:val="255"/>
          <w:numId w:val="0"/>
        </w:numPr>
        <w:spacing w:line="600" w:lineRule="exact"/>
        <w:ind w:firstLine="643" w:firstLineChars="200"/>
        <w:jc w:val="left"/>
        <w:rPr>
          <w:rFonts w:eastAsia="楷体_GB2312"/>
          <w:b/>
          <w:sz w:val="32"/>
          <w:szCs w:val="32"/>
        </w:rPr>
      </w:pPr>
      <w:r>
        <w:rPr>
          <w:rFonts w:hint="eastAsia" w:eastAsia="楷体_GB2312"/>
          <w:b/>
          <w:sz w:val="32"/>
          <w:szCs w:val="32"/>
        </w:rPr>
        <w:t>（三）加强项目全过程管理，督促专项资金及时拨付</w:t>
      </w:r>
    </w:p>
    <w:p>
      <w:pPr>
        <w:spacing w:line="600" w:lineRule="exact"/>
        <w:ind w:firstLine="643" w:firstLineChars="200"/>
        <w:rPr>
          <w:rFonts w:eastAsia="仿宋_GB2312"/>
          <w:sz w:val="32"/>
          <w:szCs w:val="32"/>
        </w:rPr>
      </w:pPr>
      <w:r>
        <w:rPr>
          <w:rFonts w:hint="eastAsia" w:eastAsia="仿宋_GB2312"/>
          <w:b/>
          <w:bCs/>
          <w:sz w:val="32"/>
          <w:szCs w:val="32"/>
        </w:rPr>
        <w:t>一是加强项目管理。</w:t>
      </w:r>
      <w:r>
        <w:rPr>
          <w:rFonts w:hint="eastAsia" w:eastAsia="仿宋_GB2312"/>
          <w:sz w:val="32"/>
          <w:szCs w:val="32"/>
        </w:rPr>
        <w:t>对于项目实施期需要延长或项目实施内容需要调整的情况，项目实施单位应及时与主管部门汇报项目进度，申请延期完工或调整项目建设内容及相应的绩效目标，主管部门应积极督促项目实施单位如期完成项目并上报上级单位审批。二</w:t>
      </w:r>
      <w:r>
        <w:rPr>
          <w:rFonts w:hint="eastAsia" w:eastAsia="仿宋_GB2312"/>
          <w:b/>
          <w:bCs/>
          <w:sz w:val="32"/>
          <w:szCs w:val="32"/>
        </w:rPr>
        <w:t>是督促专项资金及时拨付。</w:t>
      </w:r>
      <w:r>
        <w:rPr>
          <w:rFonts w:hint="eastAsia" w:eastAsia="仿宋_GB2312"/>
          <w:sz w:val="32"/>
          <w:szCs w:val="32"/>
        </w:rPr>
        <w:t>加强对省级专项资金的监管，有效监督专项资金拨付进度，完善项目资金拨付的相关规定，简化审批手续，确保最大程度地发挥专项资金的引导带动作用，提高专项资金的时效性。</w:t>
      </w:r>
    </w:p>
    <w:p>
      <w:pPr>
        <w:spacing w:line="600" w:lineRule="exact"/>
        <w:ind w:firstLine="643" w:firstLineChars="200"/>
        <w:rPr>
          <w:rFonts w:ascii="黑体" w:hAnsi="黑体" w:eastAsia="黑体" w:cs="黑体"/>
          <w:b/>
          <w:bCs/>
          <w:sz w:val="32"/>
          <w:szCs w:val="32"/>
        </w:rPr>
      </w:pPr>
      <w:bookmarkStart w:id="100" w:name="_Toc26300_WPSOffice_Level1"/>
      <w:bookmarkStart w:id="101" w:name="_Toc22691_WPSOffice_Level1"/>
      <w:bookmarkStart w:id="102" w:name="_Toc792"/>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七、其他需要说明的问题</w:t>
      </w:r>
      <w:bookmarkEnd w:id="100"/>
      <w:bookmarkEnd w:id="101"/>
      <w:bookmarkEnd w:id="102"/>
    </w:p>
    <w:p>
      <w:pPr>
        <w:spacing w:line="600" w:lineRule="exact"/>
        <w:ind w:firstLine="640" w:firstLineChars="200"/>
        <w:rPr>
          <w:rFonts w:eastAsia="仿宋_GB2312"/>
          <w:sz w:val="32"/>
          <w:szCs w:val="32"/>
        </w:rPr>
      </w:pPr>
      <w:r>
        <w:rPr>
          <w:rFonts w:hint="eastAsia" w:eastAsia="仿宋_GB2312"/>
          <w:sz w:val="32"/>
          <w:szCs w:val="32"/>
        </w:rPr>
        <w:t>无。</w:t>
      </w:r>
    </w:p>
    <w:p>
      <w:pPr>
        <w:spacing w:line="600" w:lineRule="exact"/>
        <w:ind w:firstLine="640" w:firstLineChars="200"/>
        <w:rPr>
          <w:rFonts w:eastAsia="仿宋_GB2312"/>
          <w:sz w:val="32"/>
          <w:szCs w:val="32"/>
          <w:highlight w:val="yellow"/>
        </w:rPr>
      </w:pPr>
    </w:p>
    <w:p>
      <w:pPr>
        <w:spacing w:line="600" w:lineRule="exact"/>
        <w:ind w:firstLine="640" w:firstLineChars="200"/>
        <w:outlineLvl w:val="0"/>
        <w:rPr>
          <w:rFonts w:eastAsia="仿宋_GB2312"/>
          <w:sz w:val="32"/>
          <w:szCs w:val="32"/>
        </w:rPr>
      </w:pPr>
      <w:bookmarkStart w:id="103" w:name="_Toc29098"/>
      <w:bookmarkStart w:id="104" w:name="_Toc26822_WPSOffice_Level1"/>
      <w:bookmarkStart w:id="105" w:name="_Toc20285_WPSOffice_Level1"/>
      <w:r>
        <w:rPr>
          <w:rFonts w:hint="eastAsia" w:eastAsia="仿宋_GB2312"/>
          <w:sz w:val="32"/>
          <w:szCs w:val="32"/>
        </w:rPr>
        <w:t>附件</w:t>
      </w:r>
      <w:r>
        <w:rPr>
          <w:rFonts w:eastAsia="仿宋_GB2312"/>
          <w:sz w:val="32"/>
          <w:szCs w:val="32"/>
        </w:rPr>
        <w:t>1</w:t>
      </w:r>
      <w:r>
        <w:rPr>
          <w:rFonts w:hint="eastAsia" w:eastAsia="仿宋_GB2312"/>
          <w:sz w:val="32"/>
          <w:szCs w:val="32"/>
        </w:rPr>
        <w:t>：</w:t>
      </w:r>
      <w:bookmarkEnd w:id="103"/>
      <w:bookmarkEnd w:id="104"/>
      <w:r>
        <w:rPr>
          <w:rFonts w:hint="eastAsia" w:eastAsia="仿宋_GB2312"/>
          <w:sz w:val="32"/>
          <w:szCs w:val="32"/>
        </w:rPr>
        <w:t>2022年度省现代服务业发展专项资金绩效评价</w:t>
      </w:r>
      <w:bookmarkEnd w:id="105"/>
    </w:p>
    <w:p>
      <w:pPr>
        <w:spacing w:line="600" w:lineRule="exact"/>
        <w:ind w:left="1892" w:leftChars="901" w:firstLine="6"/>
        <w:outlineLvl w:val="0"/>
        <w:rPr>
          <w:rFonts w:eastAsia="仿宋_GB2312"/>
          <w:sz w:val="32"/>
          <w:szCs w:val="32"/>
        </w:rPr>
      </w:pPr>
      <w:r>
        <w:rPr>
          <w:rFonts w:hint="eastAsia" w:eastAsia="仿宋_GB2312"/>
          <w:sz w:val="32"/>
          <w:szCs w:val="32"/>
        </w:rPr>
        <w:t>基础数据表</w:t>
      </w:r>
    </w:p>
    <w:p>
      <w:pPr>
        <w:spacing w:line="600" w:lineRule="exact"/>
        <w:ind w:left="1891" w:leftChars="302" w:hanging="1257" w:hangingChars="393"/>
        <w:outlineLvl w:val="0"/>
        <w:rPr>
          <w:rFonts w:eastAsia="仿宋_GB2312"/>
          <w:sz w:val="32"/>
          <w:szCs w:val="32"/>
        </w:rPr>
      </w:pPr>
      <w:bookmarkStart w:id="106" w:name="_Toc27514_WPSOffice_Level1"/>
      <w:bookmarkStart w:id="107" w:name="_Toc13735"/>
      <w:bookmarkStart w:id="108" w:name="_Toc1561_WPSOffice_Level1"/>
      <w:r>
        <w:rPr>
          <w:rFonts w:hint="eastAsia" w:eastAsia="仿宋_GB2312"/>
          <w:sz w:val="32"/>
          <w:szCs w:val="32"/>
        </w:rPr>
        <w:t>附件</w:t>
      </w:r>
      <w:r>
        <w:rPr>
          <w:rFonts w:eastAsia="仿宋_GB2312"/>
          <w:sz w:val="32"/>
          <w:szCs w:val="32"/>
        </w:rPr>
        <w:t>2</w:t>
      </w:r>
      <w:r>
        <w:rPr>
          <w:rFonts w:hint="eastAsia" w:eastAsia="仿宋_GB2312"/>
          <w:sz w:val="32"/>
          <w:szCs w:val="32"/>
        </w:rPr>
        <w:t>：</w:t>
      </w:r>
      <w:bookmarkEnd w:id="106"/>
      <w:bookmarkEnd w:id="107"/>
      <w:r>
        <w:rPr>
          <w:rFonts w:hint="eastAsia" w:eastAsia="仿宋_GB2312"/>
          <w:sz w:val="32"/>
          <w:szCs w:val="32"/>
        </w:rPr>
        <w:t>2022年度省现代服务业发展专项资金绩效评价指标评分表</w:t>
      </w:r>
      <w:bookmarkEnd w:id="108"/>
    </w:p>
    <w:p>
      <w:pPr>
        <w:jc w:val="left"/>
        <w:outlineLvl w:val="1"/>
        <w:rPr>
          <w:rFonts w:eastAsia="仿宋_GB2312"/>
          <w:sz w:val="32"/>
          <w:szCs w:val="32"/>
        </w:rPr>
      </w:pPr>
      <w:r>
        <w:rPr>
          <w:rFonts w:eastAsia="仿宋_GB2312"/>
          <w:sz w:val="32"/>
          <w:szCs w:val="32"/>
        </w:rPr>
        <w:br w:type="page"/>
      </w:r>
    </w:p>
    <w:p>
      <w:pPr>
        <w:jc w:val="left"/>
        <w:rPr>
          <w:rFonts w:ascii="仿宋_GB2312" w:hAnsi="仿宋_GB2312" w:eastAsia="仿宋_GB2312" w:cs="仿宋_GB2312"/>
          <w:sz w:val="32"/>
          <w:szCs w:val="32"/>
        </w:rPr>
      </w:pPr>
      <w:bookmarkStart w:id="109" w:name="_Toc18971_WPSOffice_Level1"/>
      <w:bookmarkStart w:id="110" w:name="_Toc24478_WPSOffice_Level1"/>
      <w:bookmarkStart w:id="111" w:name="_Toc13795_WPSOffice_Level1"/>
      <w:bookmarkStart w:id="112" w:name="_Toc32279_WPSOffice_Level1"/>
      <w:bookmarkStart w:id="113" w:name="_Toc20255_WPSOffice_Level1"/>
      <w:bookmarkStart w:id="114" w:name="_Toc1359_WPSOffice_Level1"/>
      <w:bookmarkStart w:id="115" w:name="_Toc30963_WPSOffice_Level1"/>
      <w:bookmarkStart w:id="116" w:name="_Toc29447"/>
      <w:bookmarkStart w:id="117" w:name="_Toc9698_WPSOffice_Level1"/>
      <w:bookmarkStart w:id="118" w:name="_Toc20343_WPSOffice_Level1"/>
      <w:bookmarkStart w:id="119" w:name="_Toc8583_WPSOffice_Level1"/>
      <w:bookmarkStart w:id="120" w:name="_Toc31373_WPSOffice_Level1"/>
      <w:r>
        <w:rPr>
          <w:rFonts w:eastAsia="仿宋_GB2312"/>
          <w:sz w:val="32"/>
          <w:szCs w:val="32"/>
        </w:rPr>
        <w:t>附件1：</w:t>
      </w:r>
      <w:bookmarkEnd w:id="109"/>
      <w:bookmarkEnd w:id="110"/>
      <w:bookmarkEnd w:id="111"/>
      <w:bookmarkEnd w:id="112"/>
      <w:bookmarkEnd w:id="113"/>
      <w:bookmarkEnd w:id="114"/>
      <w:bookmarkEnd w:id="115"/>
      <w:bookmarkEnd w:id="116"/>
      <w:bookmarkEnd w:id="117"/>
      <w:bookmarkEnd w:id="118"/>
      <w:bookmarkEnd w:id="119"/>
      <w:bookmarkEnd w:id="120"/>
    </w:p>
    <w:p>
      <w:pPr>
        <w:jc w:val="center"/>
        <w:rPr>
          <w:rFonts w:ascii="仿宋_GB2312" w:hAnsi="仿宋_GB2312" w:eastAsia="仿宋_GB2312" w:cs="仿宋_GB2312"/>
          <w:sz w:val="32"/>
          <w:szCs w:val="32"/>
        </w:rPr>
      </w:pPr>
      <w:bookmarkStart w:id="121" w:name="_Toc30119_WPSOffice_Level2"/>
      <w:bookmarkStart w:id="122" w:name="_Toc20131_WPSOffice_Level2"/>
      <w:bookmarkStart w:id="123" w:name="_Toc22859_WPSOffice_Level2"/>
      <w:bookmarkStart w:id="124" w:name="_Toc622_WPSOffice_Level2"/>
      <w:bookmarkStart w:id="125" w:name="_Toc5577_WPSOffice_Level2"/>
      <w:bookmarkStart w:id="126" w:name="_Toc24404_WPSOffice_Level1"/>
      <w:bookmarkStart w:id="127" w:name="_Toc23781_WPSOffice_Level2"/>
      <w:bookmarkStart w:id="128" w:name="_Toc18596_WPSOffice_Level2"/>
      <w:bookmarkStart w:id="129" w:name="_Toc25547_WPSOffice_Level2"/>
      <w:bookmarkStart w:id="130" w:name="_Toc29940_WPSOffice_Level2"/>
      <w:bookmarkStart w:id="131" w:name="_Toc23639_WPSOffice_Level2"/>
      <w:r>
        <w:rPr>
          <w:rFonts w:hint="eastAsia" w:ascii="仿宋_GB2312" w:hAnsi="仿宋_GB2312" w:eastAsia="仿宋_GB2312" w:cs="仿宋_GB2312"/>
          <w:sz w:val="32"/>
          <w:szCs w:val="32"/>
        </w:rPr>
        <w:t>2022年度湖南省现代服务业发展专项资金绩效评价</w:t>
      </w:r>
      <w:bookmarkEnd w:id="121"/>
      <w:bookmarkEnd w:id="122"/>
      <w:bookmarkEnd w:id="123"/>
      <w:bookmarkEnd w:id="124"/>
      <w:bookmarkEnd w:id="125"/>
      <w:bookmarkEnd w:id="126"/>
      <w:bookmarkEnd w:id="127"/>
      <w:bookmarkEnd w:id="128"/>
      <w:bookmarkEnd w:id="129"/>
      <w:bookmarkEnd w:id="130"/>
      <w:bookmarkEnd w:id="131"/>
    </w:p>
    <w:p>
      <w:pPr>
        <w:jc w:val="center"/>
        <w:rPr>
          <w:rFonts w:ascii="仿宋_GB2312" w:hAnsi="仿宋_GB2312" w:eastAsia="仿宋_GB2312" w:cs="仿宋_GB2312"/>
          <w:sz w:val="32"/>
          <w:szCs w:val="32"/>
        </w:rPr>
      </w:pPr>
      <w:bookmarkStart w:id="132" w:name="_Toc4508_WPSOffice_Level2"/>
      <w:bookmarkStart w:id="133" w:name="_Toc26624_WPSOffice_Level2"/>
      <w:bookmarkStart w:id="134" w:name="_Toc6258_WPSOffice_Level2"/>
      <w:bookmarkStart w:id="135" w:name="_Toc17034_WPSOffice_Level2"/>
      <w:bookmarkStart w:id="136" w:name="_Toc20298_WPSOffice_Level2"/>
      <w:bookmarkStart w:id="137" w:name="_Toc18133_WPSOffice_Level2"/>
      <w:bookmarkStart w:id="138" w:name="_Toc9834_WPSOffice_Level2"/>
      <w:bookmarkStart w:id="139" w:name="_Toc23451_WPSOffice_Level2"/>
      <w:bookmarkStart w:id="140" w:name="_Toc13078_WPSOffice_Level2"/>
      <w:bookmarkStart w:id="141" w:name="_Toc24978_WPSOffice_Level2"/>
      <w:bookmarkStart w:id="142" w:name="_Toc23805_WPSOffice_Level1"/>
      <w:r>
        <w:rPr>
          <w:rFonts w:hint="eastAsia" w:ascii="仿宋_GB2312" w:hAnsi="仿宋_GB2312" w:eastAsia="仿宋_GB2312" w:cs="仿宋_GB2312"/>
          <w:sz w:val="32"/>
          <w:szCs w:val="32"/>
        </w:rPr>
        <w:t>基础数据表</w:t>
      </w:r>
      <w:bookmarkEnd w:id="132"/>
      <w:bookmarkEnd w:id="133"/>
      <w:bookmarkEnd w:id="134"/>
      <w:bookmarkEnd w:id="135"/>
      <w:bookmarkEnd w:id="136"/>
      <w:bookmarkEnd w:id="137"/>
      <w:bookmarkEnd w:id="138"/>
      <w:bookmarkEnd w:id="139"/>
      <w:bookmarkEnd w:id="140"/>
      <w:bookmarkEnd w:id="141"/>
      <w:bookmarkEnd w:id="142"/>
    </w:p>
    <w:p>
      <w:pPr>
        <w:jc w:val="right"/>
        <w:rPr>
          <w:rFonts w:ascii="仿宋" w:hAnsi="仿宋" w:eastAsia="仿宋" w:cs="仿宋"/>
          <w:sz w:val="32"/>
          <w:szCs w:val="32"/>
        </w:rPr>
      </w:pPr>
      <w:r>
        <w:rPr>
          <w:rFonts w:hint="eastAsia" w:ascii="仿宋" w:hAnsi="仿宋" w:eastAsia="仿宋" w:cs="仿宋"/>
          <w:sz w:val="32"/>
          <w:szCs w:val="32"/>
        </w:rPr>
        <w:t xml:space="preserve">                           单位：万元</w:t>
      </w:r>
    </w:p>
    <w:tbl>
      <w:tblPr>
        <w:tblStyle w:val="2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796"/>
        <w:gridCol w:w="1017"/>
        <w:gridCol w:w="1867"/>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blHeader/>
        </w:trPr>
        <w:tc>
          <w:tcPr>
            <w:tcW w:w="814"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序号</w:t>
            </w:r>
          </w:p>
        </w:tc>
        <w:tc>
          <w:tcPr>
            <w:tcW w:w="2796"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指标名称</w:t>
            </w:r>
          </w:p>
        </w:tc>
        <w:tc>
          <w:tcPr>
            <w:tcW w:w="1017"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单位</w:t>
            </w:r>
          </w:p>
        </w:tc>
        <w:tc>
          <w:tcPr>
            <w:tcW w:w="1867"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计划批复</w:t>
            </w:r>
          </w:p>
        </w:tc>
        <w:tc>
          <w:tcPr>
            <w:tcW w:w="2027"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一</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项目资金和实施进度</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项目数量</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个</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145</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项目建设投资总额</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774,146.00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580,363.29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3</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资金来源：</w:t>
            </w:r>
          </w:p>
        </w:tc>
        <w:tc>
          <w:tcPr>
            <w:tcW w:w="1017" w:type="dxa"/>
            <w:vAlign w:val="center"/>
          </w:tcPr>
          <w:p>
            <w:pPr>
              <w:jc w:val="center"/>
              <w:rPr>
                <w:rFonts w:ascii="仿宋" w:hAnsi="仿宋" w:eastAsia="仿宋" w:cs="仿宋"/>
                <w:sz w:val="18"/>
                <w:szCs w:val="18"/>
              </w:rPr>
            </w:pP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0.00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其中：（1）省级财政资金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20,360.00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8,805.62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（2）市县财政资金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960.00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（3）债务资金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94,266.00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91,263.94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（4）其他自筹资金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658,560.00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479,693.73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4</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项目申报时间</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年/月/日</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5</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专项资金到账时间</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年/月/日</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6</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项目开工日期</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年/月</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7</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项目完工日期</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年/月</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8</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项目进展情况</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9</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项目验收情况</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10</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到2022年底累计完成投资</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365,493.54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518,757.96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11</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2022年度新增投资</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126,285.46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211,168.69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其中：（1）土地费用</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3,283.00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8,180.08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（2）土建工程</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59,569.89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100,179.42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（3）设备投资</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41,689.24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68,391.89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设备购买数量</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台/套</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2475</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4161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（4）利息资本化金额</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226.49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829.78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（5）其他</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21,515.84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33,587.51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12</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2022年度项目建设内容</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13</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项目审批（核准、备案）文号</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14</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土地批复情况及文号</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15</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环评意见及文号</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16</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规划手续</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二</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项目产出及绩效指标</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增加本单位营业收入</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2022年已累计实现营业收入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6,533,495.93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7,766,025.84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项目完工后预计增加总收入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6,736,869.18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7,969,399.09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2022年较上年新增营业收入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税金缴纳情况</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2022年已累计缴纳税金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44,362.67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154,249.92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项目完工后预计总缴纳税金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67,498.64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221,169.05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本年较上年新增税金</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3</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净利润实现情况</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2022年已累计实现净利润</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256,613.31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326,851.44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项目完工后预计总实现净利润</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326,489.06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459,665.12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本年较上年新增净利润</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4</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研发投入情况</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2022年已投入研发费用</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240,951.00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300,024.49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项目完工后预计研发费用总投入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270,418.10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391,271.78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本年较上年新增</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5</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服务中间投入占全部投入比重（两业融合项目）</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服务中间投入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26,306.34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1,564,078.30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服务全部投入</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99,925.71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5,468,256.38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6</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带动现代服务业产值</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501,013.88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1,462,246.68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7</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带动社会投资</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 年带动社会投资总额</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万元</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401,271.98 </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 xml:space="preserve">580,363.29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 年较上年新增</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8</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增加就业人数</w:t>
            </w:r>
          </w:p>
        </w:tc>
        <w:tc>
          <w:tcPr>
            <w:tcW w:w="1017" w:type="dxa"/>
            <w:vAlign w:val="center"/>
          </w:tcPr>
          <w:p>
            <w:pPr>
              <w:jc w:val="center"/>
              <w:rPr>
                <w:rFonts w:ascii="仿宋" w:hAnsi="仿宋" w:eastAsia="仿宋" w:cs="仿宋"/>
                <w:sz w:val="18"/>
                <w:szCs w:val="18"/>
              </w:rPr>
            </w:pP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253</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2022年已累计安置人数</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个</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33034</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51054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项目完工后预计总安置人数</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个</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28384</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35799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本年较上年新增</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w:t>
            </w: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9</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受益群众情况</w:t>
            </w:r>
          </w:p>
        </w:tc>
        <w:tc>
          <w:tcPr>
            <w:tcW w:w="1017" w:type="dxa"/>
            <w:vAlign w:val="center"/>
          </w:tcPr>
          <w:p>
            <w:pPr>
              <w:jc w:val="center"/>
              <w:rPr>
                <w:rFonts w:ascii="仿宋" w:hAnsi="仿宋" w:eastAsia="仿宋" w:cs="仿宋"/>
                <w:sz w:val="18"/>
                <w:szCs w:val="18"/>
              </w:rPr>
            </w:pP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4980</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6831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2022年已累计受益人数</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个</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1159938</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6666998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jc w:val="center"/>
              <w:rPr>
                <w:rFonts w:ascii="仿宋" w:hAnsi="仿宋" w:eastAsia="仿宋" w:cs="仿宋"/>
                <w:sz w:val="18"/>
                <w:szCs w:val="18"/>
              </w:rPr>
            </w:pP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项目完工后预计总受益人数</w:t>
            </w:r>
          </w:p>
        </w:tc>
        <w:tc>
          <w:tcPr>
            <w:tcW w:w="101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个</w:t>
            </w:r>
          </w:p>
        </w:tc>
        <w:tc>
          <w:tcPr>
            <w:tcW w:w="186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10322967</w:t>
            </w:r>
          </w:p>
        </w:tc>
        <w:tc>
          <w:tcPr>
            <w:tcW w:w="2027"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15099897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814" w:type="dxa"/>
            <w:vAlign w:val="center"/>
          </w:tcPr>
          <w:p>
            <w:pPr>
              <w:widowControl/>
              <w:jc w:val="center"/>
              <w:textAlignment w:val="center"/>
              <w:rPr>
                <w:rFonts w:ascii="仿宋" w:hAnsi="仿宋" w:eastAsia="仿宋" w:cs="仿宋"/>
                <w:sz w:val="18"/>
                <w:szCs w:val="18"/>
              </w:rPr>
            </w:pPr>
            <w:r>
              <w:rPr>
                <w:rFonts w:hint="eastAsia" w:ascii="仿宋" w:hAnsi="仿宋" w:eastAsia="仿宋" w:cs="仿宋"/>
                <w:color w:val="000000"/>
                <w:kern w:val="0"/>
                <w:sz w:val="18"/>
                <w:szCs w:val="18"/>
              </w:rPr>
              <w:t>10</w:t>
            </w:r>
          </w:p>
        </w:tc>
        <w:tc>
          <w:tcPr>
            <w:tcW w:w="2796" w:type="dxa"/>
            <w:vAlign w:val="center"/>
          </w:tcPr>
          <w:p>
            <w:pPr>
              <w:widowControl/>
              <w:jc w:val="left"/>
              <w:textAlignment w:val="center"/>
              <w:rPr>
                <w:rFonts w:ascii="仿宋" w:hAnsi="仿宋" w:eastAsia="仿宋" w:cs="仿宋"/>
                <w:sz w:val="18"/>
                <w:szCs w:val="18"/>
              </w:rPr>
            </w:pPr>
            <w:r>
              <w:rPr>
                <w:rFonts w:hint="eastAsia" w:ascii="仿宋" w:hAnsi="仿宋" w:eastAsia="仿宋" w:cs="仿宋"/>
                <w:color w:val="000000"/>
                <w:kern w:val="0"/>
                <w:sz w:val="18"/>
                <w:szCs w:val="18"/>
              </w:rPr>
              <w:t>其他绩效目标</w:t>
            </w:r>
          </w:p>
        </w:tc>
        <w:tc>
          <w:tcPr>
            <w:tcW w:w="1017" w:type="dxa"/>
            <w:vAlign w:val="center"/>
          </w:tcPr>
          <w:p>
            <w:pPr>
              <w:jc w:val="center"/>
              <w:rPr>
                <w:rFonts w:ascii="仿宋" w:hAnsi="仿宋" w:eastAsia="仿宋" w:cs="仿宋"/>
                <w:sz w:val="18"/>
                <w:szCs w:val="18"/>
              </w:rPr>
            </w:pPr>
          </w:p>
        </w:tc>
        <w:tc>
          <w:tcPr>
            <w:tcW w:w="1867" w:type="dxa"/>
            <w:vAlign w:val="center"/>
          </w:tcPr>
          <w:p>
            <w:pPr>
              <w:jc w:val="center"/>
              <w:rPr>
                <w:rFonts w:ascii="仿宋" w:hAnsi="仿宋" w:eastAsia="仿宋" w:cs="仿宋"/>
                <w:sz w:val="18"/>
                <w:szCs w:val="18"/>
              </w:rPr>
            </w:pPr>
          </w:p>
        </w:tc>
        <w:tc>
          <w:tcPr>
            <w:tcW w:w="2027" w:type="dxa"/>
            <w:vAlign w:val="center"/>
          </w:tcPr>
          <w:p>
            <w:pPr>
              <w:jc w:val="center"/>
              <w:rPr>
                <w:rFonts w:ascii="仿宋" w:hAnsi="仿宋" w:eastAsia="仿宋" w:cs="仿宋"/>
                <w:sz w:val="18"/>
                <w:szCs w:val="18"/>
              </w:rPr>
            </w:pPr>
          </w:p>
        </w:tc>
      </w:tr>
    </w:tbl>
    <w:p>
      <w:pPr>
        <w:spacing w:line="220" w:lineRule="exact"/>
      </w:pPr>
    </w:p>
    <w:p>
      <w:pPr>
        <w:spacing w:line="320" w:lineRule="exact"/>
        <w:jc w:val="center"/>
        <w:rPr>
          <w:rFonts w:ascii="仿宋" w:hAnsi="仿宋" w:eastAsia="仿宋" w:cs="仿宋"/>
          <w:sz w:val="18"/>
          <w:szCs w:val="18"/>
        </w:rPr>
      </w:pPr>
    </w:p>
    <w:p>
      <w:pPr>
        <w:jc w:val="left"/>
        <w:rPr>
          <w:rFonts w:eastAsia="仿宋_GB2312"/>
          <w:sz w:val="32"/>
          <w:szCs w:val="32"/>
        </w:rPr>
        <w:sectPr>
          <w:footerReference r:id="rId6" w:type="default"/>
          <w:pgSz w:w="11900" w:h="16840"/>
          <w:pgMar w:top="1431" w:right="1907" w:bottom="1281" w:left="1593" w:header="0" w:footer="1085" w:gutter="0"/>
          <w:pgNumType w:start="1"/>
          <w:cols w:space="720" w:num="1"/>
        </w:sectPr>
      </w:pPr>
    </w:p>
    <w:p>
      <w:pPr>
        <w:jc w:val="left"/>
        <w:rPr>
          <w:rFonts w:eastAsia="仿宋_GB2312"/>
          <w:sz w:val="32"/>
          <w:szCs w:val="32"/>
        </w:rPr>
      </w:pPr>
      <w:bookmarkStart w:id="143" w:name="_Toc21368_WPSOffice_Level1"/>
      <w:bookmarkStart w:id="144" w:name="_Toc8589"/>
      <w:bookmarkStart w:id="145" w:name="_Toc27403"/>
      <w:bookmarkStart w:id="146" w:name="_Toc18569_WPSOffice_Level1"/>
      <w:bookmarkStart w:id="147" w:name="_Toc32337_WPSOffice_Level1"/>
      <w:bookmarkStart w:id="148" w:name="_Toc13717"/>
      <w:bookmarkStart w:id="149" w:name="_Toc17073_WPSOffice_Level1"/>
      <w:bookmarkStart w:id="150" w:name="_Toc25041_WPSOffice_Level1"/>
      <w:bookmarkStart w:id="151" w:name="_Toc11078_WPSOffice_Level1"/>
      <w:bookmarkStart w:id="152" w:name="_Toc26837_WPSOffice_Level1"/>
      <w:bookmarkStart w:id="153" w:name="_Toc31230_WPSOffice_Level1"/>
      <w:bookmarkStart w:id="154" w:name="_Toc4681_WPSOffice_Level1"/>
      <w:bookmarkStart w:id="155" w:name="_Toc25185"/>
      <w:bookmarkStart w:id="156" w:name="_Toc17150_WPSOffice_Level1"/>
      <w:bookmarkStart w:id="157" w:name="_Toc14170_WPSOffice_Level1"/>
      <w:r>
        <w:rPr>
          <w:rFonts w:hint="eastAsia" w:eastAsia="仿宋_GB2312"/>
          <w:sz w:val="32"/>
          <w:szCs w:val="32"/>
        </w:rPr>
        <w:t>附件2：</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2"/>
        <w:ind w:firstLine="0" w:firstLineChars="0"/>
        <w:jc w:val="center"/>
        <w:rPr>
          <w:lang w:val="en-US"/>
        </w:rPr>
      </w:pPr>
      <w:bookmarkStart w:id="158" w:name="_Toc14806_WPSOffice_Level2"/>
      <w:bookmarkStart w:id="159" w:name="_Toc18037_WPSOffice_Level2"/>
      <w:bookmarkStart w:id="160" w:name="_Toc29052_WPSOffice_Level1"/>
      <w:bookmarkStart w:id="161" w:name="_Toc23129_WPSOffice_Level2"/>
      <w:bookmarkStart w:id="162" w:name="_Toc16677_WPSOffice_Level2"/>
      <w:bookmarkStart w:id="163" w:name="_Toc6866_WPSOffice_Level2"/>
      <w:bookmarkStart w:id="164" w:name="_Toc5538_WPSOffice_Level2"/>
      <w:bookmarkStart w:id="165" w:name="_Toc1455_WPSOffice_Level2"/>
      <w:bookmarkStart w:id="166" w:name="_Toc22467_WPSOffice_Level2"/>
      <w:bookmarkStart w:id="167" w:name="_Toc20718_WPSOffice_Level2"/>
      <w:bookmarkStart w:id="168" w:name="_Toc14551_WPSOffice_Level2"/>
      <w:r>
        <w:rPr>
          <w:rFonts w:hint="eastAsia" w:eastAsia="仿宋_GB2312"/>
          <w:sz w:val="32"/>
          <w:szCs w:val="32"/>
          <w:lang w:val="en-US"/>
        </w:rPr>
        <w:t>2022年度湖南省现代服务业发展专项资金绩效评价指标评分表</w:t>
      </w:r>
      <w:bookmarkEnd w:id="158"/>
      <w:bookmarkEnd w:id="159"/>
      <w:bookmarkEnd w:id="160"/>
      <w:bookmarkEnd w:id="161"/>
      <w:bookmarkEnd w:id="162"/>
      <w:bookmarkEnd w:id="163"/>
      <w:bookmarkEnd w:id="164"/>
      <w:bookmarkEnd w:id="165"/>
      <w:bookmarkEnd w:id="166"/>
      <w:bookmarkEnd w:id="167"/>
      <w:bookmarkEnd w:id="168"/>
    </w:p>
    <w:p/>
    <w:tbl>
      <w:tblPr>
        <w:tblStyle w:val="22"/>
        <w:tblW w:w="14078" w:type="dxa"/>
        <w:tblInd w:w="96" w:type="dxa"/>
        <w:tblLayout w:type="autofit"/>
        <w:tblCellMar>
          <w:top w:w="0" w:type="dxa"/>
          <w:left w:w="108" w:type="dxa"/>
          <w:bottom w:w="0" w:type="dxa"/>
          <w:right w:w="108" w:type="dxa"/>
        </w:tblCellMar>
      </w:tblPr>
      <w:tblGrid>
        <w:gridCol w:w="1237"/>
        <w:gridCol w:w="1068"/>
        <w:gridCol w:w="1308"/>
        <w:gridCol w:w="3888"/>
        <w:gridCol w:w="793"/>
        <w:gridCol w:w="4968"/>
        <w:gridCol w:w="816"/>
      </w:tblGrid>
      <w:tr>
        <w:tblPrEx>
          <w:tblCellMar>
            <w:top w:w="0" w:type="dxa"/>
            <w:left w:w="108" w:type="dxa"/>
            <w:bottom w:w="0" w:type="dxa"/>
            <w:right w:w="108" w:type="dxa"/>
          </w:tblCellMar>
        </w:tblPrEx>
        <w:trPr>
          <w:trHeight w:val="312"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一级指标</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二级指标</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三级指标</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指标解释</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分值</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指标说明</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评分</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决策（4分）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项目立项（1分）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项目立项依据充分性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项目立项是否符合法律法规、相关政策、发展规划，用以反映和考核立项的依据情况。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①立项是否符合国家相关法律法规、国民经济发展规划和相关政策（0.1分）；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②立项是否符合行业发展规划和政策要求（0.1分）；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③立项是否与部门职责范围相符，属于部门履职所需（0.1分）；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④预算支出是否属于公共财政支持范围，是否符合中央、地方事权支出责任划分原则（0.1分）；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⑤预算支出是否与相关部门同类预算支出或部门内部相关预算支出重复（0.1分）。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立项程序规范性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项目申请、设立过程是否符合相关要求，用以反映和考核立项的规范情况。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①项目是否按照规定的程序申请设立（0.2分）；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②审批文件、材料是否符合相关要求（0.15分）；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③事前是否已经过必要的可行性研究、专家论证、风险评估、绩效评估、集体决策（0.15分）。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绩效目标（2分）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绩效目标合理性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项目所设定的绩效目标是否依据充分，是否符合客观实际，用以反映和考核项目绩效目标与项目实施的相符情况。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①项目是否有绩效目标（0.25分）；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②项目绩效目标与实际工作内容是否具有相关性（0.25分）；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③项目预期产出效益和效果是否符合正常的业绩水平（0.25分）；是否与预算确定的项目投资额或资金量相匹配（0.25分）。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绩效指标明确性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依据绩效目标设定的绩效指标是否清晰、细化、可衡量等，用以反映和考核项目绩效目标的明细化情况。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①是否将项目绩效目标细化分解为具体的绩效指标（0.35分）；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②是否通过清晰、可衡量的指标值予以体现（0.35分）；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③是否与项目目标任务数或计划数相对应（0.3分）。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0.65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资金投入（1分）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项目预算科学性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项目预算是否经过科学论证、有明确标准，资金额度与年度目标是否相适应，用以反映和考核项目预算的科学性、合理性情况。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①项目预算是否经过科学论证（0.15分）；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②预算内容与支出内容是否匹配（0.15分）；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③预算额度测算依据是否充分，是否按照标准编制（0.1分）；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④预算确定的项目投资额或资金量是否与工作任务相匹配（0.1分）。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0.45</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资金分配合理性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资金分配是否有测算依据，与补助单位或地方实际是否相适应，用以反映和考核项目预算资金分配的科学性、合理性情况。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①项目资金分配依据是否充分（0.25分）；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②资金分配额度是否合理，与项目实施单位或地方实际是否相适应（0.25分）。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1728"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过程（6分）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资金管理（4.5分）</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资金到位率</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实际到位资金与预算资金的比率，用以反映和考核资金落实情况对项目实施的总体保障程度。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资金到位率=（实际到位资金/预算资金）×100%。实际到位资金：一定时期（本年度或项目期）内落实到具体项目的资金。预算资金：一定时期（本年度或项目期）内预算安排到具体项目的资金。评价要点：按照完成值与指标值的比例记分，资金到位率100%得1.5分，资金到位率90%得1.35分，以此类推。</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0.9</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预算执行率</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专项资金是否按照计划执行，用以反映或考核项目预算执行情况。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预算执行率=（实际支出资金/实际到位资金）×100%。</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实际支出资金：一定时期（本年度或项目期）内项目实际拨付的资金。</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评价要点：按照完成值与指标值的比例记分，预算执行率100%得1.5分，预算执行率90%得1.5分，以此类推。</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0.8</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资金使用合规性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评价项目单位实际使用专项资金是否符合相关的财务管理制度规定，用以反映和考核预算资金的规范运行情况。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①是否符合国家财经法规和财务管理制度以及有关专项资金管理办法的规定（0.25分）；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②资金的拨付是否有完整的审批程序和手续（0.25分）；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③是否符合项目预算批复或合同规定的用途（0.5分）；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④是否存在截留、挤占、挪用、虚列支出等情况（0.5分）。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组织实施（1.5分）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管理制度健全性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项目实施单位的财务和业务管理制度是否健全，用以反映和考核财务和业务管理制度对项目顺利实施的保障情况。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①是否已制定或具有相应的业务管理制度（0.5分）；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②财务和业务管理制度是否合法、合规、完整（0.25分）。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制度执行有效性</w:t>
            </w:r>
          </w:p>
        </w:tc>
        <w:tc>
          <w:tcPr>
            <w:tcW w:w="38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项目实施是否符合相关业务管理规定，用以反映和考核业务管理制度的有效执行情况。</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是否遵守相关法律法规和相关管理规定（0.2分）；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②项目调整及支出调整手续是否完备（0.2分）；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③项目合同书、验收报告、技术鉴定等资料是否齐全并及时归档（0.2分）；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④项目实施的人员条件、场地设备、信息支撑等是否落实到位（0.15分）。</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0.6</w:t>
            </w: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4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1440"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产出（50分）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产出数量（13分）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项目完成数量</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支持先进制造业与现代服务业融合发展及服务创新项目数量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主管部门：主要考核支持各项目类别数量指标完成情况。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项目实施单位：主要考核项目实施单位申报产出数量完成情况。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①支持先进制造业与现代服务业融合发展及服务创新项目个数达40个得满分，否则按完成比例计分。（2.5分）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②实施单位申报产出数量全部完成得满分，未完成按完成程度酌情计分。（2.5分）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tblPrEx>
          <w:tblCellMar>
            <w:top w:w="0" w:type="dxa"/>
            <w:left w:w="108" w:type="dxa"/>
            <w:bottom w:w="0" w:type="dxa"/>
            <w:right w:w="108" w:type="dxa"/>
          </w:tblCellMar>
        </w:tblPrEx>
        <w:trPr>
          <w:trHeight w:val="115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支持省服务业示范聚集区项目数量</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主管部门：主要考核支持各项目类别数量指标完成情况。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项目实施单位：主要考核项目实施单位申报产出数量完成情况。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①支持省服务业示范聚集区项目数量达10个得满分，否则按完成比例计分。（0.75分）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②实施单位申报产出数量全部完成得满分，未完成按完成程度酌情计分。（0.75分）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1.25</w:t>
            </w:r>
          </w:p>
        </w:tc>
      </w:tr>
      <w:tr>
        <w:tblPrEx>
          <w:tblCellMar>
            <w:top w:w="0" w:type="dxa"/>
            <w:left w:w="108" w:type="dxa"/>
            <w:bottom w:w="0" w:type="dxa"/>
            <w:right w:w="108" w:type="dxa"/>
          </w:tblCellMar>
        </w:tblPrEx>
        <w:trPr>
          <w:trHeight w:val="1728"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支持服务业重点建设项目、生产性服务业项目数量（纳入全省“5个100”、服务业“双百”工程等服务业重点项目、生产性服务业项目）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主管部门：主要考核支持各项目类别数量指标完成情况。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项目实施单位：主要考核项目实施单位申报产出数量完成情况。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①支持服务业重点建设项目、生产性服务业项目数量达30个得满分，否则按完成比例计分。（2.5分）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②实施单位申报产出数量全部完成得满分，未完成按完成程度酌情计分。（2.5分）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r>
      <w:tr>
        <w:tblPrEx>
          <w:tblCellMar>
            <w:top w:w="0" w:type="dxa"/>
            <w:left w:w="108" w:type="dxa"/>
            <w:bottom w:w="0" w:type="dxa"/>
            <w:right w:w="108" w:type="dxa"/>
          </w:tblCellMar>
        </w:tblPrEx>
        <w:trPr>
          <w:trHeight w:val="259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物流龙头企业和国家服务业标准化试点验收合格项目（支持获评或通过复核的国家5A级省内物流企业，以及获评国家零担运输、无车运营、冷链运输和多式联运前100强物流企业、支持国家服务业标准试点验收合格项目）</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主管部门：主要考核支持各项目类别数量指标完成情况。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项目实施单位：主要考核项目实施单位申报产出数量完成情况。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①支持物流龙头企业和国家服务业标准化试点验收合格项目达10个得满分，否则按完成比例计分。（0.25分）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注：支持获评或通过复核的国家5A级省内物流企业，以及获评国家零担运输、无车运营、冷链运输和多式联运前100强物流企业达5个；支持国家服务业标准试点验收合格项目达5个。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②实施单位申报产出数量全部完成得满分，未完成按完成程度酌情计分。（0.25分）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230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支持冷链物流发展</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主管部门：主要考核支持各项目类别数量指标完成情况。</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项目实施单位：主要考核项目实施单位申报产出数量完成情况。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①支持冷链物流发展项目达13个得满分，否则按完成比例计分。（0.5分）</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注：支持国家服务业标准试点验收合格项目达5个；冷链龙头企业奖励家数达3个；冷链龙头企业培育个数达2个；区域性冷链物流中心项目个数2个；冷链物流基地项目达1个。</w:t>
            </w:r>
            <w:r>
              <w:rPr>
                <w:rFonts w:hint="eastAsia" w:ascii="仿宋" w:hAnsi="仿宋" w:eastAsia="仿宋" w:cs="仿宋"/>
                <w:color w:val="000000"/>
                <w:kern w:val="0"/>
                <w:szCs w:val="21"/>
              </w:rPr>
              <w:br w:type="textWrapping"/>
            </w:r>
            <w:r>
              <w:rPr>
                <w:rFonts w:hint="eastAsia" w:ascii="仿宋" w:hAnsi="仿宋" w:eastAsia="仿宋" w:cs="仿宋"/>
                <w:color w:val="000000"/>
                <w:kern w:val="0"/>
                <w:szCs w:val="21"/>
              </w:rPr>
              <w:t>②实施单位申报产出数量全部完成得满分，未完成按完成程度酌情计分。（0.5分）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产出质量（13分）</w:t>
            </w: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研发投入占企业营业收入比重</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先进制造业与现代服务业融合发展及服务创新项目相关研发投入占企业营业收入比重。</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大于社会R&amp;D投入占GDP的比重得满分，未达到则按达到占比计分。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服务中间投入占全部投入比重</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先进制造业与现代服务业融合发展及服务创新项目服务中间投入占全部投入比重≥15%。</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先进制造业与现代服务业融合发展及服务创新项目服务中间投入占全部投入比重≥15%得满分，否未达到则按达到占比计分。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5A级物流企业总数</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全省国家物流5A级物流企业总数每年新增1-2家。</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全省国家物流5A级物流企业总数每年新增1-2家得满分，否未达到则按达到占比计分。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服务业标准化试点验收合格率</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全省国家服务业标准化试点项目验收合格率≥80%。</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全省国家服务业标准化试点项目验收合格率≥80%得满分，未达到则按达到占比计分。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冷链相关投资占比</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支持项目冷链相关投资占比≥30%或≥1000万元。</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支持项目冷链相关投资占比≥30%或≥1000万元得满分，未达到则按达到占比计分。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产出时效（12分）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整体项目进度</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扶持项目当年开工率。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扶持项目当年开工率≥90%得满分，未达到则按达到占比计分。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项目申报时间。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项目申报时间2022年1月底之前得满分，未达到则按达到占比计分。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项目单位计划建设时间。</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结合主管部门、各项目实施单位项目执行期内实施进度，按比例记分。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r>
      <w:tr>
        <w:tblPrEx>
          <w:tblCellMar>
            <w:top w:w="0" w:type="dxa"/>
            <w:left w:w="108" w:type="dxa"/>
            <w:bottom w:w="0" w:type="dxa"/>
            <w:right w:w="108" w:type="dxa"/>
          </w:tblCellMar>
        </w:tblPrEx>
        <w:trPr>
          <w:trHeight w:val="115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产出成本（12分）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项目总投资</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服务业重点建设项目、生产性服务业项目；省服务业示范集聚区项目；先进制造业与现代服务业融合级服务业创新项目，不超过项目总投资的15%。</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服务业重点建设项目、生产性服务业项目；省服务业示范集聚区项目；先进制造业与现代服务业融合级服务业创新项目，不超过项目总投资的15%得满分，超过部分按比例扣分。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冷链物流发展扶持项目补助金额不超过项目总投资的10%或不超过200万元。</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冷链物流发展扶持项目补助金额不超过项目总投资的10%或不超过200万元得满分，超过部分按比例扣分。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36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项目补助金额</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物流龙头企业和国家服务业标准化试点验收合格项目获评或通过复核的国家5A级省内物流企业，以及获评国家零担运输、无车运营、冷链运输和多式联运前100强物流企业每个补助金额50万。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物流龙头企业和国家服务业标准化试点验收合格项目获评或通过复核的国家5A级省内物流企业，以及获评国家零担运输、无车运营、冷链运输和多式联运前100强物流企业每个补助金额50万得满分，超过部分按比例扣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物流龙头企业和国家服务业标准化试点验收合格项目国家服务业标准化试点项目补助金额25万。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物流龙头企业和国家服务业标准化试点验收合格项目国家服务业标准化试点项目补助金额25万得满分，超过部分按比例扣分。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864" w:hRule="atLeast"/>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效益（40分）</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项目效益（40分）</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带动社会投资</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支持先进制造业与现代服务业融合发展及服务创新项目带动社会投资。</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评价要点：达成年度指标≥5.3亿得0.75分，部分达成年度指标并具有一定效果得0.5分，未达成年度指标且效果较差酌情计分。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支持省服务业示范聚集区项目带动社会投资。</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评价要点：达成年度指标≥1.3亿得0.75分，部分达成年度指标并具有一定效果得0.5分，未达成年度指标且效果较差酌情计分。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支持服务业重点建设项目、生产性服务业项目带动社会投资。</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评价要点：达成年度指标≥5.3亿得0.75分，部分达成年度指标并具有一定效果得0.5分，未达成年度指标且效果较差酌情计分。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支持冷链物流发展带动社会投资。</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评价要点：达成年度指标≥2亿得0.75分，部分达成年度指标并具有一定效果得0.5分，未达成年度指标且效果较差酌情计分。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物流总额增长率</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支持物流龙头企业和国家服务业标准化试点验收合格项目全年我省物流总额增长率。</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评价要点：达成年度指标6%得0.75分，部分达成年度指标并具有一定效果得0.5分，未达成年度指标且效果较差酌情计分。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扶持企业项目完成税收</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支持先进制造业与现代服务业融合发展及服务创新项目扶持企业完成税收。</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评价要点：达成年度指标≥0.8亿元得1分，部分达成年度指标并具有一定效果得0.75分，未达成年度指标且效果较差酌情计分。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支持省服务业示范聚集区项目扶持企业完成税收。</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评价要点：达成年度指标≥0.2亿元得0.75分，部分达成年度指标并具有一定效果得0.5分，未达成年度指标且效果较差酌情计分。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支持服务业重点建设项目、生产性服务业项目扶持企业完成税收。</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评价要点：达成年度指标≥0.2亿元得0.75分，部分达成年度指标并具有一定效果得0.5分，未达成年度指标且效果较差酌情计分。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0.75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项目申报经济效益</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项目单位申报项目约定达成经济效益。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评价要点：达成年度指标得1分，部分达成年度指标并具有一定效果得0.8分，未达成年度指标且效果较差酌情计分。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全省服务业标准化水平</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支持物流龙头企业和国家服务业标准化试点验收合格项目制定服务业地方标准20项以上。</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评价要点：达成年度指标得4.5分，部分达成年度指标并具有一定效果得4分，未达成年度指标且效果较差酌情计分。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扶持项目申报社会效益</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申报单位申报资料完成项目社会效益。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评价要点：达成年度指标得3分，部分达成年度指标并具有一定效果得2分，未达成年度指标且效果较差酌情计分。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r>
      <w:tr>
        <w:tblPrEx>
          <w:tblCellMar>
            <w:top w:w="0" w:type="dxa"/>
            <w:left w:w="108" w:type="dxa"/>
            <w:bottom w:w="0" w:type="dxa"/>
            <w:right w:w="108" w:type="dxa"/>
          </w:tblCellMar>
        </w:tblPrEx>
        <w:trPr>
          <w:trHeight w:val="864"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生态效益</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项目实施对生态环境所带来的直接或间接影响情况。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评价要点：达成年度指标得7.5分，部分达成年度指标并具有一定效果得4分，未达成年度指标且效果较差酌情计分。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可持续影响公共服务平台</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省服务业示范集聚区项目可持续影响公共服务平台情况。</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评价要点：可持续影响公共服务平台服务质量提升得2分，未提升平台服务质量差酌情计分。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r>
      <w:tr>
        <w:tblPrEx>
          <w:tblCellMar>
            <w:top w:w="0" w:type="dxa"/>
            <w:left w:w="108" w:type="dxa"/>
            <w:bottom w:w="0" w:type="dxa"/>
            <w:right w:w="108" w:type="dxa"/>
          </w:tblCellMar>
        </w:tblPrEx>
        <w:trPr>
          <w:trHeight w:val="1118"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可持续影响可促进服务产业结构优化</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服务业重点建设项目、生产性服务业项目产业结构优化。</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评价要点：生产性服务业达服务业比重40%得2.5分，未达成则按比例计分。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r>
      <w:tr>
        <w:tblPrEx>
          <w:tblCellMar>
            <w:top w:w="0" w:type="dxa"/>
            <w:left w:w="108" w:type="dxa"/>
            <w:bottom w:w="0" w:type="dxa"/>
            <w:right w:w="108" w:type="dxa"/>
          </w:tblCellMar>
        </w:tblPrEx>
        <w:trPr>
          <w:trHeight w:val="422"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项目可持续性发展</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项目后续发展得可持续性影响。</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评价要点：项目具有长期发展的可持续性得3分。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r>
      <w:tr>
        <w:tblPrEx>
          <w:tblCellMar>
            <w:top w:w="0" w:type="dxa"/>
            <w:left w:w="108" w:type="dxa"/>
            <w:bottom w:w="0" w:type="dxa"/>
            <w:right w:w="108" w:type="dxa"/>
          </w:tblCellMar>
        </w:tblPrEx>
        <w:trPr>
          <w:trHeight w:val="576" w:hRule="atLeast"/>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rPr>
                <w:rFonts w:ascii="仿宋" w:hAnsi="仿宋" w:eastAsia="仿宋" w:cs="仿宋"/>
                <w:color w:val="000000"/>
                <w:szCs w:val="21"/>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扶持企业满意度</w:t>
            </w:r>
          </w:p>
        </w:tc>
        <w:tc>
          <w:tcPr>
            <w:tcW w:w="3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扶持企业满意度.</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textAlignment w:val="center"/>
              <w:rPr>
                <w:rFonts w:ascii="仿宋" w:hAnsi="仿宋" w:eastAsia="仿宋" w:cs="仿宋"/>
                <w:color w:val="000000"/>
                <w:szCs w:val="21"/>
              </w:rPr>
            </w:pPr>
            <w:r>
              <w:rPr>
                <w:rFonts w:hint="eastAsia" w:ascii="仿宋" w:hAnsi="仿宋" w:eastAsia="仿宋" w:cs="仿宋"/>
                <w:color w:val="000000"/>
                <w:kern w:val="0"/>
                <w:szCs w:val="21"/>
              </w:rPr>
              <w:t>评价要点：满意度≥90%得10分；≥85%得8分；≥80%得6分；≥70%得4分；≥60%得2分；＜60%不得分。</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r>
      <w:tr>
        <w:tblPrEx>
          <w:tblCellMar>
            <w:top w:w="0" w:type="dxa"/>
            <w:left w:w="108" w:type="dxa"/>
            <w:bottom w:w="0" w:type="dxa"/>
            <w:right w:w="108" w:type="dxa"/>
          </w:tblCellMar>
        </w:tblPrEx>
        <w:trPr>
          <w:trHeight w:val="312" w:hRule="atLeast"/>
        </w:trPr>
        <w:tc>
          <w:tcPr>
            <w:tcW w:w="7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16" w:lineRule="auto"/>
              <w:jc w:val="center"/>
              <w:textAlignment w:val="center"/>
              <w:rPr>
                <w:rFonts w:ascii="宋体" w:hAnsi="宋体" w:cs="宋体"/>
                <w:color w:val="000000"/>
                <w:szCs w:val="21"/>
              </w:rPr>
            </w:pPr>
            <w:r>
              <w:rPr>
                <w:rFonts w:hint="eastAsia" w:ascii="宋体" w:hAnsi="宋体" w:cs="宋体"/>
                <w:color w:val="000000"/>
                <w:kern w:val="0"/>
                <w:szCs w:val="21"/>
              </w:rPr>
              <w:t>总分</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color w:val="000000"/>
                <w:szCs w:val="21"/>
              </w:rPr>
            </w:pPr>
            <w:r>
              <w:rPr>
                <w:color w:val="000000"/>
                <w:kern w:val="0"/>
                <w:szCs w:val="21"/>
              </w:rPr>
              <w:t>100</w:t>
            </w:r>
            <w:r>
              <w:rPr>
                <w:rFonts w:hint="eastAsia" w:ascii="宋体" w:hAnsi="宋体" w:cs="宋体"/>
                <w:color w:val="000000"/>
                <w:kern w:val="0"/>
                <w:szCs w:val="21"/>
              </w:rPr>
              <w:t>分</w:t>
            </w:r>
          </w:p>
        </w:tc>
        <w:tc>
          <w:tcPr>
            <w:tcW w:w="49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rPr>
                <w:rFonts w:ascii="仿宋" w:hAnsi="仿宋" w:eastAsia="仿宋" w:cs="仿宋"/>
                <w:color w:val="000000"/>
                <w:szCs w:val="21"/>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1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93.85</w:t>
            </w:r>
          </w:p>
        </w:tc>
      </w:tr>
    </w:tbl>
    <w:p>
      <w:pPr>
        <w:pStyle w:val="2"/>
        <w:ind w:firstLine="0" w:firstLineChars="0"/>
        <w:rPr>
          <w:lang w:val="en-US"/>
        </w:rPr>
      </w:pPr>
    </w:p>
    <w:sectPr>
      <w:footerReference r:id="rId7"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0BCA5-54EB-4126-A1C7-54D43E5046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3DA5A68-C2D0-4412-B515-B8A53A5FDA3A}"/>
  </w:font>
  <w:font w:name="方正小标宋简体">
    <w:altName w:val="方正舒体"/>
    <w:panose1 w:val="02000000000000000000"/>
    <w:charset w:val="86"/>
    <w:family w:val="auto"/>
    <w:pitch w:val="default"/>
    <w:sig w:usb0="00000000" w:usb1="00000000" w:usb2="00000012" w:usb3="00000000" w:csb0="00040001" w:csb1="00000000"/>
    <w:embedRegular r:id="rId3" w:fontKey="{44ECE436-FBB1-45D9-BBBF-A7D391DE1826}"/>
  </w:font>
  <w:font w:name="仿宋_GB2312">
    <w:altName w:val="仿宋"/>
    <w:panose1 w:val="02010609030101010101"/>
    <w:charset w:val="86"/>
    <w:family w:val="modern"/>
    <w:pitch w:val="default"/>
    <w:sig w:usb0="00000000" w:usb1="00000000" w:usb2="00000000" w:usb3="00000000" w:csb0="00040000" w:csb1="00000000"/>
    <w:embedRegular r:id="rId4" w:fontKey="{4ED3A4BF-6FBE-40CA-9B23-7AD90281B947}"/>
  </w:font>
  <w:font w:name="方正小标宋_GBK">
    <w:panose1 w:val="02000000000000000000"/>
    <w:charset w:val="86"/>
    <w:family w:val="script"/>
    <w:pitch w:val="default"/>
    <w:sig w:usb0="A00002BF" w:usb1="38CF7CFA" w:usb2="00082016" w:usb3="00000000" w:csb0="00040001" w:csb1="00000000"/>
    <w:embedRegular r:id="rId5" w:fontKey="{EDC1B4F4-02FE-4BBE-A664-A14F261FB7D2}"/>
  </w:font>
  <w:font w:name="楷体_GB2312">
    <w:altName w:val="楷体"/>
    <w:panose1 w:val="02010609030101010101"/>
    <w:charset w:val="86"/>
    <w:family w:val="modern"/>
    <w:pitch w:val="default"/>
    <w:sig w:usb0="00000000" w:usb1="00000000" w:usb2="00000000" w:usb3="00000000" w:csb0="00040000" w:csb1="00000000"/>
    <w:embedRegular r:id="rId6" w:fontKey="{6E8EE58E-A413-4C21-9861-EC2B88017083}"/>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jc w:val="left"/>
      <w:rPr>
        <w:rFonts w:ascii="宋体" w:hAnsi="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jc w:val="left"/>
      <w:rPr>
        <w:rFonts w:ascii="宋体" w:hAnsi="宋体" w:cs="宋体"/>
        <w:sz w:val="18"/>
        <w:szCs w:val="18"/>
      </w:rPr>
    </w:pPr>
    <w:r>
      <w:rPr>
        <w:sz w:val="18"/>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pPr>
                  <w:pStyle w:val="1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19</w:t>
                </w:r>
                <w:r>
                  <w:rPr>
                    <w:rFonts w:hint="eastAsia"/>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jc w:val="left"/>
      <w:rPr>
        <w:rFonts w:ascii="宋体" w:hAnsi="宋体" w:cs="宋体"/>
        <w:sz w:val="18"/>
        <w:szCs w:val="18"/>
      </w:rPr>
    </w:pPr>
    <w:r>
      <w:rPr>
        <w:sz w:val="1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pPr>
                  <w:pStyle w:val="1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27</w:t>
                </w:r>
                <w:r>
                  <w:rPr>
                    <w:rFonts w:hint="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AD100E"/>
    <w:multiLevelType w:val="singleLevel"/>
    <w:tmpl w:val="7DAD10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Q4MmE0ZTA5YTEzY2IxZjM0NTFkYzEyYWJkOGNmZjIifQ=="/>
  </w:docVars>
  <w:rsids>
    <w:rsidRoot w:val="0EA72858"/>
    <w:rsid w:val="000262F9"/>
    <w:rsid w:val="00074826"/>
    <w:rsid w:val="00095AD8"/>
    <w:rsid w:val="000D01AC"/>
    <w:rsid w:val="001538CA"/>
    <w:rsid w:val="001C1383"/>
    <w:rsid w:val="00203F8B"/>
    <w:rsid w:val="002101FB"/>
    <w:rsid w:val="00277E07"/>
    <w:rsid w:val="002F5AE2"/>
    <w:rsid w:val="00420681"/>
    <w:rsid w:val="00440E68"/>
    <w:rsid w:val="00481557"/>
    <w:rsid w:val="004D3D81"/>
    <w:rsid w:val="004F446E"/>
    <w:rsid w:val="005E3D60"/>
    <w:rsid w:val="00605350"/>
    <w:rsid w:val="0065677F"/>
    <w:rsid w:val="006614FB"/>
    <w:rsid w:val="006649A2"/>
    <w:rsid w:val="006757EA"/>
    <w:rsid w:val="006D74D6"/>
    <w:rsid w:val="006F085A"/>
    <w:rsid w:val="00722CAC"/>
    <w:rsid w:val="007344DF"/>
    <w:rsid w:val="00757E36"/>
    <w:rsid w:val="007B7B08"/>
    <w:rsid w:val="00832532"/>
    <w:rsid w:val="00856C11"/>
    <w:rsid w:val="00876FFD"/>
    <w:rsid w:val="008774EB"/>
    <w:rsid w:val="008C510C"/>
    <w:rsid w:val="009004F3"/>
    <w:rsid w:val="00970780"/>
    <w:rsid w:val="009E605F"/>
    <w:rsid w:val="009F5F72"/>
    <w:rsid w:val="00A75E63"/>
    <w:rsid w:val="00AB753D"/>
    <w:rsid w:val="00AD413A"/>
    <w:rsid w:val="00AF02C1"/>
    <w:rsid w:val="00B24983"/>
    <w:rsid w:val="00B445E8"/>
    <w:rsid w:val="00B92271"/>
    <w:rsid w:val="00C3711D"/>
    <w:rsid w:val="00C95CF2"/>
    <w:rsid w:val="00E07A41"/>
    <w:rsid w:val="00E5312B"/>
    <w:rsid w:val="00E61A27"/>
    <w:rsid w:val="00E94020"/>
    <w:rsid w:val="00F445BA"/>
    <w:rsid w:val="00F61A08"/>
    <w:rsid w:val="00F96130"/>
    <w:rsid w:val="00FC1EEB"/>
    <w:rsid w:val="01131A8D"/>
    <w:rsid w:val="01161924"/>
    <w:rsid w:val="01253DE4"/>
    <w:rsid w:val="012E58E1"/>
    <w:rsid w:val="01335852"/>
    <w:rsid w:val="01530E61"/>
    <w:rsid w:val="015B7ACB"/>
    <w:rsid w:val="017F4B98"/>
    <w:rsid w:val="018860CB"/>
    <w:rsid w:val="01AF64CD"/>
    <w:rsid w:val="01B427D4"/>
    <w:rsid w:val="01C9232C"/>
    <w:rsid w:val="01CD2FFB"/>
    <w:rsid w:val="01D71829"/>
    <w:rsid w:val="01E02628"/>
    <w:rsid w:val="01E812A2"/>
    <w:rsid w:val="01EC73DA"/>
    <w:rsid w:val="020D348F"/>
    <w:rsid w:val="021537C8"/>
    <w:rsid w:val="022371E0"/>
    <w:rsid w:val="022A74EC"/>
    <w:rsid w:val="02480834"/>
    <w:rsid w:val="02524067"/>
    <w:rsid w:val="02735957"/>
    <w:rsid w:val="028854D2"/>
    <w:rsid w:val="028E742B"/>
    <w:rsid w:val="0299063D"/>
    <w:rsid w:val="02A00AF0"/>
    <w:rsid w:val="02B40B8D"/>
    <w:rsid w:val="02BD4BEF"/>
    <w:rsid w:val="02CA2E42"/>
    <w:rsid w:val="02CD7317"/>
    <w:rsid w:val="02D039F7"/>
    <w:rsid w:val="02D05EC2"/>
    <w:rsid w:val="02D92BC9"/>
    <w:rsid w:val="02DA42FE"/>
    <w:rsid w:val="02DC67A8"/>
    <w:rsid w:val="02DE6F56"/>
    <w:rsid w:val="02ED2C46"/>
    <w:rsid w:val="02F85701"/>
    <w:rsid w:val="03077315"/>
    <w:rsid w:val="03097990"/>
    <w:rsid w:val="0328713E"/>
    <w:rsid w:val="03337D52"/>
    <w:rsid w:val="03375867"/>
    <w:rsid w:val="033956A3"/>
    <w:rsid w:val="03397897"/>
    <w:rsid w:val="0343557F"/>
    <w:rsid w:val="03445F74"/>
    <w:rsid w:val="03496C72"/>
    <w:rsid w:val="034C01D7"/>
    <w:rsid w:val="035B2EC3"/>
    <w:rsid w:val="036747D5"/>
    <w:rsid w:val="039C693F"/>
    <w:rsid w:val="03B67AD4"/>
    <w:rsid w:val="03CC60D6"/>
    <w:rsid w:val="03D1454A"/>
    <w:rsid w:val="03DE36E0"/>
    <w:rsid w:val="03EB116F"/>
    <w:rsid w:val="03EE33BC"/>
    <w:rsid w:val="03F30042"/>
    <w:rsid w:val="040E6DD4"/>
    <w:rsid w:val="041D7315"/>
    <w:rsid w:val="04274837"/>
    <w:rsid w:val="042F2D8C"/>
    <w:rsid w:val="043450F4"/>
    <w:rsid w:val="043D4F2F"/>
    <w:rsid w:val="04414014"/>
    <w:rsid w:val="045A034F"/>
    <w:rsid w:val="045B1A51"/>
    <w:rsid w:val="046B0420"/>
    <w:rsid w:val="046E7DC2"/>
    <w:rsid w:val="04712F11"/>
    <w:rsid w:val="04730C6F"/>
    <w:rsid w:val="047F5393"/>
    <w:rsid w:val="04821DB6"/>
    <w:rsid w:val="04A009E9"/>
    <w:rsid w:val="04A11C54"/>
    <w:rsid w:val="04BC3968"/>
    <w:rsid w:val="04BC52F4"/>
    <w:rsid w:val="04BE3AAD"/>
    <w:rsid w:val="04E30C48"/>
    <w:rsid w:val="04E97D99"/>
    <w:rsid w:val="04EA4959"/>
    <w:rsid w:val="04F2627E"/>
    <w:rsid w:val="05135DAE"/>
    <w:rsid w:val="05136235"/>
    <w:rsid w:val="0529606F"/>
    <w:rsid w:val="05317B3F"/>
    <w:rsid w:val="053E1678"/>
    <w:rsid w:val="0549494F"/>
    <w:rsid w:val="0549714B"/>
    <w:rsid w:val="05572F05"/>
    <w:rsid w:val="055E5BA5"/>
    <w:rsid w:val="056D06C6"/>
    <w:rsid w:val="057030DE"/>
    <w:rsid w:val="05725522"/>
    <w:rsid w:val="057B61D6"/>
    <w:rsid w:val="057E2575"/>
    <w:rsid w:val="059C53C9"/>
    <w:rsid w:val="05A15D28"/>
    <w:rsid w:val="05AE5409"/>
    <w:rsid w:val="05CC1602"/>
    <w:rsid w:val="05D8020C"/>
    <w:rsid w:val="06053779"/>
    <w:rsid w:val="060B1D6E"/>
    <w:rsid w:val="06111FE2"/>
    <w:rsid w:val="061E7A2F"/>
    <w:rsid w:val="06233CEA"/>
    <w:rsid w:val="06337DC3"/>
    <w:rsid w:val="064D3832"/>
    <w:rsid w:val="065C2E8E"/>
    <w:rsid w:val="065C5613"/>
    <w:rsid w:val="06646285"/>
    <w:rsid w:val="066F7E7A"/>
    <w:rsid w:val="067A7B61"/>
    <w:rsid w:val="067C70D8"/>
    <w:rsid w:val="06890E4C"/>
    <w:rsid w:val="068A7579"/>
    <w:rsid w:val="069673AF"/>
    <w:rsid w:val="069B4000"/>
    <w:rsid w:val="06A63A82"/>
    <w:rsid w:val="06B626C8"/>
    <w:rsid w:val="06C67D2A"/>
    <w:rsid w:val="06CA1ECD"/>
    <w:rsid w:val="06CA4548"/>
    <w:rsid w:val="06D06B84"/>
    <w:rsid w:val="06E115CC"/>
    <w:rsid w:val="06F42130"/>
    <w:rsid w:val="06F6313C"/>
    <w:rsid w:val="070F44A8"/>
    <w:rsid w:val="07160C57"/>
    <w:rsid w:val="07433B09"/>
    <w:rsid w:val="074C2323"/>
    <w:rsid w:val="074F518E"/>
    <w:rsid w:val="0761503E"/>
    <w:rsid w:val="076169E8"/>
    <w:rsid w:val="07631F22"/>
    <w:rsid w:val="07756139"/>
    <w:rsid w:val="077B3D19"/>
    <w:rsid w:val="07813B5D"/>
    <w:rsid w:val="07834251"/>
    <w:rsid w:val="07981AF4"/>
    <w:rsid w:val="07990FAB"/>
    <w:rsid w:val="07996657"/>
    <w:rsid w:val="07A52825"/>
    <w:rsid w:val="07AA2C0F"/>
    <w:rsid w:val="07C54204"/>
    <w:rsid w:val="07CA1EC8"/>
    <w:rsid w:val="07D64E34"/>
    <w:rsid w:val="07DE63DA"/>
    <w:rsid w:val="07E32DF3"/>
    <w:rsid w:val="07EA705F"/>
    <w:rsid w:val="08017EB8"/>
    <w:rsid w:val="08171686"/>
    <w:rsid w:val="081E1C7D"/>
    <w:rsid w:val="081F0D66"/>
    <w:rsid w:val="08216C0B"/>
    <w:rsid w:val="08242875"/>
    <w:rsid w:val="082936D0"/>
    <w:rsid w:val="083E1660"/>
    <w:rsid w:val="0847397C"/>
    <w:rsid w:val="08520CE6"/>
    <w:rsid w:val="086A32AC"/>
    <w:rsid w:val="0875108C"/>
    <w:rsid w:val="08751E1E"/>
    <w:rsid w:val="087D49A1"/>
    <w:rsid w:val="0882279B"/>
    <w:rsid w:val="08891343"/>
    <w:rsid w:val="08A7634D"/>
    <w:rsid w:val="08BB79AE"/>
    <w:rsid w:val="08C65404"/>
    <w:rsid w:val="08CF7888"/>
    <w:rsid w:val="08D66CF5"/>
    <w:rsid w:val="08F50FA3"/>
    <w:rsid w:val="09045955"/>
    <w:rsid w:val="091F202B"/>
    <w:rsid w:val="09277F98"/>
    <w:rsid w:val="093A5D58"/>
    <w:rsid w:val="09497DAE"/>
    <w:rsid w:val="09817EA1"/>
    <w:rsid w:val="098735DD"/>
    <w:rsid w:val="098752D2"/>
    <w:rsid w:val="09914DBB"/>
    <w:rsid w:val="09B101DF"/>
    <w:rsid w:val="09B47437"/>
    <w:rsid w:val="09B56ACE"/>
    <w:rsid w:val="09BB6644"/>
    <w:rsid w:val="09BC4D97"/>
    <w:rsid w:val="09BE5B4B"/>
    <w:rsid w:val="09CE26BF"/>
    <w:rsid w:val="09D05237"/>
    <w:rsid w:val="09DC0890"/>
    <w:rsid w:val="09E959B5"/>
    <w:rsid w:val="09F40343"/>
    <w:rsid w:val="0A0874F3"/>
    <w:rsid w:val="0A0B477E"/>
    <w:rsid w:val="0A0E176C"/>
    <w:rsid w:val="0A1071AF"/>
    <w:rsid w:val="0A1106B1"/>
    <w:rsid w:val="0A171770"/>
    <w:rsid w:val="0A2F5F75"/>
    <w:rsid w:val="0A36225A"/>
    <w:rsid w:val="0A374430"/>
    <w:rsid w:val="0A3A4E1B"/>
    <w:rsid w:val="0A3B014D"/>
    <w:rsid w:val="0A3F3A93"/>
    <w:rsid w:val="0A762156"/>
    <w:rsid w:val="0A767FC3"/>
    <w:rsid w:val="0ABA2173"/>
    <w:rsid w:val="0ACF187C"/>
    <w:rsid w:val="0ADC263F"/>
    <w:rsid w:val="0ADC5D6E"/>
    <w:rsid w:val="0ADF0F74"/>
    <w:rsid w:val="0AE8339D"/>
    <w:rsid w:val="0AED6A0B"/>
    <w:rsid w:val="0AF226C7"/>
    <w:rsid w:val="0AFB1760"/>
    <w:rsid w:val="0B065BB7"/>
    <w:rsid w:val="0B171395"/>
    <w:rsid w:val="0B234750"/>
    <w:rsid w:val="0B2762B0"/>
    <w:rsid w:val="0B353F75"/>
    <w:rsid w:val="0B49765B"/>
    <w:rsid w:val="0B4C6787"/>
    <w:rsid w:val="0B552B52"/>
    <w:rsid w:val="0B5A1BB4"/>
    <w:rsid w:val="0B6332ED"/>
    <w:rsid w:val="0B66462F"/>
    <w:rsid w:val="0B6839BC"/>
    <w:rsid w:val="0B71539D"/>
    <w:rsid w:val="0B7213CA"/>
    <w:rsid w:val="0B731FC4"/>
    <w:rsid w:val="0B74638B"/>
    <w:rsid w:val="0B756ADB"/>
    <w:rsid w:val="0B78145D"/>
    <w:rsid w:val="0B7A21DA"/>
    <w:rsid w:val="0B872955"/>
    <w:rsid w:val="0B971003"/>
    <w:rsid w:val="0BA022AB"/>
    <w:rsid w:val="0BA045EF"/>
    <w:rsid w:val="0BA60A8A"/>
    <w:rsid w:val="0BB55CC8"/>
    <w:rsid w:val="0BBD060B"/>
    <w:rsid w:val="0BBE5093"/>
    <w:rsid w:val="0BEC1DFA"/>
    <w:rsid w:val="0BF30B20"/>
    <w:rsid w:val="0BF63B78"/>
    <w:rsid w:val="0BFE4CD7"/>
    <w:rsid w:val="0C126DF9"/>
    <w:rsid w:val="0C153D41"/>
    <w:rsid w:val="0C1753B5"/>
    <w:rsid w:val="0C2C3647"/>
    <w:rsid w:val="0C2F3118"/>
    <w:rsid w:val="0C3F659F"/>
    <w:rsid w:val="0C50171D"/>
    <w:rsid w:val="0C595676"/>
    <w:rsid w:val="0C5B3D77"/>
    <w:rsid w:val="0C7772ED"/>
    <w:rsid w:val="0C7952A7"/>
    <w:rsid w:val="0C7D10F8"/>
    <w:rsid w:val="0C7E2FA7"/>
    <w:rsid w:val="0C9504BF"/>
    <w:rsid w:val="0C9F475C"/>
    <w:rsid w:val="0CAA020E"/>
    <w:rsid w:val="0CB55E7C"/>
    <w:rsid w:val="0CD04129"/>
    <w:rsid w:val="0CE13D49"/>
    <w:rsid w:val="0CF20EE8"/>
    <w:rsid w:val="0D021069"/>
    <w:rsid w:val="0D234D91"/>
    <w:rsid w:val="0D286A22"/>
    <w:rsid w:val="0D360262"/>
    <w:rsid w:val="0D4F5971"/>
    <w:rsid w:val="0D575B51"/>
    <w:rsid w:val="0D652CD5"/>
    <w:rsid w:val="0D6D3ACB"/>
    <w:rsid w:val="0D84000B"/>
    <w:rsid w:val="0D8C38C7"/>
    <w:rsid w:val="0D905CCF"/>
    <w:rsid w:val="0D94440F"/>
    <w:rsid w:val="0DA26ECE"/>
    <w:rsid w:val="0DA72F9A"/>
    <w:rsid w:val="0DAD3DE8"/>
    <w:rsid w:val="0DAF4D0B"/>
    <w:rsid w:val="0DB63EDD"/>
    <w:rsid w:val="0DCA4C9D"/>
    <w:rsid w:val="0DD33EF7"/>
    <w:rsid w:val="0DD55983"/>
    <w:rsid w:val="0DE52580"/>
    <w:rsid w:val="0DE57B14"/>
    <w:rsid w:val="0DED72EE"/>
    <w:rsid w:val="0DF82006"/>
    <w:rsid w:val="0E0063DA"/>
    <w:rsid w:val="0E07426C"/>
    <w:rsid w:val="0E0E7E3E"/>
    <w:rsid w:val="0E214B23"/>
    <w:rsid w:val="0E227CB2"/>
    <w:rsid w:val="0E255D38"/>
    <w:rsid w:val="0E2A2820"/>
    <w:rsid w:val="0E412901"/>
    <w:rsid w:val="0E577BCA"/>
    <w:rsid w:val="0E7C1C73"/>
    <w:rsid w:val="0E860E99"/>
    <w:rsid w:val="0EA455A0"/>
    <w:rsid w:val="0EA72858"/>
    <w:rsid w:val="0EA82631"/>
    <w:rsid w:val="0EA86D33"/>
    <w:rsid w:val="0EAA1137"/>
    <w:rsid w:val="0EBE3D93"/>
    <w:rsid w:val="0EC45C4F"/>
    <w:rsid w:val="0EDA0A13"/>
    <w:rsid w:val="0EDA20E0"/>
    <w:rsid w:val="0EDE58DB"/>
    <w:rsid w:val="0EFC4732"/>
    <w:rsid w:val="0EFF1548"/>
    <w:rsid w:val="0F08071C"/>
    <w:rsid w:val="0F191AEA"/>
    <w:rsid w:val="0F1D0756"/>
    <w:rsid w:val="0F200CA2"/>
    <w:rsid w:val="0F202C75"/>
    <w:rsid w:val="0F340249"/>
    <w:rsid w:val="0F3533C2"/>
    <w:rsid w:val="0F4A4CBF"/>
    <w:rsid w:val="0F4E5BEB"/>
    <w:rsid w:val="0F544F35"/>
    <w:rsid w:val="0F556226"/>
    <w:rsid w:val="0F567FFC"/>
    <w:rsid w:val="0F6602F3"/>
    <w:rsid w:val="0F807EFE"/>
    <w:rsid w:val="0F883E52"/>
    <w:rsid w:val="0F9B7A10"/>
    <w:rsid w:val="0F9C3707"/>
    <w:rsid w:val="0FA67572"/>
    <w:rsid w:val="0FBE5BCF"/>
    <w:rsid w:val="0FF027FF"/>
    <w:rsid w:val="0FF72E97"/>
    <w:rsid w:val="10076BD5"/>
    <w:rsid w:val="10171DA8"/>
    <w:rsid w:val="1021510F"/>
    <w:rsid w:val="10242461"/>
    <w:rsid w:val="10326E2F"/>
    <w:rsid w:val="104153D6"/>
    <w:rsid w:val="1048680A"/>
    <w:rsid w:val="104E5AFB"/>
    <w:rsid w:val="106D782B"/>
    <w:rsid w:val="10763923"/>
    <w:rsid w:val="10830FA5"/>
    <w:rsid w:val="10A71C74"/>
    <w:rsid w:val="10AD4ED2"/>
    <w:rsid w:val="10B07370"/>
    <w:rsid w:val="10B45C58"/>
    <w:rsid w:val="10BF7601"/>
    <w:rsid w:val="10C41274"/>
    <w:rsid w:val="10EA18CB"/>
    <w:rsid w:val="10FA7CF2"/>
    <w:rsid w:val="10FE5889"/>
    <w:rsid w:val="112C235A"/>
    <w:rsid w:val="113B4367"/>
    <w:rsid w:val="113F235F"/>
    <w:rsid w:val="115B1338"/>
    <w:rsid w:val="11842F60"/>
    <w:rsid w:val="119F6914"/>
    <w:rsid w:val="119F709B"/>
    <w:rsid w:val="11B7696F"/>
    <w:rsid w:val="11D1110E"/>
    <w:rsid w:val="11D26FA8"/>
    <w:rsid w:val="11D303AF"/>
    <w:rsid w:val="11D5743F"/>
    <w:rsid w:val="11E35CFA"/>
    <w:rsid w:val="12055257"/>
    <w:rsid w:val="12093891"/>
    <w:rsid w:val="120C2643"/>
    <w:rsid w:val="120C4080"/>
    <w:rsid w:val="120C5AEB"/>
    <w:rsid w:val="122B5C4E"/>
    <w:rsid w:val="122C1C03"/>
    <w:rsid w:val="12351D2E"/>
    <w:rsid w:val="123705F4"/>
    <w:rsid w:val="1242728A"/>
    <w:rsid w:val="12491B4A"/>
    <w:rsid w:val="124D0B9C"/>
    <w:rsid w:val="125B2814"/>
    <w:rsid w:val="125C533B"/>
    <w:rsid w:val="126E60CA"/>
    <w:rsid w:val="12752F03"/>
    <w:rsid w:val="12784376"/>
    <w:rsid w:val="127D74FD"/>
    <w:rsid w:val="129742FF"/>
    <w:rsid w:val="129A7C3E"/>
    <w:rsid w:val="12A96802"/>
    <w:rsid w:val="12B72298"/>
    <w:rsid w:val="12BF12D3"/>
    <w:rsid w:val="12CC776B"/>
    <w:rsid w:val="12E715E8"/>
    <w:rsid w:val="130068CE"/>
    <w:rsid w:val="13055E34"/>
    <w:rsid w:val="13056E27"/>
    <w:rsid w:val="13062A8B"/>
    <w:rsid w:val="13263CD1"/>
    <w:rsid w:val="133C3F36"/>
    <w:rsid w:val="1344636B"/>
    <w:rsid w:val="13644916"/>
    <w:rsid w:val="136D3E55"/>
    <w:rsid w:val="136E11B0"/>
    <w:rsid w:val="137F77BD"/>
    <w:rsid w:val="13813286"/>
    <w:rsid w:val="138C65B4"/>
    <w:rsid w:val="138F7528"/>
    <w:rsid w:val="13BC0E53"/>
    <w:rsid w:val="13CB52FE"/>
    <w:rsid w:val="13F770C2"/>
    <w:rsid w:val="13FB34DA"/>
    <w:rsid w:val="13FF72FC"/>
    <w:rsid w:val="14013683"/>
    <w:rsid w:val="14134060"/>
    <w:rsid w:val="14153F44"/>
    <w:rsid w:val="14231E00"/>
    <w:rsid w:val="142B4C87"/>
    <w:rsid w:val="14345EF7"/>
    <w:rsid w:val="146464AA"/>
    <w:rsid w:val="146F3888"/>
    <w:rsid w:val="1476470C"/>
    <w:rsid w:val="147C3D73"/>
    <w:rsid w:val="14846B7C"/>
    <w:rsid w:val="14974B9D"/>
    <w:rsid w:val="149864F1"/>
    <w:rsid w:val="149865F4"/>
    <w:rsid w:val="14A164DB"/>
    <w:rsid w:val="14D015C3"/>
    <w:rsid w:val="14D45CC3"/>
    <w:rsid w:val="14FB02A9"/>
    <w:rsid w:val="150932C1"/>
    <w:rsid w:val="151D198D"/>
    <w:rsid w:val="153B4040"/>
    <w:rsid w:val="154B6DDA"/>
    <w:rsid w:val="15532DCD"/>
    <w:rsid w:val="155431BC"/>
    <w:rsid w:val="15651646"/>
    <w:rsid w:val="157A4ADA"/>
    <w:rsid w:val="15837A8D"/>
    <w:rsid w:val="15874B92"/>
    <w:rsid w:val="158967EA"/>
    <w:rsid w:val="158F08C2"/>
    <w:rsid w:val="15956691"/>
    <w:rsid w:val="15AE706B"/>
    <w:rsid w:val="15B826D9"/>
    <w:rsid w:val="15B872C4"/>
    <w:rsid w:val="15BA3AB9"/>
    <w:rsid w:val="15C7317B"/>
    <w:rsid w:val="15E07AB9"/>
    <w:rsid w:val="15E10064"/>
    <w:rsid w:val="15F177C2"/>
    <w:rsid w:val="15F265E9"/>
    <w:rsid w:val="15FE2BCB"/>
    <w:rsid w:val="160265C8"/>
    <w:rsid w:val="16191AD7"/>
    <w:rsid w:val="162632AE"/>
    <w:rsid w:val="162B2044"/>
    <w:rsid w:val="162F20C4"/>
    <w:rsid w:val="162F258A"/>
    <w:rsid w:val="16534538"/>
    <w:rsid w:val="16552BF3"/>
    <w:rsid w:val="16773445"/>
    <w:rsid w:val="16773AE4"/>
    <w:rsid w:val="167C4EF4"/>
    <w:rsid w:val="16A23A9B"/>
    <w:rsid w:val="16AF5A69"/>
    <w:rsid w:val="16BA3BFE"/>
    <w:rsid w:val="16BC6608"/>
    <w:rsid w:val="16C1709C"/>
    <w:rsid w:val="16D2112D"/>
    <w:rsid w:val="16D5793B"/>
    <w:rsid w:val="16D8015F"/>
    <w:rsid w:val="16E74EA8"/>
    <w:rsid w:val="16EB2A3A"/>
    <w:rsid w:val="16F20566"/>
    <w:rsid w:val="16F26D74"/>
    <w:rsid w:val="16F731E9"/>
    <w:rsid w:val="16FC327B"/>
    <w:rsid w:val="170318D0"/>
    <w:rsid w:val="171371E0"/>
    <w:rsid w:val="171B2A03"/>
    <w:rsid w:val="172A0432"/>
    <w:rsid w:val="172F53C2"/>
    <w:rsid w:val="173623A3"/>
    <w:rsid w:val="175648E9"/>
    <w:rsid w:val="17630C32"/>
    <w:rsid w:val="17806FFB"/>
    <w:rsid w:val="17853DC4"/>
    <w:rsid w:val="17914A45"/>
    <w:rsid w:val="179D6BFE"/>
    <w:rsid w:val="179E7D54"/>
    <w:rsid w:val="17B07838"/>
    <w:rsid w:val="17D21779"/>
    <w:rsid w:val="17D94892"/>
    <w:rsid w:val="17DB0B09"/>
    <w:rsid w:val="17DB3FC5"/>
    <w:rsid w:val="17E253E0"/>
    <w:rsid w:val="17EA5EE2"/>
    <w:rsid w:val="17EB7C26"/>
    <w:rsid w:val="17EC0975"/>
    <w:rsid w:val="17FA49A5"/>
    <w:rsid w:val="17FC7FF9"/>
    <w:rsid w:val="18025745"/>
    <w:rsid w:val="18065E2F"/>
    <w:rsid w:val="18110243"/>
    <w:rsid w:val="181377AE"/>
    <w:rsid w:val="1831056E"/>
    <w:rsid w:val="18342562"/>
    <w:rsid w:val="184337F3"/>
    <w:rsid w:val="18472A11"/>
    <w:rsid w:val="185322B2"/>
    <w:rsid w:val="186A71E7"/>
    <w:rsid w:val="186B514A"/>
    <w:rsid w:val="186F6D40"/>
    <w:rsid w:val="187D7187"/>
    <w:rsid w:val="1884266C"/>
    <w:rsid w:val="18875E29"/>
    <w:rsid w:val="188E00B6"/>
    <w:rsid w:val="18B85EDE"/>
    <w:rsid w:val="18D03717"/>
    <w:rsid w:val="18D3563A"/>
    <w:rsid w:val="18D35DC8"/>
    <w:rsid w:val="18D86048"/>
    <w:rsid w:val="18F7505E"/>
    <w:rsid w:val="19011342"/>
    <w:rsid w:val="1909518F"/>
    <w:rsid w:val="191024F7"/>
    <w:rsid w:val="191700A7"/>
    <w:rsid w:val="191E3427"/>
    <w:rsid w:val="192623C0"/>
    <w:rsid w:val="193A0729"/>
    <w:rsid w:val="193D6E80"/>
    <w:rsid w:val="193E08CA"/>
    <w:rsid w:val="19583F04"/>
    <w:rsid w:val="19597840"/>
    <w:rsid w:val="196877B3"/>
    <w:rsid w:val="19742C0E"/>
    <w:rsid w:val="19903517"/>
    <w:rsid w:val="1993541D"/>
    <w:rsid w:val="1995475F"/>
    <w:rsid w:val="1996127A"/>
    <w:rsid w:val="19AA0206"/>
    <w:rsid w:val="19B60EF7"/>
    <w:rsid w:val="19BA5ACB"/>
    <w:rsid w:val="19BE07F2"/>
    <w:rsid w:val="19C04143"/>
    <w:rsid w:val="19C544E6"/>
    <w:rsid w:val="19CE331B"/>
    <w:rsid w:val="19E324B7"/>
    <w:rsid w:val="19F26602"/>
    <w:rsid w:val="19FF6488"/>
    <w:rsid w:val="1A180F50"/>
    <w:rsid w:val="1A247CCD"/>
    <w:rsid w:val="1A3416C9"/>
    <w:rsid w:val="1A3904DC"/>
    <w:rsid w:val="1A4B6AA6"/>
    <w:rsid w:val="1A4C633B"/>
    <w:rsid w:val="1A4D0422"/>
    <w:rsid w:val="1A57334F"/>
    <w:rsid w:val="1A5C4AAD"/>
    <w:rsid w:val="1A6C19B0"/>
    <w:rsid w:val="1A976744"/>
    <w:rsid w:val="1AA00740"/>
    <w:rsid w:val="1AB532B7"/>
    <w:rsid w:val="1AD57D22"/>
    <w:rsid w:val="1AD91DD2"/>
    <w:rsid w:val="1AE716E6"/>
    <w:rsid w:val="1AEF5F7D"/>
    <w:rsid w:val="1AF90424"/>
    <w:rsid w:val="1B02775A"/>
    <w:rsid w:val="1B05001F"/>
    <w:rsid w:val="1B0E13DB"/>
    <w:rsid w:val="1B1065DC"/>
    <w:rsid w:val="1B1502C9"/>
    <w:rsid w:val="1B316778"/>
    <w:rsid w:val="1B407F14"/>
    <w:rsid w:val="1B4E59FB"/>
    <w:rsid w:val="1B522BA3"/>
    <w:rsid w:val="1B5F2983"/>
    <w:rsid w:val="1B692E87"/>
    <w:rsid w:val="1B6A198A"/>
    <w:rsid w:val="1B7A671A"/>
    <w:rsid w:val="1B87331E"/>
    <w:rsid w:val="1B8C6EB1"/>
    <w:rsid w:val="1B9B47F6"/>
    <w:rsid w:val="1BBC6DE4"/>
    <w:rsid w:val="1BC109AC"/>
    <w:rsid w:val="1BC96BF7"/>
    <w:rsid w:val="1BCC78C3"/>
    <w:rsid w:val="1BCE3A27"/>
    <w:rsid w:val="1BDE3E81"/>
    <w:rsid w:val="1BE259D0"/>
    <w:rsid w:val="1C026F58"/>
    <w:rsid w:val="1C070B29"/>
    <w:rsid w:val="1C0D4FC0"/>
    <w:rsid w:val="1C2F1943"/>
    <w:rsid w:val="1C303395"/>
    <w:rsid w:val="1C3C596E"/>
    <w:rsid w:val="1C421795"/>
    <w:rsid w:val="1C53661F"/>
    <w:rsid w:val="1C55565A"/>
    <w:rsid w:val="1C5C05B4"/>
    <w:rsid w:val="1C6D03FE"/>
    <w:rsid w:val="1C6D2A34"/>
    <w:rsid w:val="1C7B3B51"/>
    <w:rsid w:val="1C8F0721"/>
    <w:rsid w:val="1CA55E40"/>
    <w:rsid w:val="1CC75A18"/>
    <w:rsid w:val="1CCB427A"/>
    <w:rsid w:val="1CD22FE6"/>
    <w:rsid w:val="1CEA2EE7"/>
    <w:rsid w:val="1CF51455"/>
    <w:rsid w:val="1D00687D"/>
    <w:rsid w:val="1D023E30"/>
    <w:rsid w:val="1D111560"/>
    <w:rsid w:val="1D185BC6"/>
    <w:rsid w:val="1D253B76"/>
    <w:rsid w:val="1D262DEB"/>
    <w:rsid w:val="1D277ED7"/>
    <w:rsid w:val="1D2C73AE"/>
    <w:rsid w:val="1D350027"/>
    <w:rsid w:val="1D3A1AF6"/>
    <w:rsid w:val="1D3C487A"/>
    <w:rsid w:val="1D411828"/>
    <w:rsid w:val="1D4A003A"/>
    <w:rsid w:val="1D4A4785"/>
    <w:rsid w:val="1D6C4D49"/>
    <w:rsid w:val="1D74764D"/>
    <w:rsid w:val="1D772EF0"/>
    <w:rsid w:val="1D78005B"/>
    <w:rsid w:val="1D796E2B"/>
    <w:rsid w:val="1D804CBF"/>
    <w:rsid w:val="1D8329D6"/>
    <w:rsid w:val="1D8F496B"/>
    <w:rsid w:val="1D976723"/>
    <w:rsid w:val="1DAE0EEE"/>
    <w:rsid w:val="1DBF3C9C"/>
    <w:rsid w:val="1DD7202F"/>
    <w:rsid w:val="1DD77F34"/>
    <w:rsid w:val="1DE24B0A"/>
    <w:rsid w:val="1DE95121"/>
    <w:rsid w:val="1DEB4894"/>
    <w:rsid w:val="1E0F4B71"/>
    <w:rsid w:val="1E14074D"/>
    <w:rsid w:val="1E22708F"/>
    <w:rsid w:val="1E2F4C23"/>
    <w:rsid w:val="1E3032B9"/>
    <w:rsid w:val="1E3D5C30"/>
    <w:rsid w:val="1E484B0F"/>
    <w:rsid w:val="1E4D5AA6"/>
    <w:rsid w:val="1E542DBE"/>
    <w:rsid w:val="1E560155"/>
    <w:rsid w:val="1E595C81"/>
    <w:rsid w:val="1E6B17A0"/>
    <w:rsid w:val="1E786901"/>
    <w:rsid w:val="1E8763E8"/>
    <w:rsid w:val="1E88302A"/>
    <w:rsid w:val="1E8A760D"/>
    <w:rsid w:val="1E8E167A"/>
    <w:rsid w:val="1E9806DF"/>
    <w:rsid w:val="1E9A6CD5"/>
    <w:rsid w:val="1EB847A3"/>
    <w:rsid w:val="1EBA1B36"/>
    <w:rsid w:val="1EDF4596"/>
    <w:rsid w:val="1EE64F3E"/>
    <w:rsid w:val="1EE66C2B"/>
    <w:rsid w:val="1EE902BF"/>
    <w:rsid w:val="1EF930AB"/>
    <w:rsid w:val="1F1B7C6C"/>
    <w:rsid w:val="1F293222"/>
    <w:rsid w:val="1F2B6540"/>
    <w:rsid w:val="1F2F7B8D"/>
    <w:rsid w:val="1F3527CB"/>
    <w:rsid w:val="1F435340"/>
    <w:rsid w:val="1F5E1381"/>
    <w:rsid w:val="1F70719C"/>
    <w:rsid w:val="1F853CF8"/>
    <w:rsid w:val="1F8B1D0E"/>
    <w:rsid w:val="1FA54B79"/>
    <w:rsid w:val="1FB503DB"/>
    <w:rsid w:val="1FCC65D7"/>
    <w:rsid w:val="1FD10EDA"/>
    <w:rsid w:val="1FD50966"/>
    <w:rsid w:val="1FD76D68"/>
    <w:rsid w:val="1FDD1ED7"/>
    <w:rsid w:val="1FDF6C9C"/>
    <w:rsid w:val="1FE579F3"/>
    <w:rsid w:val="1FF81857"/>
    <w:rsid w:val="1FFE53C0"/>
    <w:rsid w:val="20090CA6"/>
    <w:rsid w:val="201E6709"/>
    <w:rsid w:val="20421B4C"/>
    <w:rsid w:val="20592926"/>
    <w:rsid w:val="205B625D"/>
    <w:rsid w:val="20622C82"/>
    <w:rsid w:val="206E7D0B"/>
    <w:rsid w:val="207377A1"/>
    <w:rsid w:val="20762E2E"/>
    <w:rsid w:val="207C1053"/>
    <w:rsid w:val="207E040D"/>
    <w:rsid w:val="207F1C95"/>
    <w:rsid w:val="208619CF"/>
    <w:rsid w:val="208D0053"/>
    <w:rsid w:val="2093536A"/>
    <w:rsid w:val="20A0224C"/>
    <w:rsid w:val="20A62061"/>
    <w:rsid w:val="20C04845"/>
    <w:rsid w:val="20CC5585"/>
    <w:rsid w:val="20E23DA8"/>
    <w:rsid w:val="20F25E13"/>
    <w:rsid w:val="20F80C19"/>
    <w:rsid w:val="210034BB"/>
    <w:rsid w:val="2103068E"/>
    <w:rsid w:val="2103357D"/>
    <w:rsid w:val="21040FA6"/>
    <w:rsid w:val="210F6024"/>
    <w:rsid w:val="21120393"/>
    <w:rsid w:val="21221B51"/>
    <w:rsid w:val="212840C2"/>
    <w:rsid w:val="214557F5"/>
    <w:rsid w:val="2148760A"/>
    <w:rsid w:val="214B26FC"/>
    <w:rsid w:val="218F675D"/>
    <w:rsid w:val="21C11ADD"/>
    <w:rsid w:val="21CA1CEC"/>
    <w:rsid w:val="21E223D7"/>
    <w:rsid w:val="21ED3572"/>
    <w:rsid w:val="21F2058D"/>
    <w:rsid w:val="21F56927"/>
    <w:rsid w:val="21F7698C"/>
    <w:rsid w:val="21FA6B5D"/>
    <w:rsid w:val="223F100E"/>
    <w:rsid w:val="22422833"/>
    <w:rsid w:val="224828BC"/>
    <w:rsid w:val="224A36CE"/>
    <w:rsid w:val="225075CA"/>
    <w:rsid w:val="225E6EE8"/>
    <w:rsid w:val="22782461"/>
    <w:rsid w:val="227E2441"/>
    <w:rsid w:val="228013C5"/>
    <w:rsid w:val="228A4EBB"/>
    <w:rsid w:val="228C1830"/>
    <w:rsid w:val="228D4917"/>
    <w:rsid w:val="229B1F1F"/>
    <w:rsid w:val="22A83399"/>
    <w:rsid w:val="22A8556C"/>
    <w:rsid w:val="22AA2927"/>
    <w:rsid w:val="22AC5E21"/>
    <w:rsid w:val="22B152C2"/>
    <w:rsid w:val="22B23371"/>
    <w:rsid w:val="22B34D09"/>
    <w:rsid w:val="22BE678F"/>
    <w:rsid w:val="22C2581B"/>
    <w:rsid w:val="22D44DA5"/>
    <w:rsid w:val="22EE36EF"/>
    <w:rsid w:val="2300714A"/>
    <w:rsid w:val="2317488E"/>
    <w:rsid w:val="232D6F4E"/>
    <w:rsid w:val="23427D72"/>
    <w:rsid w:val="235A6021"/>
    <w:rsid w:val="235B3553"/>
    <w:rsid w:val="236621EA"/>
    <w:rsid w:val="236A4AB2"/>
    <w:rsid w:val="236C1300"/>
    <w:rsid w:val="236D434D"/>
    <w:rsid w:val="2372421F"/>
    <w:rsid w:val="23763C6B"/>
    <w:rsid w:val="23775EBE"/>
    <w:rsid w:val="238743FD"/>
    <w:rsid w:val="23880ED2"/>
    <w:rsid w:val="238C5412"/>
    <w:rsid w:val="238E340D"/>
    <w:rsid w:val="239C6446"/>
    <w:rsid w:val="239E3797"/>
    <w:rsid w:val="23B06DDE"/>
    <w:rsid w:val="23B22205"/>
    <w:rsid w:val="23C22899"/>
    <w:rsid w:val="23C56C84"/>
    <w:rsid w:val="23D46A08"/>
    <w:rsid w:val="23D55675"/>
    <w:rsid w:val="23E7488F"/>
    <w:rsid w:val="23E91523"/>
    <w:rsid w:val="23EB3AFF"/>
    <w:rsid w:val="24072F40"/>
    <w:rsid w:val="2410658D"/>
    <w:rsid w:val="241770A9"/>
    <w:rsid w:val="241D28D7"/>
    <w:rsid w:val="241D6C44"/>
    <w:rsid w:val="24264EE2"/>
    <w:rsid w:val="242E4529"/>
    <w:rsid w:val="24384870"/>
    <w:rsid w:val="2440159D"/>
    <w:rsid w:val="24413061"/>
    <w:rsid w:val="244E0470"/>
    <w:rsid w:val="24573312"/>
    <w:rsid w:val="245B77EA"/>
    <w:rsid w:val="245D4468"/>
    <w:rsid w:val="246B6726"/>
    <w:rsid w:val="24743408"/>
    <w:rsid w:val="24771829"/>
    <w:rsid w:val="248B19E3"/>
    <w:rsid w:val="248C2378"/>
    <w:rsid w:val="248F6DAE"/>
    <w:rsid w:val="24AE6199"/>
    <w:rsid w:val="24B41592"/>
    <w:rsid w:val="24E366F5"/>
    <w:rsid w:val="251513CC"/>
    <w:rsid w:val="25195EAB"/>
    <w:rsid w:val="251F53B9"/>
    <w:rsid w:val="25273089"/>
    <w:rsid w:val="25506FCA"/>
    <w:rsid w:val="25594797"/>
    <w:rsid w:val="2569703E"/>
    <w:rsid w:val="25710B40"/>
    <w:rsid w:val="257471DF"/>
    <w:rsid w:val="25792174"/>
    <w:rsid w:val="25857601"/>
    <w:rsid w:val="25881F17"/>
    <w:rsid w:val="25976892"/>
    <w:rsid w:val="259C2544"/>
    <w:rsid w:val="25B23C9F"/>
    <w:rsid w:val="25B6779D"/>
    <w:rsid w:val="25D367E0"/>
    <w:rsid w:val="25DB6B75"/>
    <w:rsid w:val="25DC466A"/>
    <w:rsid w:val="25E00DF0"/>
    <w:rsid w:val="25E6099A"/>
    <w:rsid w:val="25EF2793"/>
    <w:rsid w:val="25F64996"/>
    <w:rsid w:val="25FB03C6"/>
    <w:rsid w:val="26052C43"/>
    <w:rsid w:val="2614262D"/>
    <w:rsid w:val="261564D3"/>
    <w:rsid w:val="26182921"/>
    <w:rsid w:val="261911A9"/>
    <w:rsid w:val="26342981"/>
    <w:rsid w:val="2646034A"/>
    <w:rsid w:val="264A2E70"/>
    <w:rsid w:val="265A121A"/>
    <w:rsid w:val="265A245A"/>
    <w:rsid w:val="269531B8"/>
    <w:rsid w:val="26A14CA7"/>
    <w:rsid w:val="26E315A7"/>
    <w:rsid w:val="26EA311E"/>
    <w:rsid w:val="26EC30EB"/>
    <w:rsid w:val="26FE5731"/>
    <w:rsid w:val="27004A54"/>
    <w:rsid w:val="270D4356"/>
    <w:rsid w:val="271843F8"/>
    <w:rsid w:val="27203BCE"/>
    <w:rsid w:val="272E69CC"/>
    <w:rsid w:val="27335850"/>
    <w:rsid w:val="2738449F"/>
    <w:rsid w:val="273A1BBE"/>
    <w:rsid w:val="273B0DB9"/>
    <w:rsid w:val="27460D8B"/>
    <w:rsid w:val="274B2A69"/>
    <w:rsid w:val="274B5A48"/>
    <w:rsid w:val="2786386C"/>
    <w:rsid w:val="279616FB"/>
    <w:rsid w:val="27A41E0B"/>
    <w:rsid w:val="27A50FF9"/>
    <w:rsid w:val="27A51EE8"/>
    <w:rsid w:val="27AF1DC7"/>
    <w:rsid w:val="27B16968"/>
    <w:rsid w:val="27BE4536"/>
    <w:rsid w:val="27D2592A"/>
    <w:rsid w:val="27D85E6D"/>
    <w:rsid w:val="27F63100"/>
    <w:rsid w:val="27F84F11"/>
    <w:rsid w:val="28253870"/>
    <w:rsid w:val="282A0029"/>
    <w:rsid w:val="2831375F"/>
    <w:rsid w:val="28370E0C"/>
    <w:rsid w:val="2864183D"/>
    <w:rsid w:val="2865307B"/>
    <w:rsid w:val="28745326"/>
    <w:rsid w:val="2874772F"/>
    <w:rsid w:val="287A28CE"/>
    <w:rsid w:val="28977C4E"/>
    <w:rsid w:val="289C6ED0"/>
    <w:rsid w:val="28B72C13"/>
    <w:rsid w:val="28B809BA"/>
    <w:rsid w:val="28C903F8"/>
    <w:rsid w:val="28CF0BEA"/>
    <w:rsid w:val="28D1550F"/>
    <w:rsid w:val="28DB0175"/>
    <w:rsid w:val="28DF0890"/>
    <w:rsid w:val="28E068D8"/>
    <w:rsid w:val="28E3055C"/>
    <w:rsid w:val="29034CA6"/>
    <w:rsid w:val="29162014"/>
    <w:rsid w:val="29193AD6"/>
    <w:rsid w:val="291C056A"/>
    <w:rsid w:val="2921456F"/>
    <w:rsid w:val="2922347D"/>
    <w:rsid w:val="29316DC3"/>
    <w:rsid w:val="29334A53"/>
    <w:rsid w:val="29393598"/>
    <w:rsid w:val="29431D33"/>
    <w:rsid w:val="29483A3E"/>
    <w:rsid w:val="296867FD"/>
    <w:rsid w:val="296B2F87"/>
    <w:rsid w:val="296E29EB"/>
    <w:rsid w:val="29723DB2"/>
    <w:rsid w:val="297456EB"/>
    <w:rsid w:val="29A67492"/>
    <w:rsid w:val="29A8670C"/>
    <w:rsid w:val="29B5792D"/>
    <w:rsid w:val="29BD7DEC"/>
    <w:rsid w:val="29C139B3"/>
    <w:rsid w:val="29D03CB8"/>
    <w:rsid w:val="29D92A11"/>
    <w:rsid w:val="29E32530"/>
    <w:rsid w:val="29F964B7"/>
    <w:rsid w:val="29FB3CB4"/>
    <w:rsid w:val="2A02182A"/>
    <w:rsid w:val="2A0539EB"/>
    <w:rsid w:val="2A104C68"/>
    <w:rsid w:val="2A1B506B"/>
    <w:rsid w:val="2A1C570A"/>
    <w:rsid w:val="2A360DCD"/>
    <w:rsid w:val="2A4D0D7D"/>
    <w:rsid w:val="2A5123AC"/>
    <w:rsid w:val="2A5C1EEB"/>
    <w:rsid w:val="2A722899"/>
    <w:rsid w:val="2A8112DF"/>
    <w:rsid w:val="2A8833B4"/>
    <w:rsid w:val="2A8C357F"/>
    <w:rsid w:val="2A982183"/>
    <w:rsid w:val="2AB65EFF"/>
    <w:rsid w:val="2AC0465F"/>
    <w:rsid w:val="2AD537C6"/>
    <w:rsid w:val="2AD8789B"/>
    <w:rsid w:val="2AE621F7"/>
    <w:rsid w:val="2AE87FE6"/>
    <w:rsid w:val="2AEB7C01"/>
    <w:rsid w:val="2B2F0DBD"/>
    <w:rsid w:val="2B311D07"/>
    <w:rsid w:val="2B3259DE"/>
    <w:rsid w:val="2B496F2B"/>
    <w:rsid w:val="2B4A6E2E"/>
    <w:rsid w:val="2B4D3793"/>
    <w:rsid w:val="2B5022F4"/>
    <w:rsid w:val="2B512787"/>
    <w:rsid w:val="2B616606"/>
    <w:rsid w:val="2B692D54"/>
    <w:rsid w:val="2B703D0C"/>
    <w:rsid w:val="2B92193B"/>
    <w:rsid w:val="2B936499"/>
    <w:rsid w:val="2B962DF8"/>
    <w:rsid w:val="2BA0529C"/>
    <w:rsid w:val="2BAE5734"/>
    <w:rsid w:val="2BB55A02"/>
    <w:rsid w:val="2BB6513C"/>
    <w:rsid w:val="2BBC25C2"/>
    <w:rsid w:val="2BBC3D65"/>
    <w:rsid w:val="2BC632CE"/>
    <w:rsid w:val="2BD106F9"/>
    <w:rsid w:val="2BDA4570"/>
    <w:rsid w:val="2BE7425D"/>
    <w:rsid w:val="2BEC172D"/>
    <w:rsid w:val="2C0B46C3"/>
    <w:rsid w:val="2C174A5D"/>
    <w:rsid w:val="2C2E47CE"/>
    <w:rsid w:val="2C392F99"/>
    <w:rsid w:val="2C3D66CC"/>
    <w:rsid w:val="2C404422"/>
    <w:rsid w:val="2C447C32"/>
    <w:rsid w:val="2C475BCB"/>
    <w:rsid w:val="2C506466"/>
    <w:rsid w:val="2C69615E"/>
    <w:rsid w:val="2CAC0361"/>
    <w:rsid w:val="2CB137EE"/>
    <w:rsid w:val="2CB27BA3"/>
    <w:rsid w:val="2CB51D8F"/>
    <w:rsid w:val="2CCF295B"/>
    <w:rsid w:val="2CCF4FA9"/>
    <w:rsid w:val="2CD2056B"/>
    <w:rsid w:val="2CD86B0E"/>
    <w:rsid w:val="2CFF6C72"/>
    <w:rsid w:val="2D1C61A5"/>
    <w:rsid w:val="2D272F02"/>
    <w:rsid w:val="2D3538CD"/>
    <w:rsid w:val="2D3A42C6"/>
    <w:rsid w:val="2D3C6692"/>
    <w:rsid w:val="2D47271A"/>
    <w:rsid w:val="2D4C6BC4"/>
    <w:rsid w:val="2D4F226D"/>
    <w:rsid w:val="2D5D1FAA"/>
    <w:rsid w:val="2D6231B4"/>
    <w:rsid w:val="2D660D58"/>
    <w:rsid w:val="2D71577D"/>
    <w:rsid w:val="2D7E5C34"/>
    <w:rsid w:val="2D926160"/>
    <w:rsid w:val="2DA3339D"/>
    <w:rsid w:val="2DA55B51"/>
    <w:rsid w:val="2DA97C75"/>
    <w:rsid w:val="2DBA0F39"/>
    <w:rsid w:val="2DC63B2B"/>
    <w:rsid w:val="2DCD07AE"/>
    <w:rsid w:val="2DD01200"/>
    <w:rsid w:val="2DDE4944"/>
    <w:rsid w:val="2DE3282F"/>
    <w:rsid w:val="2DE5793A"/>
    <w:rsid w:val="2E0B0A4C"/>
    <w:rsid w:val="2E1020C9"/>
    <w:rsid w:val="2E103B1F"/>
    <w:rsid w:val="2E123C3E"/>
    <w:rsid w:val="2E1F040C"/>
    <w:rsid w:val="2E201A61"/>
    <w:rsid w:val="2E2A28AC"/>
    <w:rsid w:val="2E2D17F5"/>
    <w:rsid w:val="2E4F22C4"/>
    <w:rsid w:val="2E5C19BC"/>
    <w:rsid w:val="2E5E6DB1"/>
    <w:rsid w:val="2E6C6C3B"/>
    <w:rsid w:val="2E787373"/>
    <w:rsid w:val="2E7A572F"/>
    <w:rsid w:val="2E7D6ED6"/>
    <w:rsid w:val="2E8423AF"/>
    <w:rsid w:val="2E846336"/>
    <w:rsid w:val="2E846E43"/>
    <w:rsid w:val="2E935ECC"/>
    <w:rsid w:val="2EA670CE"/>
    <w:rsid w:val="2EA75EFB"/>
    <w:rsid w:val="2EC6034D"/>
    <w:rsid w:val="2EC70A3E"/>
    <w:rsid w:val="2EDB087B"/>
    <w:rsid w:val="2EDD48C7"/>
    <w:rsid w:val="2EF1189B"/>
    <w:rsid w:val="2EFA6D3A"/>
    <w:rsid w:val="2F1F649C"/>
    <w:rsid w:val="2F250891"/>
    <w:rsid w:val="2F473FB6"/>
    <w:rsid w:val="2F5E6CB5"/>
    <w:rsid w:val="2F7344E2"/>
    <w:rsid w:val="2F752042"/>
    <w:rsid w:val="2F7959D4"/>
    <w:rsid w:val="2F823B79"/>
    <w:rsid w:val="2F8A4723"/>
    <w:rsid w:val="2F8B250D"/>
    <w:rsid w:val="2F9504BD"/>
    <w:rsid w:val="2F984575"/>
    <w:rsid w:val="2F9E3271"/>
    <w:rsid w:val="2FA74547"/>
    <w:rsid w:val="2FAA0095"/>
    <w:rsid w:val="2FB15E51"/>
    <w:rsid w:val="2FCC3D61"/>
    <w:rsid w:val="2FD20804"/>
    <w:rsid w:val="2FDD1C64"/>
    <w:rsid w:val="2FE92A34"/>
    <w:rsid w:val="2FF06A31"/>
    <w:rsid w:val="30071A13"/>
    <w:rsid w:val="301048B5"/>
    <w:rsid w:val="302B2969"/>
    <w:rsid w:val="302E2D10"/>
    <w:rsid w:val="30454785"/>
    <w:rsid w:val="305B7B7F"/>
    <w:rsid w:val="305F0D35"/>
    <w:rsid w:val="305F4F46"/>
    <w:rsid w:val="30640406"/>
    <w:rsid w:val="306D1189"/>
    <w:rsid w:val="308032EF"/>
    <w:rsid w:val="30956830"/>
    <w:rsid w:val="309F73B8"/>
    <w:rsid w:val="30A25F5A"/>
    <w:rsid w:val="30B33F48"/>
    <w:rsid w:val="30BA59FB"/>
    <w:rsid w:val="30BF0FAC"/>
    <w:rsid w:val="30CC0CA3"/>
    <w:rsid w:val="30DF7923"/>
    <w:rsid w:val="310D2F7C"/>
    <w:rsid w:val="31261D61"/>
    <w:rsid w:val="31446754"/>
    <w:rsid w:val="314B03E7"/>
    <w:rsid w:val="31766DD7"/>
    <w:rsid w:val="317F2928"/>
    <w:rsid w:val="317F3A81"/>
    <w:rsid w:val="3181056C"/>
    <w:rsid w:val="319A03F6"/>
    <w:rsid w:val="31A63BE1"/>
    <w:rsid w:val="31AE3F66"/>
    <w:rsid w:val="31CC437A"/>
    <w:rsid w:val="31E32B45"/>
    <w:rsid w:val="31EA142E"/>
    <w:rsid w:val="31ED63A7"/>
    <w:rsid w:val="31F17818"/>
    <w:rsid w:val="32020CA4"/>
    <w:rsid w:val="32083860"/>
    <w:rsid w:val="320A6C04"/>
    <w:rsid w:val="320B3384"/>
    <w:rsid w:val="320D515C"/>
    <w:rsid w:val="320F4A68"/>
    <w:rsid w:val="32375895"/>
    <w:rsid w:val="323E6C2B"/>
    <w:rsid w:val="324527A3"/>
    <w:rsid w:val="32566646"/>
    <w:rsid w:val="32577E94"/>
    <w:rsid w:val="325A5DEE"/>
    <w:rsid w:val="325D1894"/>
    <w:rsid w:val="32732BDC"/>
    <w:rsid w:val="327F6B14"/>
    <w:rsid w:val="3280289D"/>
    <w:rsid w:val="328B290C"/>
    <w:rsid w:val="328E5A24"/>
    <w:rsid w:val="329B27C7"/>
    <w:rsid w:val="329B4E1C"/>
    <w:rsid w:val="32C13348"/>
    <w:rsid w:val="32CF1457"/>
    <w:rsid w:val="32D71575"/>
    <w:rsid w:val="32D733E2"/>
    <w:rsid w:val="32FA1171"/>
    <w:rsid w:val="32FA22CA"/>
    <w:rsid w:val="330566C5"/>
    <w:rsid w:val="330F1A72"/>
    <w:rsid w:val="331420DA"/>
    <w:rsid w:val="331639B2"/>
    <w:rsid w:val="331C5C81"/>
    <w:rsid w:val="332340BA"/>
    <w:rsid w:val="332B2842"/>
    <w:rsid w:val="3332624F"/>
    <w:rsid w:val="33357A79"/>
    <w:rsid w:val="333C0A80"/>
    <w:rsid w:val="334E2347"/>
    <w:rsid w:val="334F0D86"/>
    <w:rsid w:val="335C5570"/>
    <w:rsid w:val="33626A63"/>
    <w:rsid w:val="33633A18"/>
    <w:rsid w:val="33662D20"/>
    <w:rsid w:val="33663A12"/>
    <w:rsid w:val="336E544B"/>
    <w:rsid w:val="338329EF"/>
    <w:rsid w:val="33886E77"/>
    <w:rsid w:val="33934A73"/>
    <w:rsid w:val="3395236F"/>
    <w:rsid w:val="33A125A3"/>
    <w:rsid w:val="33A46311"/>
    <w:rsid w:val="33B32250"/>
    <w:rsid w:val="33B94C11"/>
    <w:rsid w:val="33BF097B"/>
    <w:rsid w:val="33C44616"/>
    <w:rsid w:val="33C757A7"/>
    <w:rsid w:val="33D06BDA"/>
    <w:rsid w:val="33D41C7E"/>
    <w:rsid w:val="33E8399D"/>
    <w:rsid w:val="34032E57"/>
    <w:rsid w:val="340E1660"/>
    <w:rsid w:val="3416599D"/>
    <w:rsid w:val="341B76D7"/>
    <w:rsid w:val="34235F50"/>
    <w:rsid w:val="343131DB"/>
    <w:rsid w:val="343F1B02"/>
    <w:rsid w:val="34433779"/>
    <w:rsid w:val="34453A5A"/>
    <w:rsid w:val="34497ED3"/>
    <w:rsid w:val="344E45B1"/>
    <w:rsid w:val="345D2974"/>
    <w:rsid w:val="34822FAF"/>
    <w:rsid w:val="34845167"/>
    <w:rsid w:val="348F23A6"/>
    <w:rsid w:val="349858B3"/>
    <w:rsid w:val="349B19C5"/>
    <w:rsid w:val="34C8266A"/>
    <w:rsid w:val="34CA460B"/>
    <w:rsid w:val="34CB79E3"/>
    <w:rsid w:val="34D77B72"/>
    <w:rsid w:val="34EA4023"/>
    <w:rsid w:val="34FA444E"/>
    <w:rsid w:val="351452EB"/>
    <w:rsid w:val="35160430"/>
    <w:rsid w:val="35186226"/>
    <w:rsid w:val="35313EA6"/>
    <w:rsid w:val="353D1D8D"/>
    <w:rsid w:val="3541734D"/>
    <w:rsid w:val="354D41C0"/>
    <w:rsid w:val="35545E5C"/>
    <w:rsid w:val="356907F9"/>
    <w:rsid w:val="3572578D"/>
    <w:rsid w:val="35761252"/>
    <w:rsid w:val="35793A13"/>
    <w:rsid w:val="357A136A"/>
    <w:rsid w:val="357F31E2"/>
    <w:rsid w:val="358532B8"/>
    <w:rsid w:val="359266DA"/>
    <w:rsid w:val="35BD4872"/>
    <w:rsid w:val="35BE55AA"/>
    <w:rsid w:val="35C77E0B"/>
    <w:rsid w:val="35CA3D5D"/>
    <w:rsid w:val="3600660F"/>
    <w:rsid w:val="36055D67"/>
    <w:rsid w:val="3609202D"/>
    <w:rsid w:val="360B188A"/>
    <w:rsid w:val="360C6D4B"/>
    <w:rsid w:val="363F0135"/>
    <w:rsid w:val="364D29E7"/>
    <w:rsid w:val="365C1492"/>
    <w:rsid w:val="36796D76"/>
    <w:rsid w:val="368357E6"/>
    <w:rsid w:val="36983825"/>
    <w:rsid w:val="36A346CC"/>
    <w:rsid w:val="36A37482"/>
    <w:rsid w:val="36B6548A"/>
    <w:rsid w:val="37001B23"/>
    <w:rsid w:val="371A76DC"/>
    <w:rsid w:val="372D23BC"/>
    <w:rsid w:val="372F73E9"/>
    <w:rsid w:val="37366260"/>
    <w:rsid w:val="373D4FB0"/>
    <w:rsid w:val="37542597"/>
    <w:rsid w:val="376750EB"/>
    <w:rsid w:val="37717558"/>
    <w:rsid w:val="377C0BD1"/>
    <w:rsid w:val="377E00FA"/>
    <w:rsid w:val="37804B63"/>
    <w:rsid w:val="378D5C83"/>
    <w:rsid w:val="37A570FC"/>
    <w:rsid w:val="37A6272E"/>
    <w:rsid w:val="37B142EC"/>
    <w:rsid w:val="37B22F18"/>
    <w:rsid w:val="37C1179A"/>
    <w:rsid w:val="37C207AF"/>
    <w:rsid w:val="37C64ED3"/>
    <w:rsid w:val="37D34394"/>
    <w:rsid w:val="37D349AD"/>
    <w:rsid w:val="37D96DF3"/>
    <w:rsid w:val="37DC31A6"/>
    <w:rsid w:val="37EE6092"/>
    <w:rsid w:val="37F740EF"/>
    <w:rsid w:val="37F93BBC"/>
    <w:rsid w:val="37FD15FC"/>
    <w:rsid w:val="380373D8"/>
    <w:rsid w:val="38212944"/>
    <w:rsid w:val="38363E4D"/>
    <w:rsid w:val="38393729"/>
    <w:rsid w:val="383B0A73"/>
    <w:rsid w:val="384D3F21"/>
    <w:rsid w:val="384E3EF5"/>
    <w:rsid w:val="38564E03"/>
    <w:rsid w:val="385803FC"/>
    <w:rsid w:val="3863087D"/>
    <w:rsid w:val="38630EDA"/>
    <w:rsid w:val="386F1DE6"/>
    <w:rsid w:val="38805A26"/>
    <w:rsid w:val="38845005"/>
    <w:rsid w:val="388806D4"/>
    <w:rsid w:val="38C21854"/>
    <w:rsid w:val="38D872D1"/>
    <w:rsid w:val="38E17F8E"/>
    <w:rsid w:val="38E3443A"/>
    <w:rsid w:val="38E71A62"/>
    <w:rsid w:val="38E72670"/>
    <w:rsid w:val="38EF6E52"/>
    <w:rsid w:val="38F26979"/>
    <w:rsid w:val="3909291C"/>
    <w:rsid w:val="392D0DD9"/>
    <w:rsid w:val="39341A5C"/>
    <w:rsid w:val="39474E0E"/>
    <w:rsid w:val="394F1F28"/>
    <w:rsid w:val="39796E44"/>
    <w:rsid w:val="39796EE8"/>
    <w:rsid w:val="397A71F3"/>
    <w:rsid w:val="39831A2E"/>
    <w:rsid w:val="39864E3F"/>
    <w:rsid w:val="39AE37F1"/>
    <w:rsid w:val="39B12E4E"/>
    <w:rsid w:val="39B5389C"/>
    <w:rsid w:val="39CC723D"/>
    <w:rsid w:val="39E16087"/>
    <w:rsid w:val="39E20A04"/>
    <w:rsid w:val="39F74B01"/>
    <w:rsid w:val="3A004290"/>
    <w:rsid w:val="3A0151B3"/>
    <w:rsid w:val="3A151147"/>
    <w:rsid w:val="3A2011F8"/>
    <w:rsid w:val="3A372272"/>
    <w:rsid w:val="3A4B2294"/>
    <w:rsid w:val="3A4C453A"/>
    <w:rsid w:val="3A563D29"/>
    <w:rsid w:val="3A765D28"/>
    <w:rsid w:val="3A7A1C5B"/>
    <w:rsid w:val="3A864E9D"/>
    <w:rsid w:val="3AC03378"/>
    <w:rsid w:val="3ACE5F4F"/>
    <w:rsid w:val="3AD54B8C"/>
    <w:rsid w:val="3AE74049"/>
    <w:rsid w:val="3AED6C44"/>
    <w:rsid w:val="3AF34BFC"/>
    <w:rsid w:val="3B1F1FE9"/>
    <w:rsid w:val="3B2C6A9B"/>
    <w:rsid w:val="3B2F43B1"/>
    <w:rsid w:val="3B441E6F"/>
    <w:rsid w:val="3B5A6064"/>
    <w:rsid w:val="3B5D627E"/>
    <w:rsid w:val="3B7420E9"/>
    <w:rsid w:val="3B7B7381"/>
    <w:rsid w:val="3B84703E"/>
    <w:rsid w:val="3B9E7350"/>
    <w:rsid w:val="3B9F0C83"/>
    <w:rsid w:val="3BC60B26"/>
    <w:rsid w:val="3BE51A3D"/>
    <w:rsid w:val="3BF82E81"/>
    <w:rsid w:val="3C0A2E24"/>
    <w:rsid w:val="3C385526"/>
    <w:rsid w:val="3C3B6C85"/>
    <w:rsid w:val="3C54269E"/>
    <w:rsid w:val="3C583A32"/>
    <w:rsid w:val="3C5B3901"/>
    <w:rsid w:val="3C60637A"/>
    <w:rsid w:val="3C74009D"/>
    <w:rsid w:val="3C78522A"/>
    <w:rsid w:val="3C820615"/>
    <w:rsid w:val="3C9543BC"/>
    <w:rsid w:val="3C9648B8"/>
    <w:rsid w:val="3C9B2E7A"/>
    <w:rsid w:val="3C9C732B"/>
    <w:rsid w:val="3CA1066A"/>
    <w:rsid w:val="3CAF480F"/>
    <w:rsid w:val="3CB971A9"/>
    <w:rsid w:val="3CBD7139"/>
    <w:rsid w:val="3CBF1A5E"/>
    <w:rsid w:val="3CC24D05"/>
    <w:rsid w:val="3CC43F06"/>
    <w:rsid w:val="3CC97778"/>
    <w:rsid w:val="3CC978DE"/>
    <w:rsid w:val="3CCC7B89"/>
    <w:rsid w:val="3CE67417"/>
    <w:rsid w:val="3CEA4A31"/>
    <w:rsid w:val="3CF22B26"/>
    <w:rsid w:val="3D016E4C"/>
    <w:rsid w:val="3D085D3D"/>
    <w:rsid w:val="3D0E147E"/>
    <w:rsid w:val="3D10390E"/>
    <w:rsid w:val="3D1F03E8"/>
    <w:rsid w:val="3D247871"/>
    <w:rsid w:val="3D3543BA"/>
    <w:rsid w:val="3D35736D"/>
    <w:rsid w:val="3D3E3E6E"/>
    <w:rsid w:val="3D4F03CB"/>
    <w:rsid w:val="3D632242"/>
    <w:rsid w:val="3D7B1BCA"/>
    <w:rsid w:val="3D7B5DBA"/>
    <w:rsid w:val="3D894CE1"/>
    <w:rsid w:val="3D8C7653"/>
    <w:rsid w:val="3D995296"/>
    <w:rsid w:val="3DB612A6"/>
    <w:rsid w:val="3DB741AC"/>
    <w:rsid w:val="3DBC648B"/>
    <w:rsid w:val="3DC36638"/>
    <w:rsid w:val="3DCD6D05"/>
    <w:rsid w:val="3DD10CA2"/>
    <w:rsid w:val="3DE47AA7"/>
    <w:rsid w:val="3DE738E0"/>
    <w:rsid w:val="3E2137CE"/>
    <w:rsid w:val="3E2E656A"/>
    <w:rsid w:val="3E434338"/>
    <w:rsid w:val="3E457EAB"/>
    <w:rsid w:val="3E502819"/>
    <w:rsid w:val="3E5433F2"/>
    <w:rsid w:val="3E555A1F"/>
    <w:rsid w:val="3E555D5A"/>
    <w:rsid w:val="3E592E85"/>
    <w:rsid w:val="3E861402"/>
    <w:rsid w:val="3E9C1167"/>
    <w:rsid w:val="3EBA0F0D"/>
    <w:rsid w:val="3EBB0D47"/>
    <w:rsid w:val="3EC614BA"/>
    <w:rsid w:val="3EC70566"/>
    <w:rsid w:val="3EC9608A"/>
    <w:rsid w:val="3EC96D78"/>
    <w:rsid w:val="3ECD7022"/>
    <w:rsid w:val="3EDF4F0B"/>
    <w:rsid w:val="3EED23C9"/>
    <w:rsid w:val="3EED642A"/>
    <w:rsid w:val="3F0D38A6"/>
    <w:rsid w:val="3F0E43A7"/>
    <w:rsid w:val="3F166BA5"/>
    <w:rsid w:val="3F293625"/>
    <w:rsid w:val="3F3E016D"/>
    <w:rsid w:val="3F421BBA"/>
    <w:rsid w:val="3F572A8A"/>
    <w:rsid w:val="3F615C3B"/>
    <w:rsid w:val="3F6A7749"/>
    <w:rsid w:val="3F8036A9"/>
    <w:rsid w:val="3F852E37"/>
    <w:rsid w:val="3F885D5A"/>
    <w:rsid w:val="3F8A5101"/>
    <w:rsid w:val="3F8B1F0F"/>
    <w:rsid w:val="3F9A693D"/>
    <w:rsid w:val="3FA10F6F"/>
    <w:rsid w:val="3FAC4FC0"/>
    <w:rsid w:val="3FBA59B9"/>
    <w:rsid w:val="3FD1168E"/>
    <w:rsid w:val="3FD372A9"/>
    <w:rsid w:val="3FE15D79"/>
    <w:rsid w:val="3FE625BE"/>
    <w:rsid w:val="3FE941CD"/>
    <w:rsid w:val="3FFB3F5F"/>
    <w:rsid w:val="40030F73"/>
    <w:rsid w:val="400E430F"/>
    <w:rsid w:val="401132F0"/>
    <w:rsid w:val="401444C9"/>
    <w:rsid w:val="402544C5"/>
    <w:rsid w:val="402A434E"/>
    <w:rsid w:val="40363315"/>
    <w:rsid w:val="40473D02"/>
    <w:rsid w:val="406145A2"/>
    <w:rsid w:val="40622068"/>
    <w:rsid w:val="406559DB"/>
    <w:rsid w:val="406F63E5"/>
    <w:rsid w:val="40724A92"/>
    <w:rsid w:val="407D4204"/>
    <w:rsid w:val="40907C49"/>
    <w:rsid w:val="40912029"/>
    <w:rsid w:val="40996EF0"/>
    <w:rsid w:val="40A1071E"/>
    <w:rsid w:val="40A35673"/>
    <w:rsid w:val="40A43B7C"/>
    <w:rsid w:val="40AE5143"/>
    <w:rsid w:val="40B626B5"/>
    <w:rsid w:val="40C93A5A"/>
    <w:rsid w:val="40DB2C34"/>
    <w:rsid w:val="40E95ECD"/>
    <w:rsid w:val="40FE4377"/>
    <w:rsid w:val="40FF2AF3"/>
    <w:rsid w:val="410857A9"/>
    <w:rsid w:val="41184215"/>
    <w:rsid w:val="4122408C"/>
    <w:rsid w:val="412D262C"/>
    <w:rsid w:val="41302DB4"/>
    <w:rsid w:val="41391DE7"/>
    <w:rsid w:val="41510E1F"/>
    <w:rsid w:val="417646B6"/>
    <w:rsid w:val="418765FD"/>
    <w:rsid w:val="418D17F8"/>
    <w:rsid w:val="418E626E"/>
    <w:rsid w:val="419132FD"/>
    <w:rsid w:val="41914E6B"/>
    <w:rsid w:val="41963142"/>
    <w:rsid w:val="41A17A30"/>
    <w:rsid w:val="41AC5B50"/>
    <w:rsid w:val="41B35DF7"/>
    <w:rsid w:val="41BF7900"/>
    <w:rsid w:val="41C504FE"/>
    <w:rsid w:val="41D46648"/>
    <w:rsid w:val="41E52F01"/>
    <w:rsid w:val="41EF441A"/>
    <w:rsid w:val="41F35E84"/>
    <w:rsid w:val="41F53261"/>
    <w:rsid w:val="42045B77"/>
    <w:rsid w:val="42053CF4"/>
    <w:rsid w:val="42065888"/>
    <w:rsid w:val="4208327E"/>
    <w:rsid w:val="4215569D"/>
    <w:rsid w:val="42155A74"/>
    <w:rsid w:val="422E60BA"/>
    <w:rsid w:val="423532E3"/>
    <w:rsid w:val="4239491A"/>
    <w:rsid w:val="424418D5"/>
    <w:rsid w:val="42526CA7"/>
    <w:rsid w:val="425C3444"/>
    <w:rsid w:val="42751C84"/>
    <w:rsid w:val="42850469"/>
    <w:rsid w:val="428A031F"/>
    <w:rsid w:val="429615BF"/>
    <w:rsid w:val="42A37545"/>
    <w:rsid w:val="42AA7658"/>
    <w:rsid w:val="42AD2C5B"/>
    <w:rsid w:val="42AF358B"/>
    <w:rsid w:val="42B14759"/>
    <w:rsid w:val="42B825F6"/>
    <w:rsid w:val="42BB76B8"/>
    <w:rsid w:val="42C46D8E"/>
    <w:rsid w:val="42DE5B37"/>
    <w:rsid w:val="42E54E77"/>
    <w:rsid w:val="42EB4D88"/>
    <w:rsid w:val="43091EF9"/>
    <w:rsid w:val="43166F6F"/>
    <w:rsid w:val="431B5149"/>
    <w:rsid w:val="431C101B"/>
    <w:rsid w:val="43321490"/>
    <w:rsid w:val="433B6058"/>
    <w:rsid w:val="4345750A"/>
    <w:rsid w:val="43741123"/>
    <w:rsid w:val="43784E91"/>
    <w:rsid w:val="4378743C"/>
    <w:rsid w:val="438056AF"/>
    <w:rsid w:val="43835ADD"/>
    <w:rsid w:val="43A44F14"/>
    <w:rsid w:val="43A601E4"/>
    <w:rsid w:val="43A95F52"/>
    <w:rsid w:val="43AC7295"/>
    <w:rsid w:val="43AD21B8"/>
    <w:rsid w:val="43DC76BA"/>
    <w:rsid w:val="43DE6549"/>
    <w:rsid w:val="43E17B20"/>
    <w:rsid w:val="43E86C83"/>
    <w:rsid w:val="44000D6F"/>
    <w:rsid w:val="440353F3"/>
    <w:rsid w:val="443D66D1"/>
    <w:rsid w:val="443F6EFC"/>
    <w:rsid w:val="44421DE7"/>
    <w:rsid w:val="44431826"/>
    <w:rsid w:val="444C0EDB"/>
    <w:rsid w:val="44520858"/>
    <w:rsid w:val="4465276D"/>
    <w:rsid w:val="44687670"/>
    <w:rsid w:val="446C2647"/>
    <w:rsid w:val="44702DCA"/>
    <w:rsid w:val="447A2B02"/>
    <w:rsid w:val="4497458E"/>
    <w:rsid w:val="44A53BD2"/>
    <w:rsid w:val="44AB2D68"/>
    <w:rsid w:val="44AF042F"/>
    <w:rsid w:val="44BB145F"/>
    <w:rsid w:val="44D16ED5"/>
    <w:rsid w:val="44D70F06"/>
    <w:rsid w:val="44E123BB"/>
    <w:rsid w:val="44E410B2"/>
    <w:rsid w:val="450130A0"/>
    <w:rsid w:val="450A72EE"/>
    <w:rsid w:val="450D0C83"/>
    <w:rsid w:val="450D5FA7"/>
    <w:rsid w:val="45301499"/>
    <w:rsid w:val="45374716"/>
    <w:rsid w:val="453A6EB4"/>
    <w:rsid w:val="453B027E"/>
    <w:rsid w:val="454A296A"/>
    <w:rsid w:val="454A5F61"/>
    <w:rsid w:val="45565D0F"/>
    <w:rsid w:val="455A4527"/>
    <w:rsid w:val="455F62B6"/>
    <w:rsid w:val="456A0341"/>
    <w:rsid w:val="45722673"/>
    <w:rsid w:val="45763E75"/>
    <w:rsid w:val="457B5F12"/>
    <w:rsid w:val="457D39EC"/>
    <w:rsid w:val="45C06775"/>
    <w:rsid w:val="45C844FD"/>
    <w:rsid w:val="45D11A50"/>
    <w:rsid w:val="45D306A5"/>
    <w:rsid w:val="45D47FDD"/>
    <w:rsid w:val="45F87913"/>
    <w:rsid w:val="45FE4A6C"/>
    <w:rsid w:val="460C58F7"/>
    <w:rsid w:val="461154D7"/>
    <w:rsid w:val="461766E5"/>
    <w:rsid w:val="461C04A5"/>
    <w:rsid w:val="462243A0"/>
    <w:rsid w:val="46243D08"/>
    <w:rsid w:val="462D3A90"/>
    <w:rsid w:val="46396D07"/>
    <w:rsid w:val="465C2919"/>
    <w:rsid w:val="466604C8"/>
    <w:rsid w:val="466F7801"/>
    <w:rsid w:val="46743C57"/>
    <w:rsid w:val="4693374F"/>
    <w:rsid w:val="469E2C2D"/>
    <w:rsid w:val="46A11D15"/>
    <w:rsid w:val="46B342CB"/>
    <w:rsid w:val="46BC2D86"/>
    <w:rsid w:val="46BF2877"/>
    <w:rsid w:val="46C06412"/>
    <w:rsid w:val="46C35341"/>
    <w:rsid w:val="46CD2A86"/>
    <w:rsid w:val="46D5763C"/>
    <w:rsid w:val="46D63C12"/>
    <w:rsid w:val="46E279C3"/>
    <w:rsid w:val="46EB79A2"/>
    <w:rsid w:val="46F25F9B"/>
    <w:rsid w:val="46F53A99"/>
    <w:rsid w:val="4707083F"/>
    <w:rsid w:val="470B74DB"/>
    <w:rsid w:val="47476CFD"/>
    <w:rsid w:val="474F0851"/>
    <w:rsid w:val="4767205C"/>
    <w:rsid w:val="477D49F3"/>
    <w:rsid w:val="477F170E"/>
    <w:rsid w:val="4782097B"/>
    <w:rsid w:val="478E1CFE"/>
    <w:rsid w:val="478F6C0D"/>
    <w:rsid w:val="479072BC"/>
    <w:rsid w:val="47937D28"/>
    <w:rsid w:val="47B50AF6"/>
    <w:rsid w:val="47BC12C6"/>
    <w:rsid w:val="47D026D7"/>
    <w:rsid w:val="47E04D2A"/>
    <w:rsid w:val="47EF458F"/>
    <w:rsid w:val="47FB7016"/>
    <w:rsid w:val="48286360"/>
    <w:rsid w:val="4846108C"/>
    <w:rsid w:val="484A5AF5"/>
    <w:rsid w:val="484B76AE"/>
    <w:rsid w:val="484C40E6"/>
    <w:rsid w:val="485B594C"/>
    <w:rsid w:val="48663AF2"/>
    <w:rsid w:val="487B09E1"/>
    <w:rsid w:val="487D501E"/>
    <w:rsid w:val="487D70C8"/>
    <w:rsid w:val="48804821"/>
    <w:rsid w:val="48865EC2"/>
    <w:rsid w:val="489F0CF8"/>
    <w:rsid w:val="489F2A58"/>
    <w:rsid w:val="48A24E53"/>
    <w:rsid w:val="48A46610"/>
    <w:rsid w:val="48B56E93"/>
    <w:rsid w:val="48B65C95"/>
    <w:rsid w:val="48B8660C"/>
    <w:rsid w:val="48C5794B"/>
    <w:rsid w:val="48D103D6"/>
    <w:rsid w:val="48E30C5A"/>
    <w:rsid w:val="48E734A7"/>
    <w:rsid w:val="48EA70F6"/>
    <w:rsid w:val="48F3103E"/>
    <w:rsid w:val="48FA52A6"/>
    <w:rsid w:val="49051B67"/>
    <w:rsid w:val="4911788D"/>
    <w:rsid w:val="491D0A74"/>
    <w:rsid w:val="491E65BB"/>
    <w:rsid w:val="492656FF"/>
    <w:rsid w:val="4942167C"/>
    <w:rsid w:val="49741105"/>
    <w:rsid w:val="498C162D"/>
    <w:rsid w:val="499C1C19"/>
    <w:rsid w:val="499D5F23"/>
    <w:rsid w:val="49A801A4"/>
    <w:rsid w:val="49B50B72"/>
    <w:rsid w:val="49B75B84"/>
    <w:rsid w:val="49C059EE"/>
    <w:rsid w:val="49C2183A"/>
    <w:rsid w:val="49DA2A6A"/>
    <w:rsid w:val="49DB2C58"/>
    <w:rsid w:val="49DB7ACF"/>
    <w:rsid w:val="49E55BA7"/>
    <w:rsid w:val="49F73C6B"/>
    <w:rsid w:val="49FE718A"/>
    <w:rsid w:val="4A0B7CB1"/>
    <w:rsid w:val="4A0E2295"/>
    <w:rsid w:val="4A142B5A"/>
    <w:rsid w:val="4A284771"/>
    <w:rsid w:val="4A2C4E67"/>
    <w:rsid w:val="4A325FCD"/>
    <w:rsid w:val="4A356204"/>
    <w:rsid w:val="4A36600B"/>
    <w:rsid w:val="4A375D91"/>
    <w:rsid w:val="4A415867"/>
    <w:rsid w:val="4A4A27FE"/>
    <w:rsid w:val="4A4D2A1D"/>
    <w:rsid w:val="4A4E36F0"/>
    <w:rsid w:val="4A67141E"/>
    <w:rsid w:val="4A796F68"/>
    <w:rsid w:val="4A9479EA"/>
    <w:rsid w:val="4AA362C0"/>
    <w:rsid w:val="4AAC6F15"/>
    <w:rsid w:val="4ABC3CDE"/>
    <w:rsid w:val="4AD62C77"/>
    <w:rsid w:val="4AE3143A"/>
    <w:rsid w:val="4B023AD6"/>
    <w:rsid w:val="4B0A392D"/>
    <w:rsid w:val="4B220E21"/>
    <w:rsid w:val="4B2807A5"/>
    <w:rsid w:val="4B352B6F"/>
    <w:rsid w:val="4B3C5B8D"/>
    <w:rsid w:val="4B5158B7"/>
    <w:rsid w:val="4B572335"/>
    <w:rsid w:val="4B584B08"/>
    <w:rsid w:val="4B635E34"/>
    <w:rsid w:val="4B7F6D86"/>
    <w:rsid w:val="4B806DEF"/>
    <w:rsid w:val="4B85123F"/>
    <w:rsid w:val="4B8C4DA1"/>
    <w:rsid w:val="4B8C60E7"/>
    <w:rsid w:val="4B9E23D3"/>
    <w:rsid w:val="4BA643B1"/>
    <w:rsid w:val="4BBF44D3"/>
    <w:rsid w:val="4BE50519"/>
    <w:rsid w:val="4BFE486C"/>
    <w:rsid w:val="4C111EC4"/>
    <w:rsid w:val="4C1A162A"/>
    <w:rsid w:val="4C1B0C49"/>
    <w:rsid w:val="4C2D2171"/>
    <w:rsid w:val="4C516D4B"/>
    <w:rsid w:val="4C6547C6"/>
    <w:rsid w:val="4C6D1EFF"/>
    <w:rsid w:val="4C6E3382"/>
    <w:rsid w:val="4C6E379E"/>
    <w:rsid w:val="4C760D23"/>
    <w:rsid w:val="4C777025"/>
    <w:rsid w:val="4C7A2380"/>
    <w:rsid w:val="4C953E84"/>
    <w:rsid w:val="4C9638CC"/>
    <w:rsid w:val="4C9B3845"/>
    <w:rsid w:val="4CA527B8"/>
    <w:rsid w:val="4CB45EB9"/>
    <w:rsid w:val="4CD1445D"/>
    <w:rsid w:val="4CD26ACC"/>
    <w:rsid w:val="4CE472F8"/>
    <w:rsid w:val="4CEC7ED2"/>
    <w:rsid w:val="4CF203FA"/>
    <w:rsid w:val="4CF3627D"/>
    <w:rsid w:val="4CF73A22"/>
    <w:rsid w:val="4CF74876"/>
    <w:rsid w:val="4D0A46D7"/>
    <w:rsid w:val="4D232696"/>
    <w:rsid w:val="4D2C05EC"/>
    <w:rsid w:val="4D336261"/>
    <w:rsid w:val="4D5610A4"/>
    <w:rsid w:val="4D594689"/>
    <w:rsid w:val="4D8B024A"/>
    <w:rsid w:val="4D9B2444"/>
    <w:rsid w:val="4DC85499"/>
    <w:rsid w:val="4DDA29B7"/>
    <w:rsid w:val="4DDC79AF"/>
    <w:rsid w:val="4DED0AF3"/>
    <w:rsid w:val="4DEE390D"/>
    <w:rsid w:val="4DF07233"/>
    <w:rsid w:val="4DF27B06"/>
    <w:rsid w:val="4DFF0A78"/>
    <w:rsid w:val="4E017D25"/>
    <w:rsid w:val="4E0E3A43"/>
    <w:rsid w:val="4E0F13AD"/>
    <w:rsid w:val="4E15569F"/>
    <w:rsid w:val="4E17189C"/>
    <w:rsid w:val="4E1E480E"/>
    <w:rsid w:val="4E1F5B78"/>
    <w:rsid w:val="4E2C01D4"/>
    <w:rsid w:val="4E2C3943"/>
    <w:rsid w:val="4E2D4209"/>
    <w:rsid w:val="4E3747A4"/>
    <w:rsid w:val="4E392EE6"/>
    <w:rsid w:val="4E4172AF"/>
    <w:rsid w:val="4E4D0182"/>
    <w:rsid w:val="4E653C41"/>
    <w:rsid w:val="4E75575B"/>
    <w:rsid w:val="4E7C0623"/>
    <w:rsid w:val="4E7F5E54"/>
    <w:rsid w:val="4E846D63"/>
    <w:rsid w:val="4E996A36"/>
    <w:rsid w:val="4E9D3B35"/>
    <w:rsid w:val="4EA6227D"/>
    <w:rsid w:val="4EA80A3C"/>
    <w:rsid w:val="4EA86055"/>
    <w:rsid w:val="4EB402BC"/>
    <w:rsid w:val="4EC25325"/>
    <w:rsid w:val="4ECE3645"/>
    <w:rsid w:val="4ED13998"/>
    <w:rsid w:val="4ED9072D"/>
    <w:rsid w:val="4EDA5884"/>
    <w:rsid w:val="4EF3281D"/>
    <w:rsid w:val="4F015A00"/>
    <w:rsid w:val="4F1531D7"/>
    <w:rsid w:val="4F313DA9"/>
    <w:rsid w:val="4F5649E2"/>
    <w:rsid w:val="4F5B48A0"/>
    <w:rsid w:val="4F5F3CE5"/>
    <w:rsid w:val="4F693C93"/>
    <w:rsid w:val="4F75362C"/>
    <w:rsid w:val="4F90459F"/>
    <w:rsid w:val="4FA5482F"/>
    <w:rsid w:val="4FA64B5F"/>
    <w:rsid w:val="4FBA0757"/>
    <w:rsid w:val="4FBE70C7"/>
    <w:rsid w:val="4FC11FF8"/>
    <w:rsid w:val="4FC542F6"/>
    <w:rsid w:val="4FE92C8C"/>
    <w:rsid w:val="4FED50B7"/>
    <w:rsid w:val="4FF87C97"/>
    <w:rsid w:val="4FFB6776"/>
    <w:rsid w:val="4FFC0F79"/>
    <w:rsid w:val="5001561F"/>
    <w:rsid w:val="5007470D"/>
    <w:rsid w:val="500C0D30"/>
    <w:rsid w:val="500D065A"/>
    <w:rsid w:val="5021757A"/>
    <w:rsid w:val="502B6F32"/>
    <w:rsid w:val="503061A6"/>
    <w:rsid w:val="50314918"/>
    <w:rsid w:val="50331B89"/>
    <w:rsid w:val="503A2A08"/>
    <w:rsid w:val="50505759"/>
    <w:rsid w:val="5059117C"/>
    <w:rsid w:val="506034E4"/>
    <w:rsid w:val="508715B7"/>
    <w:rsid w:val="508E172F"/>
    <w:rsid w:val="50A149FA"/>
    <w:rsid w:val="50BE2F4E"/>
    <w:rsid w:val="50C70742"/>
    <w:rsid w:val="50CA2C6F"/>
    <w:rsid w:val="50F6539A"/>
    <w:rsid w:val="5107033A"/>
    <w:rsid w:val="510B0730"/>
    <w:rsid w:val="510D0A66"/>
    <w:rsid w:val="510F0C70"/>
    <w:rsid w:val="510F5416"/>
    <w:rsid w:val="511B2C1C"/>
    <w:rsid w:val="512E3153"/>
    <w:rsid w:val="513F2CFC"/>
    <w:rsid w:val="51430A19"/>
    <w:rsid w:val="51497021"/>
    <w:rsid w:val="514B7984"/>
    <w:rsid w:val="514E1123"/>
    <w:rsid w:val="51564879"/>
    <w:rsid w:val="515A7E01"/>
    <w:rsid w:val="515B5277"/>
    <w:rsid w:val="516014E1"/>
    <w:rsid w:val="51640EC9"/>
    <w:rsid w:val="51683C7B"/>
    <w:rsid w:val="516923FF"/>
    <w:rsid w:val="516F2CD4"/>
    <w:rsid w:val="517F2822"/>
    <w:rsid w:val="51865439"/>
    <w:rsid w:val="518E4C3A"/>
    <w:rsid w:val="518E7EE7"/>
    <w:rsid w:val="5194324E"/>
    <w:rsid w:val="51BC6CA9"/>
    <w:rsid w:val="51C40514"/>
    <w:rsid w:val="51D709E5"/>
    <w:rsid w:val="51F713E7"/>
    <w:rsid w:val="51FE5D5E"/>
    <w:rsid w:val="5201102E"/>
    <w:rsid w:val="520670C5"/>
    <w:rsid w:val="520D148E"/>
    <w:rsid w:val="52340622"/>
    <w:rsid w:val="523952D8"/>
    <w:rsid w:val="523F0D00"/>
    <w:rsid w:val="524F69C3"/>
    <w:rsid w:val="52581A78"/>
    <w:rsid w:val="527557FF"/>
    <w:rsid w:val="52794E9C"/>
    <w:rsid w:val="52807539"/>
    <w:rsid w:val="52B9219E"/>
    <w:rsid w:val="52B972D9"/>
    <w:rsid w:val="52C621FD"/>
    <w:rsid w:val="52D17635"/>
    <w:rsid w:val="52E76E88"/>
    <w:rsid w:val="52EA1ACE"/>
    <w:rsid w:val="52F310C7"/>
    <w:rsid w:val="530B45AD"/>
    <w:rsid w:val="530C7F6E"/>
    <w:rsid w:val="53140F3C"/>
    <w:rsid w:val="53207BF7"/>
    <w:rsid w:val="532326CC"/>
    <w:rsid w:val="532A3B68"/>
    <w:rsid w:val="534301D9"/>
    <w:rsid w:val="53567AD5"/>
    <w:rsid w:val="535B51F7"/>
    <w:rsid w:val="53633EBF"/>
    <w:rsid w:val="538C174C"/>
    <w:rsid w:val="539111F2"/>
    <w:rsid w:val="539F3E8B"/>
    <w:rsid w:val="539F7F48"/>
    <w:rsid w:val="53A05E03"/>
    <w:rsid w:val="53D77C6E"/>
    <w:rsid w:val="53DB1F69"/>
    <w:rsid w:val="53DB5EF4"/>
    <w:rsid w:val="53E218B3"/>
    <w:rsid w:val="53E90C4C"/>
    <w:rsid w:val="53EB37F6"/>
    <w:rsid w:val="5404030C"/>
    <w:rsid w:val="54125FF5"/>
    <w:rsid w:val="54230771"/>
    <w:rsid w:val="54261FF7"/>
    <w:rsid w:val="542D5D66"/>
    <w:rsid w:val="542E7133"/>
    <w:rsid w:val="54304DB4"/>
    <w:rsid w:val="54541D96"/>
    <w:rsid w:val="54596EF1"/>
    <w:rsid w:val="546729B6"/>
    <w:rsid w:val="54674883"/>
    <w:rsid w:val="5478469F"/>
    <w:rsid w:val="54845D7B"/>
    <w:rsid w:val="548F305B"/>
    <w:rsid w:val="549F5ACB"/>
    <w:rsid w:val="54B37E63"/>
    <w:rsid w:val="54B868DA"/>
    <w:rsid w:val="54E604C9"/>
    <w:rsid w:val="54E63E5C"/>
    <w:rsid w:val="54F11D89"/>
    <w:rsid w:val="5500435F"/>
    <w:rsid w:val="55122C74"/>
    <w:rsid w:val="551431D4"/>
    <w:rsid w:val="552E1B7F"/>
    <w:rsid w:val="553F303A"/>
    <w:rsid w:val="55432C47"/>
    <w:rsid w:val="554966A6"/>
    <w:rsid w:val="554F5F7F"/>
    <w:rsid w:val="55655FAE"/>
    <w:rsid w:val="55732B60"/>
    <w:rsid w:val="55884042"/>
    <w:rsid w:val="55970819"/>
    <w:rsid w:val="55A638B3"/>
    <w:rsid w:val="55A87E78"/>
    <w:rsid w:val="55B03911"/>
    <w:rsid w:val="55B10771"/>
    <w:rsid w:val="55BA0834"/>
    <w:rsid w:val="55C91743"/>
    <w:rsid w:val="55CA5A81"/>
    <w:rsid w:val="55CE7799"/>
    <w:rsid w:val="55D25C40"/>
    <w:rsid w:val="55D62F5C"/>
    <w:rsid w:val="55DF60C7"/>
    <w:rsid w:val="55E3334C"/>
    <w:rsid w:val="55E832A6"/>
    <w:rsid w:val="55F30E58"/>
    <w:rsid w:val="560C2EA9"/>
    <w:rsid w:val="561E12D9"/>
    <w:rsid w:val="56252BD0"/>
    <w:rsid w:val="56335EF7"/>
    <w:rsid w:val="56370FCD"/>
    <w:rsid w:val="563B22D0"/>
    <w:rsid w:val="563F7043"/>
    <w:rsid w:val="565A0B26"/>
    <w:rsid w:val="567C1ADA"/>
    <w:rsid w:val="568054BB"/>
    <w:rsid w:val="5681668D"/>
    <w:rsid w:val="568902B0"/>
    <w:rsid w:val="568F2E84"/>
    <w:rsid w:val="568F2FC7"/>
    <w:rsid w:val="56984760"/>
    <w:rsid w:val="569B62C8"/>
    <w:rsid w:val="56A123C2"/>
    <w:rsid w:val="56A716B1"/>
    <w:rsid w:val="56AF3182"/>
    <w:rsid w:val="56C8528A"/>
    <w:rsid w:val="56CC3048"/>
    <w:rsid w:val="56CE2C92"/>
    <w:rsid w:val="56CF73D7"/>
    <w:rsid w:val="56DC07A1"/>
    <w:rsid w:val="56EA634F"/>
    <w:rsid w:val="56F63A0F"/>
    <w:rsid w:val="570D61F1"/>
    <w:rsid w:val="57137FDE"/>
    <w:rsid w:val="57183EC4"/>
    <w:rsid w:val="572F7DD4"/>
    <w:rsid w:val="57315BAF"/>
    <w:rsid w:val="57365A36"/>
    <w:rsid w:val="574A7101"/>
    <w:rsid w:val="575A375D"/>
    <w:rsid w:val="576421BC"/>
    <w:rsid w:val="57666885"/>
    <w:rsid w:val="57680CE5"/>
    <w:rsid w:val="57725BA1"/>
    <w:rsid w:val="5775707C"/>
    <w:rsid w:val="57761177"/>
    <w:rsid w:val="577F11AB"/>
    <w:rsid w:val="57831E68"/>
    <w:rsid w:val="57851E44"/>
    <w:rsid w:val="579217A4"/>
    <w:rsid w:val="579831F5"/>
    <w:rsid w:val="579A50DA"/>
    <w:rsid w:val="57CB074C"/>
    <w:rsid w:val="57CC5032"/>
    <w:rsid w:val="57D63C32"/>
    <w:rsid w:val="57F82234"/>
    <w:rsid w:val="58010622"/>
    <w:rsid w:val="580D19A0"/>
    <w:rsid w:val="5817774C"/>
    <w:rsid w:val="581E0C81"/>
    <w:rsid w:val="58211499"/>
    <w:rsid w:val="582A7E04"/>
    <w:rsid w:val="582D6CD8"/>
    <w:rsid w:val="58333E59"/>
    <w:rsid w:val="58441D98"/>
    <w:rsid w:val="5854224A"/>
    <w:rsid w:val="58735B28"/>
    <w:rsid w:val="58755CF4"/>
    <w:rsid w:val="5878474D"/>
    <w:rsid w:val="588214EF"/>
    <w:rsid w:val="589067FA"/>
    <w:rsid w:val="58932207"/>
    <w:rsid w:val="58A60F19"/>
    <w:rsid w:val="58AB5103"/>
    <w:rsid w:val="58B0322F"/>
    <w:rsid w:val="58C43CFF"/>
    <w:rsid w:val="58CC5A60"/>
    <w:rsid w:val="58DF62CA"/>
    <w:rsid w:val="58EB5526"/>
    <w:rsid w:val="58EC468D"/>
    <w:rsid w:val="58F06F55"/>
    <w:rsid w:val="590558CB"/>
    <w:rsid w:val="590E13DD"/>
    <w:rsid w:val="5912048A"/>
    <w:rsid w:val="59177EE8"/>
    <w:rsid w:val="591A464E"/>
    <w:rsid w:val="591F2028"/>
    <w:rsid w:val="59281E8B"/>
    <w:rsid w:val="592B0314"/>
    <w:rsid w:val="59442C3B"/>
    <w:rsid w:val="59590AE6"/>
    <w:rsid w:val="596B5463"/>
    <w:rsid w:val="5979368A"/>
    <w:rsid w:val="597E4CC7"/>
    <w:rsid w:val="598C23E1"/>
    <w:rsid w:val="599028BB"/>
    <w:rsid w:val="59A07318"/>
    <w:rsid w:val="59AD305B"/>
    <w:rsid w:val="59C15E95"/>
    <w:rsid w:val="59C20994"/>
    <w:rsid w:val="59C81A86"/>
    <w:rsid w:val="59CA211D"/>
    <w:rsid w:val="59DD672F"/>
    <w:rsid w:val="59DE0EBB"/>
    <w:rsid w:val="59E470D5"/>
    <w:rsid w:val="59E92324"/>
    <w:rsid w:val="59EB795A"/>
    <w:rsid w:val="59F83ACC"/>
    <w:rsid w:val="59FF519D"/>
    <w:rsid w:val="5A154CDD"/>
    <w:rsid w:val="5A271843"/>
    <w:rsid w:val="5A274F97"/>
    <w:rsid w:val="5A381D2E"/>
    <w:rsid w:val="5A382DEE"/>
    <w:rsid w:val="5A433D77"/>
    <w:rsid w:val="5A4C1A13"/>
    <w:rsid w:val="5A4C3297"/>
    <w:rsid w:val="5A593745"/>
    <w:rsid w:val="5A5C782E"/>
    <w:rsid w:val="5A6D5FF1"/>
    <w:rsid w:val="5A705E49"/>
    <w:rsid w:val="5A723EA2"/>
    <w:rsid w:val="5A832CFF"/>
    <w:rsid w:val="5A8E18F3"/>
    <w:rsid w:val="5A912008"/>
    <w:rsid w:val="5A932B0C"/>
    <w:rsid w:val="5AAF42C3"/>
    <w:rsid w:val="5AB0385B"/>
    <w:rsid w:val="5AB056ED"/>
    <w:rsid w:val="5AB17588"/>
    <w:rsid w:val="5AB34F0A"/>
    <w:rsid w:val="5AB731BB"/>
    <w:rsid w:val="5ABD59A7"/>
    <w:rsid w:val="5ACC4FE4"/>
    <w:rsid w:val="5AD56688"/>
    <w:rsid w:val="5AD647B2"/>
    <w:rsid w:val="5AE942FB"/>
    <w:rsid w:val="5B021F07"/>
    <w:rsid w:val="5B09158A"/>
    <w:rsid w:val="5B20391A"/>
    <w:rsid w:val="5B247636"/>
    <w:rsid w:val="5B27256A"/>
    <w:rsid w:val="5B2917CA"/>
    <w:rsid w:val="5B2F3973"/>
    <w:rsid w:val="5B361906"/>
    <w:rsid w:val="5B566289"/>
    <w:rsid w:val="5B845EC2"/>
    <w:rsid w:val="5BA66C4B"/>
    <w:rsid w:val="5BA70815"/>
    <w:rsid w:val="5BB26AD7"/>
    <w:rsid w:val="5BCC18DD"/>
    <w:rsid w:val="5BD02F09"/>
    <w:rsid w:val="5BD948A8"/>
    <w:rsid w:val="5BDB1313"/>
    <w:rsid w:val="5BDD5F41"/>
    <w:rsid w:val="5BE329ED"/>
    <w:rsid w:val="5BE813A6"/>
    <w:rsid w:val="5C081682"/>
    <w:rsid w:val="5C196E8D"/>
    <w:rsid w:val="5C2946FE"/>
    <w:rsid w:val="5C661DA0"/>
    <w:rsid w:val="5C69130F"/>
    <w:rsid w:val="5C6A6349"/>
    <w:rsid w:val="5C7E5441"/>
    <w:rsid w:val="5C873416"/>
    <w:rsid w:val="5C90011F"/>
    <w:rsid w:val="5C9C75A0"/>
    <w:rsid w:val="5CA43999"/>
    <w:rsid w:val="5CAA4A3D"/>
    <w:rsid w:val="5CB94DB3"/>
    <w:rsid w:val="5CC5232D"/>
    <w:rsid w:val="5CC75D91"/>
    <w:rsid w:val="5CCF1699"/>
    <w:rsid w:val="5CF317D5"/>
    <w:rsid w:val="5CFC4E4D"/>
    <w:rsid w:val="5D3F5C6C"/>
    <w:rsid w:val="5D4730D6"/>
    <w:rsid w:val="5D4B50BD"/>
    <w:rsid w:val="5D4C7177"/>
    <w:rsid w:val="5D503F6A"/>
    <w:rsid w:val="5D5057F4"/>
    <w:rsid w:val="5D5415E3"/>
    <w:rsid w:val="5D555685"/>
    <w:rsid w:val="5D5C2417"/>
    <w:rsid w:val="5D720609"/>
    <w:rsid w:val="5D7C1623"/>
    <w:rsid w:val="5D7E131C"/>
    <w:rsid w:val="5D8C72AA"/>
    <w:rsid w:val="5D8E5966"/>
    <w:rsid w:val="5D9B657D"/>
    <w:rsid w:val="5DB56A13"/>
    <w:rsid w:val="5DB62312"/>
    <w:rsid w:val="5DD9538B"/>
    <w:rsid w:val="5DE26930"/>
    <w:rsid w:val="5DE425A9"/>
    <w:rsid w:val="5DEA7E12"/>
    <w:rsid w:val="5E0D6214"/>
    <w:rsid w:val="5E1035F0"/>
    <w:rsid w:val="5E2610E6"/>
    <w:rsid w:val="5E27460C"/>
    <w:rsid w:val="5E374562"/>
    <w:rsid w:val="5E402DA6"/>
    <w:rsid w:val="5E5560E4"/>
    <w:rsid w:val="5E5A777A"/>
    <w:rsid w:val="5E656368"/>
    <w:rsid w:val="5E726E21"/>
    <w:rsid w:val="5E803E0E"/>
    <w:rsid w:val="5E8154E7"/>
    <w:rsid w:val="5E984375"/>
    <w:rsid w:val="5E9C6BAA"/>
    <w:rsid w:val="5EA84B24"/>
    <w:rsid w:val="5EA97FBE"/>
    <w:rsid w:val="5EC21236"/>
    <w:rsid w:val="5ECA45EF"/>
    <w:rsid w:val="5ECD6BBC"/>
    <w:rsid w:val="5ED0269B"/>
    <w:rsid w:val="5EF83B6E"/>
    <w:rsid w:val="5EFE2691"/>
    <w:rsid w:val="5F1F2BBA"/>
    <w:rsid w:val="5F1F61F7"/>
    <w:rsid w:val="5F2B3561"/>
    <w:rsid w:val="5F3B7E71"/>
    <w:rsid w:val="5F413832"/>
    <w:rsid w:val="5F613A92"/>
    <w:rsid w:val="5F6B4484"/>
    <w:rsid w:val="5F7758AA"/>
    <w:rsid w:val="5F7B1B29"/>
    <w:rsid w:val="5F842A2D"/>
    <w:rsid w:val="5F8804C8"/>
    <w:rsid w:val="5F9505A4"/>
    <w:rsid w:val="5FB17ED2"/>
    <w:rsid w:val="5FBF3218"/>
    <w:rsid w:val="5FC1456B"/>
    <w:rsid w:val="5FE408E8"/>
    <w:rsid w:val="5FF801EB"/>
    <w:rsid w:val="5FFB74DE"/>
    <w:rsid w:val="5FFE1D8E"/>
    <w:rsid w:val="600018F4"/>
    <w:rsid w:val="60006F73"/>
    <w:rsid w:val="60020730"/>
    <w:rsid w:val="600328FB"/>
    <w:rsid w:val="60086032"/>
    <w:rsid w:val="601509F5"/>
    <w:rsid w:val="6032695F"/>
    <w:rsid w:val="60330A7E"/>
    <w:rsid w:val="605D679A"/>
    <w:rsid w:val="608A0AB3"/>
    <w:rsid w:val="60A0234C"/>
    <w:rsid w:val="60A42183"/>
    <w:rsid w:val="60A97028"/>
    <w:rsid w:val="60C86BCE"/>
    <w:rsid w:val="60CD27F8"/>
    <w:rsid w:val="60DE67AC"/>
    <w:rsid w:val="610542D8"/>
    <w:rsid w:val="61270415"/>
    <w:rsid w:val="612D6949"/>
    <w:rsid w:val="613101ED"/>
    <w:rsid w:val="61354E08"/>
    <w:rsid w:val="61376906"/>
    <w:rsid w:val="613F3693"/>
    <w:rsid w:val="61477A1D"/>
    <w:rsid w:val="61490E47"/>
    <w:rsid w:val="614C045E"/>
    <w:rsid w:val="615C6826"/>
    <w:rsid w:val="615D77C8"/>
    <w:rsid w:val="617615EF"/>
    <w:rsid w:val="618D42DF"/>
    <w:rsid w:val="618F60A7"/>
    <w:rsid w:val="6193733C"/>
    <w:rsid w:val="619843B1"/>
    <w:rsid w:val="61A05924"/>
    <w:rsid w:val="61C4452C"/>
    <w:rsid w:val="61C465F2"/>
    <w:rsid w:val="61CC2FB9"/>
    <w:rsid w:val="61CC5A70"/>
    <w:rsid w:val="61E62104"/>
    <w:rsid w:val="61E94674"/>
    <w:rsid w:val="61F6676E"/>
    <w:rsid w:val="6204799D"/>
    <w:rsid w:val="62180019"/>
    <w:rsid w:val="62201C78"/>
    <w:rsid w:val="622C62A3"/>
    <w:rsid w:val="62333EF9"/>
    <w:rsid w:val="623F7337"/>
    <w:rsid w:val="62694E2A"/>
    <w:rsid w:val="626F4916"/>
    <w:rsid w:val="6276517B"/>
    <w:rsid w:val="62766F8F"/>
    <w:rsid w:val="627B5C6F"/>
    <w:rsid w:val="627F7144"/>
    <w:rsid w:val="62893263"/>
    <w:rsid w:val="629240A8"/>
    <w:rsid w:val="62A74966"/>
    <w:rsid w:val="62AC4EDB"/>
    <w:rsid w:val="62B10FBA"/>
    <w:rsid w:val="62B4307B"/>
    <w:rsid w:val="62B468B7"/>
    <w:rsid w:val="62B76294"/>
    <w:rsid w:val="62B8237B"/>
    <w:rsid w:val="62B84BDB"/>
    <w:rsid w:val="62BA34AD"/>
    <w:rsid w:val="62C93924"/>
    <w:rsid w:val="62DD6668"/>
    <w:rsid w:val="62E92D3F"/>
    <w:rsid w:val="62EB78DE"/>
    <w:rsid w:val="62EC3F6D"/>
    <w:rsid w:val="62EF6D28"/>
    <w:rsid w:val="62F50533"/>
    <w:rsid w:val="62FA294D"/>
    <w:rsid w:val="62FD1AE4"/>
    <w:rsid w:val="63157D27"/>
    <w:rsid w:val="6327124F"/>
    <w:rsid w:val="633E275D"/>
    <w:rsid w:val="634767B0"/>
    <w:rsid w:val="634F483B"/>
    <w:rsid w:val="63620E56"/>
    <w:rsid w:val="637104F8"/>
    <w:rsid w:val="63745F67"/>
    <w:rsid w:val="63842564"/>
    <w:rsid w:val="63946906"/>
    <w:rsid w:val="63984DAC"/>
    <w:rsid w:val="639B4759"/>
    <w:rsid w:val="63B12249"/>
    <w:rsid w:val="63C32A58"/>
    <w:rsid w:val="63C6035F"/>
    <w:rsid w:val="63C71F9A"/>
    <w:rsid w:val="63D33AAF"/>
    <w:rsid w:val="64020330"/>
    <w:rsid w:val="640416CC"/>
    <w:rsid w:val="640D3531"/>
    <w:rsid w:val="640F3580"/>
    <w:rsid w:val="643E7747"/>
    <w:rsid w:val="64427898"/>
    <w:rsid w:val="644A445B"/>
    <w:rsid w:val="64546AB7"/>
    <w:rsid w:val="646F6D77"/>
    <w:rsid w:val="64745AA7"/>
    <w:rsid w:val="64770D47"/>
    <w:rsid w:val="647F43EB"/>
    <w:rsid w:val="64A136B8"/>
    <w:rsid w:val="64A90C3A"/>
    <w:rsid w:val="64A97DFA"/>
    <w:rsid w:val="64B27D3B"/>
    <w:rsid w:val="64BA0C7D"/>
    <w:rsid w:val="64D736B1"/>
    <w:rsid w:val="64DF7DC8"/>
    <w:rsid w:val="64E02496"/>
    <w:rsid w:val="64FC1BF3"/>
    <w:rsid w:val="6512060F"/>
    <w:rsid w:val="65197BB6"/>
    <w:rsid w:val="65200617"/>
    <w:rsid w:val="652572E8"/>
    <w:rsid w:val="65287931"/>
    <w:rsid w:val="652F6141"/>
    <w:rsid w:val="65324354"/>
    <w:rsid w:val="6536646E"/>
    <w:rsid w:val="653667E4"/>
    <w:rsid w:val="65370CF2"/>
    <w:rsid w:val="653C23DF"/>
    <w:rsid w:val="65446CC6"/>
    <w:rsid w:val="655B1DC9"/>
    <w:rsid w:val="65762EDC"/>
    <w:rsid w:val="65861237"/>
    <w:rsid w:val="658F0491"/>
    <w:rsid w:val="659569C4"/>
    <w:rsid w:val="65A86437"/>
    <w:rsid w:val="65B467AE"/>
    <w:rsid w:val="65C11440"/>
    <w:rsid w:val="65C11FE8"/>
    <w:rsid w:val="65CE7EB5"/>
    <w:rsid w:val="65D41108"/>
    <w:rsid w:val="65D42F01"/>
    <w:rsid w:val="65DA27C1"/>
    <w:rsid w:val="65DC3C31"/>
    <w:rsid w:val="65DE3B2B"/>
    <w:rsid w:val="65E07E9D"/>
    <w:rsid w:val="65E33D52"/>
    <w:rsid w:val="660A0DA1"/>
    <w:rsid w:val="662F73D2"/>
    <w:rsid w:val="663B0040"/>
    <w:rsid w:val="663B4357"/>
    <w:rsid w:val="664A3019"/>
    <w:rsid w:val="664C3FFB"/>
    <w:rsid w:val="66536D6C"/>
    <w:rsid w:val="666536E7"/>
    <w:rsid w:val="66894E33"/>
    <w:rsid w:val="66B75E25"/>
    <w:rsid w:val="66DB07F8"/>
    <w:rsid w:val="66E156BA"/>
    <w:rsid w:val="66E40ABA"/>
    <w:rsid w:val="66F059E0"/>
    <w:rsid w:val="670051A1"/>
    <w:rsid w:val="670E06F1"/>
    <w:rsid w:val="67122733"/>
    <w:rsid w:val="67151B91"/>
    <w:rsid w:val="672069F1"/>
    <w:rsid w:val="67287546"/>
    <w:rsid w:val="672A6CF8"/>
    <w:rsid w:val="674C5214"/>
    <w:rsid w:val="67565CB2"/>
    <w:rsid w:val="675C5BD4"/>
    <w:rsid w:val="67786D92"/>
    <w:rsid w:val="678F0D08"/>
    <w:rsid w:val="679501D9"/>
    <w:rsid w:val="67965286"/>
    <w:rsid w:val="67B622AA"/>
    <w:rsid w:val="67BF434E"/>
    <w:rsid w:val="67D31797"/>
    <w:rsid w:val="67E86B16"/>
    <w:rsid w:val="67EB6D87"/>
    <w:rsid w:val="67EE1A1B"/>
    <w:rsid w:val="67EE249C"/>
    <w:rsid w:val="67F94139"/>
    <w:rsid w:val="67FA42E1"/>
    <w:rsid w:val="67FE2C54"/>
    <w:rsid w:val="68002010"/>
    <w:rsid w:val="68027B41"/>
    <w:rsid w:val="680C3BF7"/>
    <w:rsid w:val="680E0E9A"/>
    <w:rsid w:val="68150290"/>
    <w:rsid w:val="681B505B"/>
    <w:rsid w:val="68396F48"/>
    <w:rsid w:val="683B7FAB"/>
    <w:rsid w:val="6862683A"/>
    <w:rsid w:val="68695A08"/>
    <w:rsid w:val="68702BE9"/>
    <w:rsid w:val="6880582C"/>
    <w:rsid w:val="688A5CDF"/>
    <w:rsid w:val="688D7A98"/>
    <w:rsid w:val="689A7B02"/>
    <w:rsid w:val="68A40C23"/>
    <w:rsid w:val="68B92565"/>
    <w:rsid w:val="68D02132"/>
    <w:rsid w:val="68ED619D"/>
    <w:rsid w:val="68F13F37"/>
    <w:rsid w:val="690A1236"/>
    <w:rsid w:val="690E2F0B"/>
    <w:rsid w:val="69133A5B"/>
    <w:rsid w:val="691D4057"/>
    <w:rsid w:val="692204E0"/>
    <w:rsid w:val="6922392B"/>
    <w:rsid w:val="692D023C"/>
    <w:rsid w:val="69363ABC"/>
    <w:rsid w:val="69436DCF"/>
    <w:rsid w:val="69546C02"/>
    <w:rsid w:val="695B3D09"/>
    <w:rsid w:val="69766045"/>
    <w:rsid w:val="698471C6"/>
    <w:rsid w:val="698B31D9"/>
    <w:rsid w:val="698D26AB"/>
    <w:rsid w:val="698E2958"/>
    <w:rsid w:val="69A16CFA"/>
    <w:rsid w:val="69B502E5"/>
    <w:rsid w:val="69BF4C22"/>
    <w:rsid w:val="69DA2F1E"/>
    <w:rsid w:val="69DB5695"/>
    <w:rsid w:val="69DC5258"/>
    <w:rsid w:val="69FA6F0D"/>
    <w:rsid w:val="6A12389E"/>
    <w:rsid w:val="6A16085A"/>
    <w:rsid w:val="6A163749"/>
    <w:rsid w:val="6A201BA5"/>
    <w:rsid w:val="6A3772F4"/>
    <w:rsid w:val="6A393495"/>
    <w:rsid w:val="6A4313F3"/>
    <w:rsid w:val="6A47002C"/>
    <w:rsid w:val="6A5B386A"/>
    <w:rsid w:val="6A5B4B60"/>
    <w:rsid w:val="6A620AF5"/>
    <w:rsid w:val="6A6D1A90"/>
    <w:rsid w:val="6A963A88"/>
    <w:rsid w:val="6A9754AC"/>
    <w:rsid w:val="6A9909E2"/>
    <w:rsid w:val="6AAF1AEC"/>
    <w:rsid w:val="6AD779A5"/>
    <w:rsid w:val="6AD946CE"/>
    <w:rsid w:val="6ADE2267"/>
    <w:rsid w:val="6AE43339"/>
    <w:rsid w:val="6AF44C65"/>
    <w:rsid w:val="6AF518C9"/>
    <w:rsid w:val="6B053009"/>
    <w:rsid w:val="6B1168AC"/>
    <w:rsid w:val="6B247A3B"/>
    <w:rsid w:val="6B306D7C"/>
    <w:rsid w:val="6B360E4B"/>
    <w:rsid w:val="6B4D1339"/>
    <w:rsid w:val="6B6B2325"/>
    <w:rsid w:val="6B6B3E0C"/>
    <w:rsid w:val="6B7178FD"/>
    <w:rsid w:val="6B8735D3"/>
    <w:rsid w:val="6BAD3693"/>
    <w:rsid w:val="6BC57DAD"/>
    <w:rsid w:val="6BCA7080"/>
    <w:rsid w:val="6BD23617"/>
    <w:rsid w:val="6BDA143F"/>
    <w:rsid w:val="6BDA6C45"/>
    <w:rsid w:val="6BF5298E"/>
    <w:rsid w:val="6C0A7D99"/>
    <w:rsid w:val="6C185D02"/>
    <w:rsid w:val="6C1D44C8"/>
    <w:rsid w:val="6C210B50"/>
    <w:rsid w:val="6C211EB6"/>
    <w:rsid w:val="6C2C2819"/>
    <w:rsid w:val="6C2D4457"/>
    <w:rsid w:val="6C2E0E9A"/>
    <w:rsid w:val="6C301EB9"/>
    <w:rsid w:val="6C3B107F"/>
    <w:rsid w:val="6C414727"/>
    <w:rsid w:val="6C4A61A6"/>
    <w:rsid w:val="6C506BE1"/>
    <w:rsid w:val="6C5123EF"/>
    <w:rsid w:val="6C536BC3"/>
    <w:rsid w:val="6C685B6C"/>
    <w:rsid w:val="6C6A04D6"/>
    <w:rsid w:val="6C7373BD"/>
    <w:rsid w:val="6C7927AD"/>
    <w:rsid w:val="6C8524E7"/>
    <w:rsid w:val="6C8B4E44"/>
    <w:rsid w:val="6C8F15FE"/>
    <w:rsid w:val="6C8F3E60"/>
    <w:rsid w:val="6C8F5C19"/>
    <w:rsid w:val="6CBA26E1"/>
    <w:rsid w:val="6CD828F6"/>
    <w:rsid w:val="6CE83A57"/>
    <w:rsid w:val="6CE92DBE"/>
    <w:rsid w:val="6CE92FDA"/>
    <w:rsid w:val="6CEB45B8"/>
    <w:rsid w:val="6CF042DA"/>
    <w:rsid w:val="6CFC474F"/>
    <w:rsid w:val="6D111205"/>
    <w:rsid w:val="6D1E654E"/>
    <w:rsid w:val="6D1F36C1"/>
    <w:rsid w:val="6D225481"/>
    <w:rsid w:val="6D337243"/>
    <w:rsid w:val="6D5A1B02"/>
    <w:rsid w:val="6D5B25FB"/>
    <w:rsid w:val="6D5D0EE3"/>
    <w:rsid w:val="6D7204D3"/>
    <w:rsid w:val="6D865779"/>
    <w:rsid w:val="6D8D2E7C"/>
    <w:rsid w:val="6DB4314B"/>
    <w:rsid w:val="6DB462C9"/>
    <w:rsid w:val="6DB8230A"/>
    <w:rsid w:val="6DB87D30"/>
    <w:rsid w:val="6DCE5928"/>
    <w:rsid w:val="6DD32718"/>
    <w:rsid w:val="6DD8184E"/>
    <w:rsid w:val="6DE274C4"/>
    <w:rsid w:val="6DE502F1"/>
    <w:rsid w:val="6DEB673E"/>
    <w:rsid w:val="6DEB7FF9"/>
    <w:rsid w:val="6DED67CC"/>
    <w:rsid w:val="6DF105D3"/>
    <w:rsid w:val="6E177155"/>
    <w:rsid w:val="6E2C32CE"/>
    <w:rsid w:val="6E325050"/>
    <w:rsid w:val="6E470CC5"/>
    <w:rsid w:val="6E48743D"/>
    <w:rsid w:val="6E5C35A3"/>
    <w:rsid w:val="6E66049C"/>
    <w:rsid w:val="6E671CA1"/>
    <w:rsid w:val="6E6C6D1B"/>
    <w:rsid w:val="6E7E3AD8"/>
    <w:rsid w:val="6E832629"/>
    <w:rsid w:val="6E893690"/>
    <w:rsid w:val="6EA81F29"/>
    <w:rsid w:val="6EA94757"/>
    <w:rsid w:val="6EAB6443"/>
    <w:rsid w:val="6EAF2D9B"/>
    <w:rsid w:val="6EB82D83"/>
    <w:rsid w:val="6EC561E4"/>
    <w:rsid w:val="6EC8669F"/>
    <w:rsid w:val="6ECD747A"/>
    <w:rsid w:val="6ED06A20"/>
    <w:rsid w:val="6ED75C5F"/>
    <w:rsid w:val="6EEB3CB5"/>
    <w:rsid w:val="6F2B5142"/>
    <w:rsid w:val="6F2F5375"/>
    <w:rsid w:val="6F322F59"/>
    <w:rsid w:val="6F416C8D"/>
    <w:rsid w:val="6F6238C3"/>
    <w:rsid w:val="6F6C0C0D"/>
    <w:rsid w:val="6F777CA5"/>
    <w:rsid w:val="6F995684"/>
    <w:rsid w:val="6F9B133F"/>
    <w:rsid w:val="6F9F41A0"/>
    <w:rsid w:val="6FA333D9"/>
    <w:rsid w:val="6FA946BF"/>
    <w:rsid w:val="6FAD3267"/>
    <w:rsid w:val="6FB23E44"/>
    <w:rsid w:val="6FC46C96"/>
    <w:rsid w:val="6FC8577E"/>
    <w:rsid w:val="6FD62C70"/>
    <w:rsid w:val="6FE62589"/>
    <w:rsid w:val="6FE90A65"/>
    <w:rsid w:val="6FFB6EEE"/>
    <w:rsid w:val="70194E85"/>
    <w:rsid w:val="702D67B2"/>
    <w:rsid w:val="7052689D"/>
    <w:rsid w:val="705901A3"/>
    <w:rsid w:val="705A2552"/>
    <w:rsid w:val="705C5B73"/>
    <w:rsid w:val="70652AFC"/>
    <w:rsid w:val="706B0D8E"/>
    <w:rsid w:val="70732B4F"/>
    <w:rsid w:val="7079392F"/>
    <w:rsid w:val="707C4949"/>
    <w:rsid w:val="70970CFB"/>
    <w:rsid w:val="70A6101C"/>
    <w:rsid w:val="70A75995"/>
    <w:rsid w:val="70AE6111"/>
    <w:rsid w:val="70B5528A"/>
    <w:rsid w:val="70B91F0B"/>
    <w:rsid w:val="70C05CF7"/>
    <w:rsid w:val="70C45E9D"/>
    <w:rsid w:val="70EA7F1C"/>
    <w:rsid w:val="70F35A8C"/>
    <w:rsid w:val="710515E2"/>
    <w:rsid w:val="71177E75"/>
    <w:rsid w:val="712268CE"/>
    <w:rsid w:val="7127313A"/>
    <w:rsid w:val="712D2430"/>
    <w:rsid w:val="71326A74"/>
    <w:rsid w:val="713E3C1C"/>
    <w:rsid w:val="7150007B"/>
    <w:rsid w:val="716D2610"/>
    <w:rsid w:val="716E4471"/>
    <w:rsid w:val="717E6BF3"/>
    <w:rsid w:val="7190292F"/>
    <w:rsid w:val="71903220"/>
    <w:rsid w:val="71916178"/>
    <w:rsid w:val="71994680"/>
    <w:rsid w:val="719E08E7"/>
    <w:rsid w:val="71A17BD5"/>
    <w:rsid w:val="71A642B7"/>
    <w:rsid w:val="71A96243"/>
    <w:rsid w:val="71AC17AB"/>
    <w:rsid w:val="71AE2849"/>
    <w:rsid w:val="71B0679E"/>
    <w:rsid w:val="71B15702"/>
    <w:rsid w:val="71BC4810"/>
    <w:rsid w:val="71C45F06"/>
    <w:rsid w:val="71D64AF9"/>
    <w:rsid w:val="71E92CED"/>
    <w:rsid w:val="71F034D4"/>
    <w:rsid w:val="720755A4"/>
    <w:rsid w:val="720C33E7"/>
    <w:rsid w:val="72102590"/>
    <w:rsid w:val="72221C5C"/>
    <w:rsid w:val="722242F3"/>
    <w:rsid w:val="72261B09"/>
    <w:rsid w:val="72293534"/>
    <w:rsid w:val="722A105D"/>
    <w:rsid w:val="722E6720"/>
    <w:rsid w:val="724D0647"/>
    <w:rsid w:val="724F1304"/>
    <w:rsid w:val="72550F54"/>
    <w:rsid w:val="725C3ABF"/>
    <w:rsid w:val="726211D6"/>
    <w:rsid w:val="726242D7"/>
    <w:rsid w:val="726E7995"/>
    <w:rsid w:val="727E21D4"/>
    <w:rsid w:val="729C496F"/>
    <w:rsid w:val="72AE22B1"/>
    <w:rsid w:val="72BF39B8"/>
    <w:rsid w:val="72CC3FFF"/>
    <w:rsid w:val="72D11D6D"/>
    <w:rsid w:val="72D44095"/>
    <w:rsid w:val="72E87297"/>
    <w:rsid w:val="72EF0BE8"/>
    <w:rsid w:val="72FA5A91"/>
    <w:rsid w:val="730560A1"/>
    <w:rsid w:val="7307768B"/>
    <w:rsid w:val="732559E6"/>
    <w:rsid w:val="732E5E22"/>
    <w:rsid w:val="733916D3"/>
    <w:rsid w:val="733D6F22"/>
    <w:rsid w:val="733F1856"/>
    <w:rsid w:val="73425269"/>
    <w:rsid w:val="7347462A"/>
    <w:rsid w:val="734F561D"/>
    <w:rsid w:val="73573E97"/>
    <w:rsid w:val="735A5392"/>
    <w:rsid w:val="735A6B3A"/>
    <w:rsid w:val="735D1BB8"/>
    <w:rsid w:val="736A1DCD"/>
    <w:rsid w:val="736E686C"/>
    <w:rsid w:val="738159AC"/>
    <w:rsid w:val="73871B8E"/>
    <w:rsid w:val="73893F4F"/>
    <w:rsid w:val="73905F35"/>
    <w:rsid w:val="739C3664"/>
    <w:rsid w:val="739C697B"/>
    <w:rsid w:val="739F2326"/>
    <w:rsid w:val="739F5BF0"/>
    <w:rsid w:val="73A851FF"/>
    <w:rsid w:val="73BC6BD6"/>
    <w:rsid w:val="73BE76E9"/>
    <w:rsid w:val="73CC21DF"/>
    <w:rsid w:val="73CF1136"/>
    <w:rsid w:val="73D14C3A"/>
    <w:rsid w:val="73D1F3DB"/>
    <w:rsid w:val="73D46B6E"/>
    <w:rsid w:val="73E95E3A"/>
    <w:rsid w:val="73F22CDB"/>
    <w:rsid w:val="73FD0756"/>
    <w:rsid w:val="7405474A"/>
    <w:rsid w:val="740B30CC"/>
    <w:rsid w:val="741640A1"/>
    <w:rsid w:val="741C11AA"/>
    <w:rsid w:val="7425388C"/>
    <w:rsid w:val="74281833"/>
    <w:rsid w:val="743152AE"/>
    <w:rsid w:val="74326B2C"/>
    <w:rsid w:val="744E7D54"/>
    <w:rsid w:val="744F42E2"/>
    <w:rsid w:val="746723FF"/>
    <w:rsid w:val="746A0EE8"/>
    <w:rsid w:val="747223EF"/>
    <w:rsid w:val="747A5B5B"/>
    <w:rsid w:val="747C746C"/>
    <w:rsid w:val="747D0FF7"/>
    <w:rsid w:val="748022B9"/>
    <w:rsid w:val="74904F62"/>
    <w:rsid w:val="74912C85"/>
    <w:rsid w:val="749266D3"/>
    <w:rsid w:val="74A82CF2"/>
    <w:rsid w:val="74B55EC5"/>
    <w:rsid w:val="74B55F6C"/>
    <w:rsid w:val="74BE7B32"/>
    <w:rsid w:val="74D27D80"/>
    <w:rsid w:val="750530D5"/>
    <w:rsid w:val="75124D12"/>
    <w:rsid w:val="75127B3F"/>
    <w:rsid w:val="75142490"/>
    <w:rsid w:val="751B6D0F"/>
    <w:rsid w:val="75374F17"/>
    <w:rsid w:val="75392D43"/>
    <w:rsid w:val="75655DE5"/>
    <w:rsid w:val="75662F46"/>
    <w:rsid w:val="757C1869"/>
    <w:rsid w:val="758967DF"/>
    <w:rsid w:val="759941EE"/>
    <w:rsid w:val="75A70994"/>
    <w:rsid w:val="75AA22CF"/>
    <w:rsid w:val="75AA6872"/>
    <w:rsid w:val="75C2790C"/>
    <w:rsid w:val="75C74194"/>
    <w:rsid w:val="75C82FEB"/>
    <w:rsid w:val="75D965F7"/>
    <w:rsid w:val="762345B3"/>
    <w:rsid w:val="76250680"/>
    <w:rsid w:val="76264900"/>
    <w:rsid w:val="762C144B"/>
    <w:rsid w:val="76375277"/>
    <w:rsid w:val="763A5427"/>
    <w:rsid w:val="763F5D3C"/>
    <w:rsid w:val="76490DEB"/>
    <w:rsid w:val="764C380A"/>
    <w:rsid w:val="76507CAD"/>
    <w:rsid w:val="765C3415"/>
    <w:rsid w:val="766D0F5A"/>
    <w:rsid w:val="767A2648"/>
    <w:rsid w:val="76973F64"/>
    <w:rsid w:val="76A16263"/>
    <w:rsid w:val="76AE18E0"/>
    <w:rsid w:val="76AF522D"/>
    <w:rsid w:val="76B561A9"/>
    <w:rsid w:val="76DB516E"/>
    <w:rsid w:val="76F463B3"/>
    <w:rsid w:val="76FC45A8"/>
    <w:rsid w:val="77073ED6"/>
    <w:rsid w:val="771D5167"/>
    <w:rsid w:val="772F548F"/>
    <w:rsid w:val="774909AD"/>
    <w:rsid w:val="7756133A"/>
    <w:rsid w:val="776B0E21"/>
    <w:rsid w:val="7794440A"/>
    <w:rsid w:val="77962A41"/>
    <w:rsid w:val="77963F8B"/>
    <w:rsid w:val="779E1DC8"/>
    <w:rsid w:val="77A74297"/>
    <w:rsid w:val="77AD4A14"/>
    <w:rsid w:val="77BB64CC"/>
    <w:rsid w:val="77BE7F0B"/>
    <w:rsid w:val="77C96B2B"/>
    <w:rsid w:val="77D61CBB"/>
    <w:rsid w:val="77D84571"/>
    <w:rsid w:val="77E11AA4"/>
    <w:rsid w:val="77E966DE"/>
    <w:rsid w:val="77F35A8D"/>
    <w:rsid w:val="77FB60EE"/>
    <w:rsid w:val="78175F43"/>
    <w:rsid w:val="782932E5"/>
    <w:rsid w:val="782A4D39"/>
    <w:rsid w:val="783A3F2B"/>
    <w:rsid w:val="7846411E"/>
    <w:rsid w:val="78472115"/>
    <w:rsid w:val="784C6A16"/>
    <w:rsid w:val="78590327"/>
    <w:rsid w:val="78597F30"/>
    <w:rsid w:val="78616687"/>
    <w:rsid w:val="78623247"/>
    <w:rsid w:val="786509A7"/>
    <w:rsid w:val="78727350"/>
    <w:rsid w:val="787321C7"/>
    <w:rsid w:val="78774B30"/>
    <w:rsid w:val="788222F3"/>
    <w:rsid w:val="78BA4B92"/>
    <w:rsid w:val="78C07087"/>
    <w:rsid w:val="78C137B1"/>
    <w:rsid w:val="78F157F6"/>
    <w:rsid w:val="78FF034E"/>
    <w:rsid w:val="79027B09"/>
    <w:rsid w:val="79136FA6"/>
    <w:rsid w:val="79180B2D"/>
    <w:rsid w:val="792146F3"/>
    <w:rsid w:val="792551B9"/>
    <w:rsid w:val="793769E5"/>
    <w:rsid w:val="795751DB"/>
    <w:rsid w:val="79647D98"/>
    <w:rsid w:val="79720B71"/>
    <w:rsid w:val="79785088"/>
    <w:rsid w:val="798554E7"/>
    <w:rsid w:val="79A8363C"/>
    <w:rsid w:val="79AB466F"/>
    <w:rsid w:val="79C1054F"/>
    <w:rsid w:val="79C56C60"/>
    <w:rsid w:val="79CB6BE8"/>
    <w:rsid w:val="79D74744"/>
    <w:rsid w:val="79ED7D0D"/>
    <w:rsid w:val="79F07621"/>
    <w:rsid w:val="79F364F0"/>
    <w:rsid w:val="79FA196F"/>
    <w:rsid w:val="79FB496C"/>
    <w:rsid w:val="79FB76E7"/>
    <w:rsid w:val="7A135020"/>
    <w:rsid w:val="7A284CDC"/>
    <w:rsid w:val="7A2D70A0"/>
    <w:rsid w:val="7A430517"/>
    <w:rsid w:val="7A4343A5"/>
    <w:rsid w:val="7A5011E9"/>
    <w:rsid w:val="7A535BFE"/>
    <w:rsid w:val="7A5A5EF1"/>
    <w:rsid w:val="7A5D0164"/>
    <w:rsid w:val="7A5E39A8"/>
    <w:rsid w:val="7A6B7D99"/>
    <w:rsid w:val="7A84029F"/>
    <w:rsid w:val="7A89174B"/>
    <w:rsid w:val="7A960FED"/>
    <w:rsid w:val="7A9C22DE"/>
    <w:rsid w:val="7AA34B04"/>
    <w:rsid w:val="7AAA65A0"/>
    <w:rsid w:val="7AC7137D"/>
    <w:rsid w:val="7AD14C83"/>
    <w:rsid w:val="7AD611F9"/>
    <w:rsid w:val="7ADB2B3E"/>
    <w:rsid w:val="7AE04460"/>
    <w:rsid w:val="7AEB29E5"/>
    <w:rsid w:val="7AF01F19"/>
    <w:rsid w:val="7AF35DE8"/>
    <w:rsid w:val="7AF87A0A"/>
    <w:rsid w:val="7AF93C90"/>
    <w:rsid w:val="7AFD6CF6"/>
    <w:rsid w:val="7B103FAD"/>
    <w:rsid w:val="7B1B6E2A"/>
    <w:rsid w:val="7B3131CD"/>
    <w:rsid w:val="7B3D5DD8"/>
    <w:rsid w:val="7B5744CB"/>
    <w:rsid w:val="7B5D72CB"/>
    <w:rsid w:val="7B762C45"/>
    <w:rsid w:val="7B9A151D"/>
    <w:rsid w:val="7B9D5F3D"/>
    <w:rsid w:val="7B9E014B"/>
    <w:rsid w:val="7B9E361B"/>
    <w:rsid w:val="7BAC450B"/>
    <w:rsid w:val="7BB53B4F"/>
    <w:rsid w:val="7BC54CD9"/>
    <w:rsid w:val="7BD12A42"/>
    <w:rsid w:val="7BF54B72"/>
    <w:rsid w:val="7C047377"/>
    <w:rsid w:val="7C0B5399"/>
    <w:rsid w:val="7C0B5E36"/>
    <w:rsid w:val="7C2E5E96"/>
    <w:rsid w:val="7C457BFC"/>
    <w:rsid w:val="7C46398A"/>
    <w:rsid w:val="7C4D6876"/>
    <w:rsid w:val="7C535B79"/>
    <w:rsid w:val="7C601464"/>
    <w:rsid w:val="7C715F90"/>
    <w:rsid w:val="7C7A1FDD"/>
    <w:rsid w:val="7C7B409B"/>
    <w:rsid w:val="7CAF0EAD"/>
    <w:rsid w:val="7CB15D84"/>
    <w:rsid w:val="7CD90973"/>
    <w:rsid w:val="7CE341FE"/>
    <w:rsid w:val="7CEE3283"/>
    <w:rsid w:val="7CEE781E"/>
    <w:rsid w:val="7CFD35E3"/>
    <w:rsid w:val="7D0A4EE5"/>
    <w:rsid w:val="7D0C46C5"/>
    <w:rsid w:val="7D1239EC"/>
    <w:rsid w:val="7D290ED4"/>
    <w:rsid w:val="7D341B54"/>
    <w:rsid w:val="7D4C49AE"/>
    <w:rsid w:val="7D523631"/>
    <w:rsid w:val="7D5D53D9"/>
    <w:rsid w:val="7D80421D"/>
    <w:rsid w:val="7D854335"/>
    <w:rsid w:val="7D911178"/>
    <w:rsid w:val="7D970A69"/>
    <w:rsid w:val="7DA71010"/>
    <w:rsid w:val="7DC96C1E"/>
    <w:rsid w:val="7DCE0977"/>
    <w:rsid w:val="7DE05E4E"/>
    <w:rsid w:val="7DE133A2"/>
    <w:rsid w:val="7DF5450A"/>
    <w:rsid w:val="7DF70FC6"/>
    <w:rsid w:val="7DF817B1"/>
    <w:rsid w:val="7E0B3FDB"/>
    <w:rsid w:val="7E2420FC"/>
    <w:rsid w:val="7E244884"/>
    <w:rsid w:val="7E2E588A"/>
    <w:rsid w:val="7E3B69F7"/>
    <w:rsid w:val="7E4B2B40"/>
    <w:rsid w:val="7E5661A3"/>
    <w:rsid w:val="7E772E33"/>
    <w:rsid w:val="7E935870"/>
    <w:rsid w:val="7EA87636"/>
    <w:rsid w:val="7EC16B18"/>
    <w:rsid w:val="7ED061DD"/>
    <w:rsid w:val="7ED35CB8"/>
    <w:rsid w:val="7EDA3515"/>
    <w:rsid w:val="7EE558E3"/>
    <w:rsid w:val="7EFA5AC9"/>
    <w:rsid w:val="7EFD3A74"/>
    <w:rsid w:val="7EFF658F"/>
    <w:rsid w:val="7EFFF04B"/>
    <w:rsid w:val="7F300B27"/>
    <w:rsid w:val="7F332A2D"/>
    <w:rsid w:val="7F394F09"/>
    <w:rsid w:val="7F3C15F4"/>
    <w:rsid w:val="7F52684E"/>
    <w:rsid w:val="7F60126C"/>
    <w:rsid w:val="7F6439E7"/>
    <w:rsid w:val="7F707E21"/>
    <w:rsid w:val="7F750199"/>
    <w:rsid w:val="7F7F2C32"/>
    <w:rsid w:val="7F881E70"/>
    <w:rsid w:val="7F8A114A"/>
    <w:rsid w:val="7F934934"/>
    <w:rsid w:val="7FA718BC"/>
    <w:rsid w:val="7FB62DAC"/>
    <w:rsid w:val="7FB961D9"/>
    <w:rsid w:val="7FCA3B37"/>
    <w:rsid w:val="7FD87A08"/>
    <w:rsid w:val="7FDB59B4"/>
    <w:rsid w:val="7FDF0505"/>
    <w:rsid w:val="7FE102FE"/>
    <w:rsid w:val="7FEF1B49"/>
    <w:rsid w:val="7FF13E61"/>
    <w:rsid w:val="E14F8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Normal Indent"/>
    <w:basedOn w:val="1"/>
    <w:next w:val="7"/>
    <w:qFormat/>
    <w:uiPriority w:val="99"/>
    <w:pPr>
      <w:ind w:firstLine="420" w:firstLineChars="200"/>
    </w:pPr>
  </w:style>
  <w:style w:type="paragraph" w:customStyle="1" w:styleId="7">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rPr>
      <w:rFonts w:asciiTheme="minorHAnsi" w:hAnsiTheme="minorHAnsi" w:eastAsiaTheme="minorEastAsia" w:cstheme="minorBidi"/>
      <w:sz w:val="24"/>
    </w:rPr>
  </w:style>
  <w:style w:type="paragraph" w:styleId="10">
    <w:name w:val="Body Text Indent"/>
    <w:basedOn w:val="1"/>
    <w:next w:val="11"/>
    <w:qFormat/>
    <w:uiPriority w:val="0"/>
    <w:pPr>
      <w:spacing w:after="120"/>
      <w:ind w:left="420" w:leftChars="200"/>
    </w:pPr>
  </w:style>
  <w:style w:type="paragraph" w:styleId="11">
    <w:name w:val="Body Text Indent 2"/>
    <w:basedOn w:val="1"/>
    <w:next w:val="1"/>
    <w:qFormat/>
    <w:uiPriority w:val="0"/>
    <w:pPr>
      <w:spacing w:after="120" w:line="480" w:lineRule="auto"/>
      <w:ind w:left="420" w:leftChars="200"/>
    </w:pPr>
  </w:style>
  <w:style w:type="paragraph" w:styleId="12">
    <w:name w:val="toc 3"/>
    <w:basedOn w:val="1"/>
    <w:next w:val="1"/>
    <w:qFormat/>
    <w:uiPriority w:val="0"/>
    <w:pPr>
      <w:ind w:left="840" w:leftChars="400"/>
    </w:pPr>
  </w:style>
  <w:style w:type="paragraph" w:styleId="13">
    <w:name w:val="Balloon Text"/>
    <w:basedOn w:val="1"/>
    <w:link w:val="39"/>
    <w:qFormat/>
    <w:uiPriority w:val="0"/>
    <w:rPr>
      <w:sz w:val="18"/>
      <w:szCs w:val="18"/>
    </w:rPr>
  </w:style>
  <w:style w:type="paragraph" w:styleId="14">
    <w:name w:val="footer"/>
    <w:basedOn w:val="1"/>
    <w:link w:val="27"/>
    <w:qFormat/>
    <w:uiPriority w:val="0"/>
    <w:pPr>
      <w:tabs>
        <w:tab w:val="center" w:pos="4153"/>
        <w:tab w:val="right" w:pos="8306"/>
      </w:tabs>
      <w:snapToGrid w:val="0"/>
      <w:jc w:val="left"/>
    </w:pPr>
    <w:rPr>
      <w:sz w:val="18"/>
      <w:szCs w:val="18"/>
    </w:rPr>
  </w:style>
  <w:style w:type="paragraph" w:styleId="1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left" w:pos="840"/>
        <w:tab w:val="right" w:leader="dot" w:pos="8296"/>
      </w:tabs>
      <w:spacing w:after="100" w:line="259" w:lineRule="auto"/>
      <w:jc w:val="center"/>
    </w:pPr>
    <w:rPr>
      <w:rFonts w:ascii="仿宋" w:hAnsi="仿宋" w:eastAsia="仿宋"/>
      <w:b/>
      <w:bCs/>
      <w:kern w:val="0"/>
      <w:sz w:val="36"/>
      <w:szCs w:val="36"/>
    </w:rPr>
  </w:style>
  <w:style w:type="paragraph" w:styleId="17">
    <w:name w:val="toc 2"/>
    <w:basedOn w:val="1"/>
    <w:next w:val="1"/>
    <w:unhideWhenUsed/>
    <w:qFormat/>
    <w:uiPriority w:val="39"/>
    <w:pPr>
      <w:widowControl/>
      <w:spacing w:after="100" w:line="259" w:lineRule="auto"/>
      <w:ind w:left="220"/>
      <w:jc w:val="left"/>
    </w:pPr>
    <w:rPr>
      <w:kern w:val="0"/>
      <w:sz w:val="22"/>
    </w:rPr>
  </w:style>
  <w:style w:type="paragraph" w:styleId="18">
    <w:name w:val="Normal (Web)"/>
    <w:basedOn w:val="1"/>
    <w:qFormat/>
    <w:uiPriority w:val="0"/>
    <w:pPr>
      <w:widowControl/>
      <w:spacing w:before="100" w:beforeAutospacing="1" w:after="119"/>
      <w:jc w:val="left"/>
    </w:pPr>
    <w:rPr>
      <w:rFonts w:ascii="宋体" w:hAnsi="宋体" w:cs="宋体"/>
      <w:kern w:val="0"/>
      <w:sz w:val="24"/>
    </w:rPr>
  </w:style>
  <w:style w:type="paragraph" w:styleId="19">
    <w:name w:val="Title"/>
    <w:basedOn w:val="1"/>
    <w:next w:val="1"/>
    <w:qFormat/>
    <w:uiPriority w:val="0"/>
    <w:pPr>
      <w:spacing w:before="100" w:beforeAutospacing="1" w:after="100" w:afterAutospacing="1"/>
      <w:jc w:val="center"/>
      <w:outlineLvl w:val="0"/>
    </w:pPr>
    <w:rPr>
      <w:rFonts w:ascii="方正小标宋简体" w:eastAsia="方正小标宋简体"/>
      <w:b/>
      <w:bCs/>
      <w:sz w:val="44"/>
      <w:szCs w:val="32"/>
    </w:rPr>
  </w:style>
  <w:style w:type="paragraph" w:styleId="20">
    <w:name w:val="Body Text First Indent"/>
    <w:basedOn w:val="9"/>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21">
    <w:name w:val="Body Text First Indent 2"/>
    <w:basedOn w:val="10"/>
    <w:next w:val="6"/>
    <w:qFormat/>
    <w:uiPriority w:val="0"/>
    <w:pPr>
      <w:widowControl/>
      <w:spacing w:afterLines="100" w:line="360" w:lineRule="auto"/>
      <w:ind w:left="200" w:firstLine="210" w:firstLineChars="200"/>
      <w:jc w:val="left"/>
    </w:pPr>
    <w:rPr>
      <w:kern w:val="28"/>
      <w:sz w:val="24"/>
      <w:lang w:val="zh-CN"/>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customStyle="1" w:styleId="26">
    <w:name w:val="页眉 Char"/>
    <w:basedOn w:val="24"/>
    <w:link w:val="15"/>
    <w:qFormat/>
    <w:uiPriority w:val="0"/>
    <w:rPr>
      <w:rFonts w:ascii="Times New Roman" w:hAnsi="Times New Roman" w:eastAsia="宋体" w:cs="Times New Roman"/>
      <w:kern w:val="2"/>
      <w:sz w:val="18"/>
      <w:szCs w:val="18"/>
    </w:rPr>
  </w:style>
  <w:style w:type="character" w:customStyle="1" w:styleId="27">
    <w:name w:val="页脚 Char"/>
    <w:basedOn w:val="24"/>
    <w:link w:val="14"/>
    <w:qFormat/>
    <w:uiPriority w:val="0"/>
    <w:rPr>
      <w:rFonts w:ascii="Times New Roman" w:hAnsi="Times New Roman" w:eastAsia="宋体" w:cs="Times New Roman"/>
      <w:kern w:val="2"/>
      <w:sz w:val="18"/>
      <w:szCs w:val="18"/>
    </w:rPr>
  </w:style>
  <w:style w:type="character" w:customStyle="1" w:styleId="28">
    <w:name w:val="标题 1 Char"/>
    <w:basedOn w:val="24"/>
    <w:link w:val="3"/>
    <w:qFormat/>
    <w:uiPriority w:val="9"/>
    <w:rPr>
      <w:b/>
      <w:bCs/>
      <w:kern w:val="44"/>
      <w:sz w:val="44"/>
      <w:szCs w:val="44"/>
    </w:rPr>
  </w:style>
  <w:style w:type="paragraph" w:styleId="29">
    <w:name w:val="List Paragraph"/>
    <w:basedOn w:val="1"/>
    <w:unhideWhenUsed/>
    <w:qFormat/>
    <w:uiPriority w:val="99"/>
    <w:pPr>
      <w:ind w:firstLine="420" w:firstLineChars="200"/>
    </w:pPr>
  </w:style>
  <w:style w:type="character" w:customStyle="1" w:styleId="30">
    <w:name w:val="font11"/>
    <w:basedOn w:val="24"/>
    <w:qFormat/>
    <w:uiPriority w:val="0"/>
    <w:rPr>
      <w:rFonts w:hint="eastAsia" w:ascii="宋体" w:hAnsi="宋体" w:eastAsia="宋体" w:cs="宋体"/>
      <w:color w:val="000000"/>
      <w:sz w:val="20"/>
      <w:szCs w:val="20"/>
      <w:u w:val="none"/>
    </w:rPr>
  </w:style>
  <w:style w:type="character" w:customStyle="1" w:styleId="31">
    <w:name w:val="font21"/>
    <w:basedOn w:val="24"/>
    <w:qFormat/>
    <w:uiPriority w:val="0"/>
    <w:rPr>
      <w:rFonts w:ascii="Arial" w:hAnsi="Arial" w:cs="Arial"/>
      <w:color w:val="000000"/>
      <w:sz w:val="20"/>
      <w:szCs w:val="20"/>
      <w:u w:val="none"/>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font31"/>
    <w:basedOn w:val="24"/>
    <w:qFormat/>
    <w:uiPriority w:val="0"/>
    <w:rPr>
      <w:rFonts w:hint="default" w:ascii="Times New Roman" w:hAnsi="Times New Roman" w:cs="Times New Roman"/>
      <w:color w:val="000000"/>
      <w:sz w:val="21"/>
      <w:szCs w:val="21"/>
      <w:u w:val="none"/>
    </w:rPr>
  </w:style>
  <w:style w:type="character" w:customStyle="1" w:styleId="36">
    <w:name w:val="font01"/>
    <w:basedOn w:val="24"/>
    <w:qFormat/>
    <w:uiPriority w:val="0"/>
    <w:rPr>
      <w:rFonts w:hint="default" w:ascii="Times New Roman" w:hAnsi="Times New Roman" w:cs="Times New Roman"/>
      <w:color w:val="000000"/>
      <w:sz w:val="21"/>
      <w:szCs w:val="21"/>
      <w:u w:val="none"/>
    </w:rPr>
  </w:style>
  <w:style w:type="character" w:customStyle="1" w:styleId="37">
    <w:name w:val="font51"/>
    <w:basedOn w:val="24"/>
    <w:qFormat/>
    <w:uiPriority w:val="0"/>
    <w:rPr>
      <w:rFonts w:hint="eastAsia" w:ascii="宋体" w:hAnsi="宋体" w:eastAsia="宋体" w:cs="宋体"/>
      <w:color w:val="000000"/>
      <w:sz w:val="21"/>
      <w:szCs w:val="21"/>
      <w:u w:val="none"/>
    </w:rPr>
  </w:style>
  <w:style w:type="character" w:customStyle="1" w:styleId="38">
    <w:name w:val="font61"/>
    <w:basedOn w:val="24"/>
    <w:qFormat/>
    <w:uiPriority w:val="0"/>
    <w:rPr>
      <w:rFonts w:hint="default" w:ascii="Times New Roman" w:hAnsi="Times New Roman" w:cs="Times New Roman"/>
      <w:color w:val="000000"/>
      <w:sz w:val="21"/>
      <w:szCs w:val="21"/>
      <w:u w:val="none"/>
    </w:rPr>
  </w:style>
  <w:style w:type="character" w:customStyle="1" w:styleId="39">
    <w:name w:val="批注框文本 Char"/>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21830;&#32500;\10.&#30465;&#21457;&#25913;\&#29616;&#20195;&#26381;&#21153;&#19994;&#38382;&#39064;&#28165;&#21333;\&#32489;&#25928;&#35780;&#20215;&#25253;&#21578;\&#25253;&#21578;&#29992;&#36741;&#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lang="en-US" altLang="zh-CN"/>
              <a:t>2022</a:t>
            </a:r>
            <a:r>
              <a:rPr altLang="en-US"/>
              <a:t>年省现代服务业发展专项资金实际拨付情况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[报告用辅表.xls]Sheet1!$D$1</c:f>
              <c:strCache>
                <c:ptCount val="1"/>
                <c:pt idx="0">
                  <c:v>百分比</c:v>
                </c:pt>
              </c:strCache>
            </c:strRef>
          </c:tx>
          <c:spPr>
            <a:gradFill>
              <a:gsLst>
                <a:gs pos="0">
                  <a:schemeClr val="accent1">
                    <a:lumMod val="60000"/>
                    <a:lumOff val="40000"/>
                  </a:schemeClr>
                </a:gs>
                <a:gs pos="100000">
                  <a:schemeClr val="accent1"/>
                </a:gs>
              </a:gsLst>
              <a:lin ang="5400000"/>
            </a:gradFill>
            <a:ln w="12700" cmpd="sng">
              <a:solidFill>
                <a:schemeClr val="accent1">
                  <a:lumMod val="75000"/>
                </a:schemeClr>
              </a:solidFill>
              <a:prstDash val="solid"/>
            </a:ln>
            <a:effectLst/>
            <a:sp3d contourW="12700"/>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cap="none" spc="0" normalizeH="0" baseline="0">
                    <a:solidFill>
                      <a:schemeClr val="tx1"/>
                    </a:solidFill>
                    <a:uFill>
                      <a:solidFill>
                        <a:schemeClr val="tx1">
                          <a:lumMod val="50000"/>
                          <a:lumOff val="50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[报告用辅表.xls]Sheet1!$C$2:$C$22</c:f>
              <c:strCache>
                <c:ptCount val="21"/>
                <c:pt idx="1">
                  <c:v>中央在湘 330 万</c:v>
                </c:pt>
                <c:pt idx="2">
                  <c:v>省委宣传部 140 万</c:v>
                </c:pt>
                <c:pt idx="3">
                  <c:v>省国资委 300 万</c:v>
                </c:pt>
                <c:pt idx="4">
                  <c:v>省发展改革委 80 万</c:v>
                </c:pt>
                <c:pt idx="5">
                  <c:v>省市场监督管理局 150 万</c:v>
                </c:pt>
                <c:pt idx="6">
                  <c:v>长沙市 3100 万</c:v>
                </c:pt>
                <c:pt idx="7">
                  <c:v>衡阳市 1040 万</c:v>
                </c:pt>
                <c:pt idx="8">
                  <c:v>株洲市 2140 万</c:v>
                </c:pt>
                <c:pt idx="9">
                  <c:v>湘潭市 1290 万</c:v>
                </c:pt>
                <c:pt idx="10">
                  <c:v>邵阳市 250 万</c:v>
                </c:pt>
                <c:pt idx="11">
                  <c:v>岳阳市 820 万</c:v>
                </c:pt>
                <c:pt idx="12">
                  <c:v>常德市 1490 万</c:v>
                </c:pt>
                <c:pt idx="13">
                  <c:v>张家界市 1740 万</c:v>
                </c:pt>
                <c:pt idx="14">
                  <c:v>益阳市 1660 万</c:v>
                </c:pt>
                <c:pt idx="15">
                  <c:v>郴州市 1230 万</c:v>
                </c:pt>
                <c:pt idx="16">
                  <c:v>永州市 1615 万</c:v>
                </c:pt>
                <c:pt idx="17">
                  <c:v>怀化市 580 万</c:v>
                </c:pt>
                <c:pt idx="18">
                  <c:v>娄底市 1810 万</c:v>
                </c:pt>
                <c:pt idx="19">
                  <c:v>湘西 315 万</c:v>
                </c:pt>
                <c:pt idx="20">
                  <c:v>湘江新区 280 万</c:v>
                </c:pt>
              </c:strCache>
            </c:strRef>
          </c:cat>
          <c:val>
            <c:numRef>
              <c:f>[报告用辅表.xls]Sheet1!$D$2:$D$22</c:f>
              <c:numCache>
                <c:formatCode>General</c:formatCode>
                <c:ptCount val="21"/>
                <c:pt idx="1" c:formatCode="0%">
                  <c:v>0.0162082514734774</c:v>
                </c:pt>
                <c:pt idx="2" c:formatCode="0%">
                  <c:v>0.00687622789783891</c:v>
                </c:pt>
                <c:pt idx="3" c:formatCode="0%">
                  <c:v>0.0147347740667976</c:v>
                </c:pt>
                <c:pt idx="4" c:formatCode="0%">
                  <c:v>0.00392927308447937</c:v>
                </c:pt>
                <c:pt idx="5" c:formatCode="0%">
                  <c:v>0.00736738703339882</c:v>
                </c:pt>
                <c:pt idx="6" c:formatCode="0%">
                  <c:v>0.152259332023576</c:v>
                </c:pt>
                <c:pt idx="7" c:formatCode="0%">
                  <c:v>0.0510805500982318</c:v>
                </c:pt>
                <c:pt idx="8" c:formatCode="0%">
                  <c:v>0.105108055009823</c:v>
                </c:pt>
                <c:pt idx="9" c:formatCode="0%">
                  <c:v>0.0633595284872299</c:v>
                </c:pt>
                <c:pt idx="10" c:formatCode="0%">
                  <c:v>0.012278978388998</c:v>
                </c:pt>
                <c:pt idx="11" c:formatCode="0%">
                  <c:v>0.0402750491159136</c:v>
                </c:pt>
                <c:pt idx="12" c:formatCode="0%">
                  <c:v>0.0731827111984283</c:v>
                </c:pt>
                <c:pt idx="13" c:formatCode="0%">
                  <c:v>0.0854616895874264</c:v>
                </c:pt>
                <c:pt idx="14" c:formatCode="0%">
                  <c:v>0.081532416502947</c:v>
                </c:pt>
                <c:pt idx="15" c:formatCode="0%">
                  <c:v>0.0604125736738703</c:v>
                </c:pt>
                <c:pt idx="16" c:formatCode="0%">
                  <c:v>0.0793222003929274</c:v>
                </c:pt>
                <c:pt idx="17" c:formatCode="0%">
                  <c:v>0.0284872298624754</c:v>
                </c:pt>
                <c:pt idx="18" c:formatCode="0%">
                  <c:v>0.0888998035363459</c:v>
                </c:pt>
                <c:pt idx="19" c:formatCode="0%">
                  <c:v>0.0154715127701375</c:v>
                </c:pt>
                <c:pt idx="20" c:formatCode="0%">
                  <c:v>0.0137524557956778</c:v>
                </c:pt>
              </c:numCache>
            </c:numRef>
          </c:val>
        </c:ser>
        <c:dLbls>
          <c:showLegendKey val="0"/>
          <c:showVal val="1"/>
          <c:showCatName val="0"/>
          <c:showSerName val="0"/>
          <c:showPercent val="0"/>
          <c:showBubbleSize val="0"/>
        </c:dLbls>
        <c:gapWidth val="360"/>
        <c:overlap val="-30"/>
        <c:axId val="181916800"/>
        <c:axId val="189206528"/>
      </c:barChart>
      <c:catAx>
        <c:axId val="181916800"/>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prstDash val="solid"/>
            <a:round/>
          </a:ln>
          <a:effectLst/>
        </c:spPr>
        <c:txPr>
          <a:bodyPr rot="-60000000" spcFirstLastPara="0" vertOverflow="ellipsis" vert="horz" wrap="square" anchor="ctr" anchorCtr="1" forceAA="0"/>
          <a:lstStyle/>
          <a:p>
            <a:pPr>
              <a:defRPr lang="zh-CN" sz="900" b="0" i="0" u="none" strike="noStrike" kern="1200" cap="none" spc="0" normalizeH="0" baseline="0">
                <a:solidFill>
                  <a:schemeClr val="tx1"/>
                </a:solidFill>
                <a:uFill>
                  <a:solidFill>
                    <a:schemeClr val="tx1">
                      <a:lumMod val="50000"/>
                      <a:lumOff val="50000"/>
                    </a:schemeClr>
                  </a:solidFill>
                </a:uFill>
                <a:latin typeface="+mn-lt"/>
                <a:ea typeface="黑体" panose="02010609060101010101" charset="-122"/>
                <a:cs typeface="+mn-cs"/>
              </a:defRPr>
            </a:pPr>
          </a:p>
        </c:txPr>
        <c:crossAx val="189206528"/>
        <c:crosses val="autoZero"/>
        <c:auto val="1"/>
        <c:lblAlgn val="ctr"/>
        <c:lblOffset val="100"/>
        <c:noMultiLvlLbl val="0"/>
      </c:catAx>
      <c:valAx>
        <c:axId val="189206528"/>
        <c:scaling>
          <c:orientation val="minMax"/>
        </c:scaling>
        <c:delete val="1"/>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191680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12">
    <a:dk1>
      <a:srgbClr val="000000"/>
    </a:dk1>
    <a:lt1>
      <a:srgbClr val="FFFFFF"/>
    </a:lt1>
    <a:dk2>
      <a:srgbClr val="2C3D37"/>
    </a:dk2>
    <a:lt2>
      <a:srgbClr val="FEFFFF"/>
    </a:lt2>
    <a:accent1>
      <a:srgbClr val="D1AB92"/>
    </a:accent1>
    <a:accent2>
      <a:srgbClr val="B1BFC5"/>
    </a:accent2>
    <a:accent3>
      <a:srgbClr val="78A28B"/>
    </a:accent3>
    <a:accent4>
      <a:srgbClr val="5B9F76"/>
    </a:accent4>
    <a:accent5>
      <a:srgbClr val="3C7E58"/>
    </a:accent5>
    <a:accent6>
      <a:srgbClr val="356745"/>
    </a:accent6>
    <a:hlink>
      <a:srgbClr val="304FFE"/>
    </a:hlink>
    <a:folHlink>
      <a:srgbClr val="49206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14389</Words>
  <Characters>15852</Characters>
  <Lines>129</Lines>
  <Paragraphs>36</Paragraphs>
  <TotalTime>26</TotalTime>
  <ScaleCrop>false</ScaleCrop>
  <LinksUpToDate>false</LinksUpToDate>
  <CharactersWithSpaces>16015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2018-03-15T15:34:00Z</dcterms:created>
  <dc:creator>1402836399</dc:creator>
  <cp:lastModifiedBy>WPS_1620582592</cp:lastModifiedBy>
  <cp:lastPrinted>2023-05-27T14:41:00Z</cp:lastPrinted>
  <dcterms:modified xsi:type="dcterms:W3CDTF">2023-05-30T02:10:53Z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E94CB28133E84E31914D0941230A1BAC_13</vt:lpwstr>
  </property>
</Properties>
</file>