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EC13">
      <w:pPr>
        <w:adjustRightInd w:val="0"/>
        <w:spacing w:line="312" w:lineRule="atLeast"/>
        <w:jc w:val="center"/>
        <w:textAlignment w:val="baseline"/>
        <w:rPr>
          <w:rFonts w:hint="eastAsia" w:eastAsia="方正小标宋简体"/>
          <w:color w:val="auto"/>
          <w:kern w:val="0"/>
          <w:sz w:val="52"/>
          <w:szCs w:val="52"/>
          <w:highlight w:val="cyan"/>
          <w:lang w:val="en-US" w:eastAsia="zh-CN"/>
        </w:rPr>
      </w:pPr>
    </w:p>
    <w:p w14:paraId="76C37D45">
      <w:pPr>
        <w:pStyle w:val="24"/>
        <w:rPr>
          <w:color w:val="auto"/>
          <w:highlight w:val="cyan"/>
        </w:rPr>
      </w:pPr>
    </w:p>
    <w:p w14:paraId="0669BEDA">
      <w:pPr>
        <w:adjustRightInd w:val="0"/>
        <w:spacing w:line="312" w:lineRule="atLeast"/>
        <w:jc w:val="center"/>
        <w:textAlignment w:val="baseline"/>
        <w:rPr>
          <w:rFonts w:eastAsia="方正小标宋简体"/>
          <w:color w:val="auto"/>
          <w:kern w:val="0"/>
          <w:sz w:val="52"/>
          <w:szCs w:val="52"/>
          <w:highlight w:val="cyan"/>
        </w:rPr>
      </w:pPr>
    </w:p>
    <w:p w14:paraId="2CB13C8B">
      <w:pPr>
        <w:adjustRightInd w:val="0"/>
        <w:spacing w:line="312" w:lineRule="atLeast"/>
        <w:jc w:val="center"/>
        <w:textAlignment w:val="baseline"/>
        <w:rPr>
          <w:rFonts w:eastAsia="方正小标宋_GBK"/>
          <w:color w:val="auto"/>
          <w:kern w:val="0"/>
          <w:sz w:val="44"/>
          <w:szCs w:val="44"/>
          <w:highlight w:val="none"/>
        </w:rPr>
      </w:pPr>
      <w:r>
        <w:rPr>
          <w:rFonts w:hint="eastAsia" w:eastAsia="方正小标宋_GBK"/>
          <w:color w:val="auto"/>
          <w:kern w:val="0"/>
          <w:sz w:val="44"/>
          <w:szCs w:val="44"/>
          <w:highlight w:val="none"/>
          <w:lang w:eastAsia="zh-CN"/>
        </w:rPr>
        <w:t>202</w:t>
      </w:r>
      <w:r>
        <w:rPr>
          <w:rFonts w:hint="eastAsia" w:eastAsia="方正小标宋_GBK"/>
          <w:color w:val="auto"/>
          <w:kern w:val="0"/>
          <w:sz w:val="44"/>
          <w:szCs w:val="44"/>
          <w:highlight w:val="none"/>
          <w:lang w:val="en-US" w:eastAsia="zh-CN"/>
        </w:rPr>
        <w:t>5</w:t>
      </w:r>
      <w:r>
        <w:rPr>
          <w:rFonts w:hint="eastAsia" w:eastAsia="方正小标宋_GBK"/>
          <w:color w:val="auto"/>
          <w:kern w:val="0"/>
          <w:sz w:val="44"/>
          <w:szCs w:val="44"/>
          <w:highlight w:val="none"/>
          <w:lang w:eastAsia="zh-CN"/>
        </w:rPr>
        <w:t>年度省预算内基本建设专项资金</w:t>
      </w:r>
    </w:p>
    <w:p w14:paraId="55E75B1A">
      <w:pPr>
        <w:adjustRightInd w:val="0"/>
        <w:spacing w:line="312" w:lineRule="atLeast"/>
        <w:jc w:val="center"/>
        <w:textAlignment w:val="baseline"/>
        <w:rPr>
          <w:rFonts w:eastAsia="方正小标宋简体"/>
          <w:color w:val="auto"/>
          <w:kern w:val="0"/>
          <w:sz w:val="52"/>
          <w:szCs w:val="52"/>
          <w:highlight w:val="none"/>
        </w:rPr>
      </w:pPr>
    </w:p>
    <w:p w14:paraId="32FA66DD">
      <w:pPr>
        <w:adjustRightInd w:val="0"/>
        <w:spacing w:line="312" w:lineRule="atLeast"/>
        <w:jc w:val="center"/>
        <w:textAlignment w:val="baseline"/>
        <w:rPr>
          <w:rFonts w:hint="eastAsia" w:eastAsia="方正小标宋_GBK"/>
          <w:color w:val="auto"/>
          <w:kern w:val="0"/>
          <w:sz w:val="44"/>
          <w:szCs w:val="44"/>
          <w:highlight w:val="none"/>
          <w:lang w:eastAsia="zh-CN"/>
        </w:rPr>
      </w:pPr>
      <w:r>
        <w:rPr>
          <w:rFonts w:hint="eastAsia" w:eastAsia="方正小标宋_GBK"/>
          <w:color w:val="auto"/>
          <w:kern w:val="0"/>
          <w:sz w:val="44"/>
          <w:szCs w:val="44"/>
          <w:highlight w:val="none"/>
          <w:lang w:eastAsia="zh-CN"/>
        </w:rPr>
        <w:t>部门评价报告</w:t>
      </w:r>
    </w:p>
    <w:p w14:paraId="48BF3452">
      <w:pPr>
        <w:adjustRightInd w:val="0"/>
        <w:spacing w:line="312" w:lineRule="atLeast"/>
        <w:textAlignment w:val="baseline"/>
        <w:rPr>
          <w:rFonts w:eastAsia="方正小标宋简体"/>
          <w:color w:val="auto"/>
          <w:kern w:val="0"/>
          <w:sz w:val="52"/>
          <w:szCs w:val="52"/>
          <w:highlight w:val="none"/>
        </w:rPr>
      </w:pPr>
    </w:p>
    <w:p w14:paraId="160254D1">
      <w:pPr>
        <w:adjustRightInd w:val="0"/>
        <w:spacing w:line="312" w:lineRule="atLeast"/>
        <w:jc w:val="center"/>
        <w:textAlignment w:val="baseline"/>
        <w:rPr>
          <w:rFonts w:eastAsia="方正小标宋简体"/>
          <w:color w:val="auto"/>
          <w:kern w:val="0"/>
          <w:sz w:val="52"/>
          <w:szCs w:val="52"/>
          <w:highlight w:val="none"/>
        </w:rPr>
      </w:pPr>
    </w:p>
    <w:p w14:paraId="6CC0FDC9">
      <w:pPr>
        <w:adjustRightInd w:val="0"/>
        <w:spacing w:line="312" w:lineRule="atLeast"/>
        <w:textAlignment w:val="baseline"/>
        <w:rPr>
          <w:rFonts w:eastAsia="方正小标宋简体"/>
          <w:color w:val="auto"/>
          <w:kern w:val="0"/>
          <w:sz w:val="52"/>
          <w:szCs w:val="52"/>
          <w:highlight w:val="none"/>
        </w:rPr>
      </w:pPr>
    </w:p>
    <w:p w14:paraId="7B0DA56A">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r>
        <w:rPr>
          <w:rFonts w:hint="eastAsia" w:eastAsia="方正小标宋_GBK"/>
          <w:color w:val="auto"/>
          <w:kern w:val="0"/>
          <w:sz w:val="32"/>
          <w:szCs w:val="32"/>
          <w:highlight w:val="none"/>
        </w:rPr>
        <w:t>项目名称：</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lang w:eastAsia="zh-CN"/>
        </w:rPr>
        <w:t>2025年度省预算内基本建设专项资金</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rPr>
        <w:t xml:space="preserve"> </w:t>
      </w:r>
    </w:p>
    <w:p w14:paraId="7CF91C12">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2311461C">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642429E7">
      <w:pPr>
        <w:tabs>
          <w:tab w:val="left" w:pos="7938"/>
        </w:tabs>
        <w:adjustRightInd w:val="0"/>
        <w:spacing w:line="312" w:lineRule="atLeast"/>
        <w:ind w:firstLine="320" w:firstLineChars="100"/>
        <w:jc w:val="left"/>
        <w:textAlignment w:val="baseline"/>
        <w:rPr>
          <w:rFonts w:hint="default" w:eastAsia="方正小标宋_GBK"/>
          <w:color w:val="auto"/>
          <w:kern w:val="0"/>
          <w:sz w:val="32"/>
          <w:szCs w:val="32"/>
          <w:highlight w:val="none"/>
          <w:lang w:val="en-US"/>
        </w:rPr>
      </w:pPr>
      <w:r>
        <w:rPr>
          <w:rFonts w:hint="eastAsia" w:eastAsia="方正小标宋_GBK"/>
          <w:color w:val="auto"/>
          <w:kern w:val="0"/>
          <w:sz w:val="32"/>
          <w:szCs w:val="32"/>
          <w:highlight w:val="none"/>
        </w:rPr>
        <w:t>评价单位：</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rPr>
        <w:t>省直、各市州项目实施单位</w:t>
      </w:r>
      <w:r>
        <w:rPr>
          <w:rFonts w:hint="eastAsia" w:eastAsia="方正小标宋_GBK"/>
          <w:color w:val="auto"/>
          <w:kern w:val="0"/>
          <w:sz w:val="32"/>
          <w:szCs w:val="32"/>
          <w:highlight w:val="none"/>
          <w:u w:val="single"/>
          <w:lang w:val="en-US" w:eastAsia="zh-CN"/>
        </w:rPr>
        <w:t xml:space="preserve">        </w:t>
      </w:r>
    </w:p>
    <w:p w14:paraId="6828CD9E">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74AD747B">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0011E7D9">
      <w:pPr>
        <w:adjustRightInd w:val="0"/>
        <w:spacing w:line="312" w:lineRule="atLeast"/>
        <w:ind w:firstLine="320" w:firstLineChars="100"/>
        <w:jc w:val="left"/>
        <w:textAlignment w:val="baseline"/>
        <w:rPr>
          <w:rFonts w:eastAsia="方正小标宋_GBK"/>
          <w:color w:val="auto"/>
          <w:kern w:val="0"/>
          <w:sz w:val="32"/>
          <w:szCs w:val="32"/>
          <w:highlight w:val="none"/>
        </w:rPr>
      </w:pPr>
      <w:r>
        <w:rPr>
          <w:rFonts w:hint="eastAsia" w:eastAsia="方正小标宋_GBK"/>
          <w:color w:val="auto"/>
          <w:kern w:val="0"/>
          <w:sz w:val="32"/>
          <w:szCs w:val="32"/>
          <w:highlight w:val="none"/>
        </w:rPr>
        <w:t>主管部门：</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rPr>
        <w:t xml:space="preserve">    湖南省发展和改革委员会  </w:t>
      </w:r>
      <w:r>
        <w:rPr>
          <w:rFonts w:hint="eastAsia" w:eastAsia="方正小标宋_GBK"/>
          <w:color w:val="auto"/>
          <w:kern w:val="0"/>
          <w:sz w:val="32"/>
          <w:szCs w:val="32"/>
          <w:highlight w:val="none"/>
          <w:u w:val="single"/>
          <w:lang w:val="en-US" w:eastAsia="zh-CN"/>
        </w:rPr>
        <w:t xml:space="preserve"> </w:t>
      </w:r>
      <w:r>
        <w:rPr>
          <w:rFonts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rPr>
        <w:t xml:space="preserve">    </w:t>
      </w:r>
    </w:p>
    <w:p w14:paraId="4C36C44D">
      <w:pPr>
        <w:adjustRightInd w:val="0"/>
        <w:spacing w:line="312" w:lineRule="atLeast"/>
        <w:jc w:val="center"/>
        <w:textAlignment w:val="baseline"/>
        <w:rPr>
          <w:rFonts w:eastAsia="方正小标宋简体"/>
          <w:color w:val="auto"/>
          <w:kern w:val="0"/>
          <w:sz w:val="52"/>
          <w:szCs w:val="52"/>
          <w:highlight w:val="none"/>
        </w:rPr>
      </w:pPr>
    </w:p>
    <w:p w14:paraId="316CF6DB">
      <w:pPr>
        <w:adjustRightInd w:val="0"/>
        <w:spacing w:line="312" w:lineRule="atLeast"/>
        <w:textAlignment w:val="baseline"/>
        <w:rPr>
          <w:rFonts w:eastAsia="方正小标宋简体"/>
          <w:color w:val="auto"/>
          <w:kern w:val="0"/>
          <w:sz w:val="52"/>
          <w:szCs w:val="52"/>
          <w:highlight w:val="none"/>
        </w:rPr>
      </w:pPr>
    </w:p>
    <w:p w14:paraId="277731CC">
      <w:pPr>
        <w:adjustRightInd w:val="0"/>
        <w:spacing w:line="312" w:lineRule="atLeast"/>
        <w:textAlignment w:val="baseline"/>
        <w:rPr>
          <w:rFonts w:eastAsia="方正小标宋简体"/>
          <w:color w:val="auto"/>
          <w:kern w:val="0"/>
          <w:sz w:val="52"/>
          <w:szCs w:val="52"/>
          <w:highlight w:val="none"/>
        </w:rPr>
      </w:pPr>
    </w:p>
    <w:p w14:paraId="7E84AA64">
      <w:pPr>
        <w:adjustRightInd w:val="0"/>
        <w:spacing w:line="312" w:lineRule="atLeast"/>
        <w:ind w:firstLine="321" w:firstLineChars="100"/>
        <w:jc w:val="center"/>
        <w:textAlignment w:val="baseline"/>
        <w:rPr>
          <w:rFonts w:eastAsia="楷体_GB2312"/>
          <w:b/>
          <w:color w:val="auto"/>
          <w:kern w:val="0"/>
          <w:sz w:val="32"/>
          <w:szCs w:val="32"/>
          <w:highlight w:val="none"/>
        </w:rPr>
      </w:pPr>
      <w:r>
        <w:rPr>
          <w:rFonts w:hint="eastAsia" w:eastAsia="楷体_GB2312"/>
          <w:b/>
          <w:color w:val="auto"/>
          <w:kern w:val="0"/>
          <w:sz w:val="32"/>
          <w:szCs w:val="32"/>
          <w:highlight w:val="none"/>
        </w:rPr>
        <w:t>报告日期：202</w:t>
      </w:r>
      <w:r>
        <w:rPr>
          <w:rFonts w:hint="eastAsia" w:eastAsia="楷体_GB2312"/>
          <w:b/>
          <w:color w:val="auto"/>
          <w:kern w:val="0"/>
          <w:sz w:val="32"/>
          <w:szCs w:val="32"/>
          <w:highlight w:val="none"/>
          <w:lang w:val="en-US" w:eastAsia="zh-CN"/>
        </w:rPr>
        <w:t>6</w:t>
      </w:r>
      <w:r>
        <w:rPr>
          <w:rFonts w:hint="eastAsia" w:eastAsia="楷体_GB2312"/>
          <w:b/>
          <w:color w:val="auto"/>
          <w:kern w:val="0"/>
          <w:sz w:val="32"/>
          <w:szCs w:val="32"/>
          <w:highlight w:val="none"/>
        </w:rPr>
        <w:t>年</w:t>
      </w:r>
      <w:r>
        <w:rPr>
          <w:rFonts w:hint="eastAsia" w:eastAsia="楷体_GB2312"/>
          <w:b/>
          <w:color w:val="auto"/>
          <w:kern w:val="0"/>
          <w:sz w:val="32"/>
          <w:szCs w:val="32"/>
          <w:highlight w:val="none"/>
          <w:lang w:val="en-US" w:eastAsia="zh-CN"/>
        </w:rPr>
        <w:t>6</w:t>
      </w:r>
      <w:r>
        <w:rPr>
          <w:rFonts w:hint="eastAsia" w:eastAsia="楷体_GB2312"/>
          <w:b/>
          <w:color w:val="auto"/>
          <w:kern w:val="0"/>
          <w:sz w:val="32"/>
          <w:szCs w:val="32"/>
          <w:highlight w:val="none"/>
        </w:rPr>
        <w:t>月</w:t>
      </w:r>
      <w:r>
        <w:rPr>
          <w:rFonts w:hint="eastAsia" w:eastAsia="楷体_GB2312"/>
          <w:b/>
          <w:color w:val="auto"/>
          <w:kern w:val="0"/>
          <w:sz w:val="32"/>
          <w:szCs w:val="32"/>
          <w:highlight w:val="none"/>
          <w:lang w:val="en-US" w:eastAsia="zh-CN"/>
        </w:rPr>
        <w:t>8</w:t>
      </w:r>
      <w:r>
        <w:rPr>
          <w:rFonts w:hint="eastAsia" w:eastAsia="楷体_GB2312"/>
          <w:b/>
          <w:color w:val="auto"/>
          <w:kern w:val="0"/>
          <w:sz w:val="32"/>
          <w:szCs w:val="32"/>
          <w:highlight w:val="none"/>
        </w:rPr>
        <w:t>日</w:t>
      </w:r>
    </w:p>
    <w:p w14:paraId="2237E70C">
      <w:pPr>
        <w:keepNext w:val="0"/>
        <w:keepLines w:val="0"/>
        <w:pageBreakBefore w:val="0"/>
        <w:widowControl w:val="0"/>
        <w:kinsoku/>
        <w:wordWrap/>
        <w:overflowPunct/>
        <w:topLinePunct w:val="0"/>
        <w:autoSpaceDE/>
        <w:autoSpaceDN/>
        <w:bidi w:val="0"/>
        <w:adjustRightInd w:val="0"/>
        <w:snapToGrid/>
        <w:spacing w:line="312" w:lineRule="atLeast"/>
        <w:ind w:firstLine="321" w:firstLineChars="100"/>
        <w:jc w:val="center"/>
        <w:textAlignment w:val="baseline"/>
        <w:outlineLvl w:val="9"/>
        <w:rPr>
          <w:rFonts w:eastAsia="楷体_GB2312"/>
          <w:b/>
          <w:color w:val="auto"/>
          <w:kern w:val="0"/>
          <w:sz w:val="32"/>
          <w:szCs w:val="32"/>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Toc13627"/>
      <w:bookmarkStart w:id="1" w:name="_Toc6873"/>
      <w:bookmarkStart w:id="2" w:name="_Toc10172"/>
      <w:bookmarkStart w:id="3" w:name="_Toc8585"/>
      <w:bookmarkStart w:id="4" w:name="_Toc31441"/>
      <w:bookmarkStart w:id="5" w:name="_Toc30740"/>
      <w:r>
        <w:rPr>
          <w:rFonts w:hint="eastAsia" w:eastAsia="楷体_GB2312"/>
          <w:b/>
          <w:color w:val="auto"/>
          <w:kern w:val="0"/>
          <w:sz w:val="32"/>
          <w:szCs w:val="32"/>
          <w:highlight w:val="none"/>
        </w:rPr>
        <w:t>编制单位：湖南省发展和改革委员会</w:t>
      </w:r>
      <w:bookmarkEnd w:id="0"/>
      <w:bookmarkEnd w:id="1"/>
      <w:bookmarkEnd w:id="2"/>
      <w:bookmarkEnd w:id="3"/>
      <w:bookmarkEnd w:id="4"/>
      <w:bookmarkEnd w:id="5"/>
    </w:p>
    <w:sdt>
      <w:sdtPr>
        <w:rPr>
          <w:rFonts w:ascii="宋体" w:hAnsi="宋体" w:eastAsia="宋体" w:cs="Times New Roman"/>
          <w:color w:val="auto"/>
          <w:kern w:val="2"/>
          <w:sz w:val="21"/>
          <w:szCs w:val="24"/>
          <w:highlight w:val="cyan"/>
          <w:lang w:val="en-US" w:eastAsia="zh-CN" w:bidi="ar-SA"/>
        </w:rPr>
        <w:id w:val="147460311"/>
        <w15:color w:val="DBDBDB"/>
        <w:docPartObj>
          <w:docPartGallery w:val="Table of Contents"/>
          <w:docPartUnique/>
        </w:docPartObj>
      </w:sdtPr>
      <w:sdtEndPr>
        <w:rPr>
          <w:rFonts w:ascii="Times New Roman" w:hAnsi="Times New Roman" w:eastAsia="仿宋_GB2312" w:cs="Times New Roman"/>
          <w:b/>
          <w:color w:val="auto"/>
          <w:kern w:val="2"/>
          <w:sz w:val="21"/>
          <w:szCs w:val="24"/>
          <w:highlight w:val="cyan"/>
          <w:lang w:val="en-US" w:eastAsia="zh-CN" w:bidi="ar-SA"/>
        </w:rPr>
      </w:sdtEndPr>
      <w:sdtContent>
        <w:p w14:paraId="70E6F40D">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ascii="宋体" w:hAnsi="宋体" w:eastAsia="宋体" w:cs="Times New Roman"/>
              <w:color w:val="auto"/>
              <w:kern w:val="2"/>
              <w:sz w:val="21"/>
              <w:szCs w:val="24"/>
              <w:highlight w:val="cyan"/>
              <w:lang w:val="en-US" w:eastAsia="zh-CN" w:bidi="ar-SA"/>
            </w:rPr>
          </w:pPr>
        </w:p>
        <w:p w14:paraId="1CC68148">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default" w:ascii="Times New Roman" w:hAnsi="Times New Roman" w:eastAsia="仿宋" w:cs="Times New Roman"/>
              <w:b/>
              <w:bCs/>
              <w:color w:val="auto"/>
              <w:sz w:val="44"/>
              <w:szCs w:val="44"/>
              <w:highlight w:val="none"/>
              <w:lang w:val="en-US" w:eastAsia="zh-CN"/>
            </w:rPr>
          </w:pPr>
          <w:r>
            <w:rPr>
              <w:rFonts w:hint="default" w:ascii="Times New Roman" w:hAnsi="Times New Roman" w:eastAsia="仿宋" w:cs="Times New Roman"/>
              <w:b/>
              <w:bCs/>
              <w:color w:val="auto"/>
              <w:sz w:val="44"/>
              <w:szCs w:val="44"/>
              <w:highlight w:val="none"/>
            </w:rPr>
            <w:t>目</w:t>
          </w:r>
          <w:r>
            <w:rPr>
              <w:rFonts w:hint="default" w:ascii="Times New Roman" w:hAnsi="Times New Roman" w:eastAsia="仿宋" w:cs="Times New Roman"/>
              <w:b/>
              <w:bCs/>
              <w:color w:val="auto"/>
              <w:sz w:val="44"/>
              <w:szCs w:val="44"/>
              <w:highlight w:val="none"/>
              <w:lang w:val="en-US" w:eastAsia="zh-CN"/>
            </w:rPr>
            <w:t xml:space="preserve">  </w:t>
          </w:r>
          <w:r>
            <w:rPr>
              <w:rFonts w:hint="default" w:ascii="Times New Roman" w:hAnsi="Times New Roman" w:eastAsia="仿宋" w:cs="Times New Roman"/>
              <w:b/>
              <w:bCs/>
              <w:color w:val="auto"/>
              <w:sz w:val="44"/>
              <w:szCs w:val="44"/>
              <w:highlight w:val="none"/>
            </w:rPr>
            <w:t>录</w:t>
          </w:r>
        </w:p>
        <w:p w14:paraId="62E303F8">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eastAsia="仿宋_GB2312" w:cs="Times New Roman"/>
              <w:color w:val="auto"/>
              <w:sz w:val="32"/>
              <w:highlight w:val="cyan"/>
              <w:lang w:val="en-US"/>
            </w:rPr>
            <w:fldChar w:fldCharType="begin"/>
          </w:r>
          <w:r>
            <w:rPr>
              <w:rFonts w:hint="default" w:ascii="Times New Roman" w:hAnsi="Times New Roman" w:eastAsia="仿宋_GB2312" w:cs="Times New Roman"/>
              <w:color w:val="auto"/>
              <w:sz w:val="32"/>
              <w:highlight w:val="cyan"/>
              <w:lang w:val="en-US"/>
            </w:rPr>
            <w:instrText xml:space="preserve">TOC \o "1-2" \h \u </w:instrText>
          </w:r>
          <w:r>
            <w:rPr>
              <w:rFonts w:hint="default" w:ascii="Times New Roman" w:hAnsi="Times New Roman" w:eastAsia="仿宋_GB2312" w:cs="Times New Roman"/>
              <w:color w:val="auto"/>
              <w:sz w:val="32"/>
              <w:highlight w:val="cyan"/>
              <w:lang w:val="en-US"/>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HYPERLINK \l _Toc16231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一、预算支出基本情况</w:t>
          </w:r>
          <w:r>
            <w:rPr>
              <w:rFonts w:hint="default" w:ascii="Times New Roman" w:hAnsi="Times New Roman" w:eastAsia="黑体" w:cs="Times New Roman"/>
              <w:b w:val="0"/>
              <w:bCs w:val="0"/>
              <w:color w:val="auto"/>
              <w:kern w:val="0"/>
              <w:sz w:val="32"/>
              <w:szCs w:val="32"/>
              <w:highlight w:val="none"/>
              <w:lang w:val="en-US" w:eastAsia="zh-CN" w:bidi="ar-SA"/>
            </w:rPr>
            <w:tab/>
          </w: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PAGEREF _Toc16231 \h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2</w:t>
          </w:r>
          <w:r>
            <w:rPr>
              <w:rFonts w:hint="default" w:ascii="Times New Roman" w:hAnsi="Times New Roman" w:eastAsia="黑体" w:cs="Times New Roman"/>
              <w:b w:val="0"/>
              <w:bCs w:val="0"/>
              <w:color w:val="auto"/>
              <w:kern w:val="0"/>
              <w:sz w:val="32"/>
              <w:szCs w:val="32"/>
              <w:highlight w:val="none"/>
              <w:lang w:val="en-US" w:eastAsia="zh-CN" w:bidi="ar-SA"/>
            </w:rPr>
            <w:fldChar w:fldCharType="end"/>
          </w:r>
          <w:r>
            <w:rPr>
              <w:rFonts w:hint="default" w:ascii="Times New Roman" w:hAnsi="Times New Roman" w:eastAsia="黑体" w:cs="Times New Roman"/>
              <w:b w:val="0"/>
              <w:bCs w:val="0"/>
              <w:color w:val="auto"/>
              <w:kern w:val="0"/>
              <w:sz w:val="32"/>
              <w:szCs w:val="32"/>
              <w:highlight w:val="none"/>
              <w:lang w:val="en-US" w:eastAsia="zh-CN" w:bidi="ar-SA"/>
            </w:rPr>
            <w:fldChar w:fldCharType="end"/>
          </w:r>
        </w:p>
        <w:p w14:paraId="66AA3607">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_Toc5598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（一）预算支出概况</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_Toc5598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1A2BD048">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_Toc32534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（二）预算资金使用管理情况</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_Toc32534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4</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2EFF7FB5">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_Toc28742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（三）预算支出绩效目标完成程度</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_Toc28742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10</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4CAAE38E">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HYPERLINK \l _Toc32283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二、绩效评价工作情况</w:t>
          </w:r>
          <w:r>
            <w:rPr>
              <w:rFonts w:hint="default" w:ascii="Times New Roman" w:hAnsi="Times New Roman" w:eastAsia="黑体" w:cs="Times New Roman"/>
              <w:b w:val="0"/>
              <w:bCs w:val="0"/>
              <w:color w:val="auto"/>
              <w:kern w:val="0"/>
              <w:sz w:val="32"/>
              <w:szCs w:val="32"/>
              <w:highlight w:val="none"/>
              <w:lang w:val="en-US" w:eastAsia="zh-CN" w:bidi="ar-SA"/>
            </w:rPr>
            <w:tab/>
          </w: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PAGEREF _Toc32283 \h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19</w:t>
          </w:r>
          <w:r>
            <w:rPr>
              <w:rFonts w:hint="default" w:ascii="Times New Roman" w:hAnsi="Times New Roman" w:eastAsia="黑体" w:cs="Times New Roman"/>
              <w:b w:val="0"/>
              <w:bCs w:val="0"/>
              <w:color w:val="auto"/>
              <w:kern w:val="0"/>
              <w:sz w:val="32"/>
              <w:szCs w:val="32"/>
              <w:highlight w:val="none"/>
              <w:lang w:val="en-US" w:eastAsia="zh-CN" w:bidi="ar-SA"/>
            </w:rPr>
            <w:fldChar w:fldCharType="end"/>
          </w:r>
          <w:r>
            <w:rPr>
              <w:rFonts w:hint="default" w:ascii="Times New Roman" w:hAnsi="Times New Roman" w:eastAsia="黑体" w:cs="Times New Roman"/>
              <w:b w:val="0"/>
              <w:bCs w:val="0"/>
              <w:color w:val="auto"/>
              <w:kern w:val="0"/>
              <w:sz w:val="32"/>
              <w:szCs w:val="32"/>
              <w:highlight w:val="none"/>
              <w:lang w:val="en-US" w:eastAsia="zh-CN" w:bidi="ar-SA"/>
            </w:rPr>
            <w:fldChar w:fldCharType="end"/>
          </w:r>
        </w:p>
        <w:p w14:paraId="67BF8DAE">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HYPERLINK \l _Toc14494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三、预算支出主要绩效及评价结论</w:t>
          </w:r>
          <w:r>
            <w:rPr>
              <w:rFonts w:hint="default" w:ascii="Times New Roman" w:hAnsi="Times New Roman" w:eastAsia="黑体" w:cs="Times New Roman"/>
              <w:b w:val="0"/>
              <w:bCs w:val="0"/>
              <w:color w:val="auto"/>
              <w:kern w:val="0"/>
              <w:sz w:val="32"/>
              <w:szCs w:val="32"/>
              <w:highlight w:val="none"/>
              <w:lang w:val="en-US" w:eastAsia="zh-CN" w:bidi="ar-SA"/>
            </w:rPr>
            <w:tab/>
          </w: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PAGEREF _Toc14494 \h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20</w:t>
          </w:r>
          <w:r>
            <w:rPr>
              <w:rFonts w:hint="default" w:ascii="Times New Roman" w:hAnsi="Times New Roman" w:eastAsia="黑体" w:cs="Times New Roman"/>
              <w:b w:val="0"/>
              <w:bCs w:val="0"/>
              <w:color w:val="auto"/>
              <w:kern w:val="0"/>
              <w:sz w:val="32"/>
              <w:szCs w:val="32"/>
              <w:highlight w:val="none"/>
              <w:lang w:val="en-US" w:eastAsia="zh-CN" w:bidi="ar-SA"/>
            </w:rPr>
            <w:fldChar w:fldCharType="end"/>
          </w:r>
          <w:r>
            <w:rPr>
              <w:rFonts w:hint="default" w:ascii="Times New Roman" w:hAnsi="Times New Roman" w:eastAsia="黑体" w:cs="Times New Roman"/>
              <w:b w:val="0"/>
              <w:bCs w:val="0"/>
              <w:color w:val="auto"/>
              <w:kern w:val="0"/>
              <w:sz w:val="32"/>
              <w:szCs w:val="32"/>
              <w:highlight w:val="none"/>
              <w:lang w:val="en-US" w:eastAsia="zh-CN" w:bidi="ar-SA"/>
            </w:rPr>
            <w:fldChar w:fldCharType="end"/>
          </w:r>
        </w:p>
        <w:p w14:paraId="601965C9">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_Toc1149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（一）主要绩效情况</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_Toc1149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21</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254D9165">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_Toc30811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（二）评价结论</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_Toc30811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24</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157CA4F5">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HYPERLINK \l _Toc31037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四、绩效评价指标分析</w:t>
          </w:r>
          <w:r>
            <w:rPr>
              <w:rFonts w:hint="default" w:ascii="Times New Roman" w:hAnsi="Times New Roman" w:eastAsia="黑体" w:cs="Times New Roman"/>
              <w:b w:val="0"/>
              <w:bCs w:val="0"/>
              <w:color w:val="auto"/>
              <w:kern w:val="0"/>
              <w:sz w:val="32"/>
              <w:szCs w:val="32"/>
              <w:highlight w:val="none"/>
              <w:lang w:val="en-US" w:eastAsia="zh-CN" w:bidi="ar-SA"/>
            </w:rPr>
            <w:tab/>
          </w: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PAGEREF _Toc31037 \h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24</w:t>
          </w:r>
          <w:r>
            <w:rPr>
              <w:rFonts w:hint="default" w:ascii="Times New Roman" w:hAnsi="Times New Roman" w:eastAsia="黑体" w:cs="Times New Roman"/>
              <w:b w:val="0"/>
              <w:bCs w:val="0"/>
              <w:color w:val="auto"/>
              <w:kern w:val="0"/>
              <w:sz w:val="32"/>
              <w:szCs w:val="32"/>
              <w:highlight w:val="none"/>
              <w:lang w:val="en-US" w:eastAsia="zh-CN" w:bidi="ar-SA"/>
            </w:rPr>
            <w:fldChar w:fldCharType="end"/>
          </w:r>
          <w:r>
            <w:rPr>
              <w:rFonts w:hint="default" w:ascii="Times New Roman" w:hAnsi="Times New Roman" w:eastAsia="黑体" w:cs="Times New Roman"/>
              <w:b w:val="0"/>
              <w:bCs w:val="0"/>
              <w:color w:val="auto"/>
              <w:kern w:val="0"/>
              <w:sz w:val="32"/>
              <w:szCs w:val="32"/>
              <w:highlight w:val="none"/>
              <w:lang w:val="en-US" w:eastAsia="zh-CN" w:bidi="ar-SA"/>
            </w:rPr>
            <w:fldChar w:fldCharType="end"/>
          </w:r>
        </w:p>
        <w:p w14:paraId="0C25EBDA">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_Toc30803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（一）项目决策情况</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_Toc30803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24</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5618A93A">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_Toc28751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（二）项目过程情况</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_Toc28751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24</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18F6D26F">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_Toc31061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（三）项目成本情况</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_Toc31061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25</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0986EC5F">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_Toc22850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（四）项目产出情况</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_Toc22850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25</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31C902F0">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_Toc7852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（五）项目效益情况</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_Toc7852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25</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7E0EE644">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_Toc23629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（六）项目满意度情况</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_Toc23629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25</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5236E7B4">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HYPERLINK \l _Toc383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五、主要经验及做法、存在的问题及原因分析</w:t>
          </w:r>
          <w:r>
            <w:rPr>
              <w:rFonts w:hint="default" w:ascii="Times New Roman" w:hAnsi="Times New Roman" w:eastAsia="黑体" w:cs="Times New Roman"/>
              <w:b w:val="0"/>
              <w:bCs w:val="0"/>
              <w:color w:val="auto"/>
              <w:kern w:val="0"/>
              <w:sz w:val="32"/>
              <w:szCs w:val="32"/>
              <w:highlight w:val="none"/>
              <w:lang w:val="en-US" w:eastAsia="zh-CN" w:bidi="ar-SA"/>
            </w:rPr>
            <w:tab/>
          </w: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PAGEREF _Toc383 \h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25</w:t>
          </w:r>
          <w:r>
            <w:rPr>
              <w:rFonts w:hint="default" w:ascii="Times New Roman" w:hAnsi="Times New Roman" w:eastAsia="黑体" w:cs="Times New Roman"/>
              <w:b w:val="0"/>
              <w:bCs w:val="0"/>
              <w:color w:val="auto"/>
              <w:kern w:val="0"/>
              <w:sz w:val="32"/>
              <w:szCs w:val="32"/>
              <w:highlight w:val="none"/>
              <w:lang w:val="en-US" w:eastAsia="zh-CN" w:bidi="ar-SA"/>
            </w:rPr>
            <w:fldChar w:fldCharType="end"/>
          </w:r>
          <w:r>
            <w:rPr>
              <w:rFonts w:hint="default" w:ascii="Times New Roman" w:hAnsi="Times New Roman" w:eastAsia="黑体" w:cs="Times New Roman"/>
              <w:b w:val="0"/>
              <w:bCs w:val="0"/>
              <w:color w:val="auto"/>
              <w:kern w:val="0"/>
              <w:sz w:val="32"/>
              <w:szCs w:val="32"/>
              <w:highlight w:val="none"/>
              <w:lang w:val="en-US" w:eastAsia="zh-CN" w:bidi="ar-SA"/>
            </w:rPr>
            <w:fldChar w:fldCharType="end"/>
          </w:r>
        </w:p>
        <w:p w14:paraId="40BC4515">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_Toc8345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（一）主要经验及做法</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_Toc8345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25</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6AC8FD5E">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_Toc23661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（二）存在的问题及其原因分析</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_Toc23661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28</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6ED3264E">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HYPERLINK \l _Toc19964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六、有关建议</w:t>
          </w:r>
          <w:r>
            <w:rPr>
              <w:rFonts w:hint="default" w:ascii="Times New Roman" w:hAnsi="Times New Roman" w:eastAsia="黑体" w:cs="Times New Roman"/>
              <w:b w:val="0"/>
              <w:bCs w:val="0"/>
              <w:color w:val="auto"/>
              <w:kern w:val="0"/>
              <w:sz w:val="32"/>
              <w:szCs w:val="32"/>
              <w:highlight w:val="none"/>
              <w:lang w:val="en-US" w:eastAsia="zh-CN" w:bidi="ar-SA"/>
            </w:rPr>
            <w:tab/>
          </w: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PAGEREF _Toc19964 \h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33</w:t>
          </w:r>
          <w:r>
            <w:rPr>
              <w:rFonts w:hint="default" w:ascii="Times New Roman" w:hAnsi="Times New Roman" w:eastAsia="黑体" w:cs="Times New Roman"/>
              <w:b w:val="0"/>
              <w:bCs w:val="0"/>
              <w:color w:val="auto"/>
              <w:kern w:val="0"/>
              <w:sz w:val="32"/>
              <w:szCs w:val="32"/>
              <w:highlight w:val="none"/>
              <w:lang w:val="en-US" w:eastAsia="zh-CN" w:bidi="ar-SA"/>
            </w:rPr>
            <w:fldChar w:fldCharType="end"/>
          </w:r>
          <w:r>
            <w:rPr>
              <w:rFonts w:hint="default" w:ascii="Times New Roman" w:hAnsi="Times New Roman" w:eastAsia="黑体" w:cs="Times New Roman"/>
              <w:b w:val="0"/>
              <w:bCs w:val="0"/>
              <w:color w:val="auto"/>
              <w:kern w:val="0"/>
              <w:sz w:val="32"/>
              <w:szCs w:val="32"/>
              <w:highlight w:val="none"/>
              <w:lang w:val="en-US" w:eastAsia="zh-CN" w:bidi="ar-SA"/>
            </w:rPr>
            <w:fldChar w:fldCharType="end"/>
          </w:r>
        </w:p>
        <w:p w14:paraId="240CE24D">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_Toc28045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w:t>
          </w:r>
          <w:r>
            <w:rPr>
              <w:rFonts w:hint="eastAsia" w:eastAsia="仿宋" w:cs="Times New Roman"/>
              <w:b w:val="0"/>
              <w:bCs w:val="0"/>
              <w:color w:val="auto"/>
              <w:kern w:val="0"/>
              <w:sz w:val="32"/>
              <w:szCs w:val="32"/>
              <w:highlight w:val="none"/>
              <w:lang w:val="en-US" w:eastAsia="zh-CN" w:bidi="ar-SA"/>
            </w:rPr>
            <w:t>一</w:t>
          </w:r>
          <w:r>
            <w:rPr>
              <w:rFonts w:hint="default" w:ascii="Times New Roman" w:hAnsi="Times New Roman" w:eastAsia="仿宋" w:cs="Times New Roman"/>
              <w:b w:val="0"/>
              <w:bCs w:val="0"/>
              <w:color w:val="auto"/>
              <w:kern w:val="0"/>
              <w:sz w:val="32"/>
              <w:szCs w:val="32"/>
              <w:highlight w:val="none"/>
              <w:lang w:val="en-US" w:eastAsia="zh-CN" w:bidi="ar-SA"/>
            </w:rPr>
            <w:t>）强化资金全流程管理，提升资金使用效益</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_Toc28045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33</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2C86E505">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_Toc5058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w:t>
          </w:r>
          <w:r>
            <w:rPr>
              <w:rFonts w:hint="eastAsia" w:eastAsia="仿宋" w:cs="Times New Roman"/>
              <w:b w:val="0"/>
              <w:bCs w:val="0"/>
              <w:color w:val="auto"/>
              <w:kern w:val="0"/>
              <w:sz w:val="32"/>
              <w:szCs w:val="32"/>
              <w:highlight w:val="none"/>
              <w:lang w:val="en-US" w:eastAsia="zh-CN" w:bidi="ar-SA"/>
            </w:rPr>
            <w:t>二</w:t>
          </w:r>
          <w:r>
            <w:rPr>
              <w:rFonts w:hint="default" w:ascii="Times New Roman" w:hAnsi="Times New Roman" w:eastAsia="仿宋" w:cs="Times New Roman"/>
              <w:b w:val="0"/>
              <w:bCs w:val="0"/>
              <w:color w:val="auto"/>
              <w:kern w:val="0"/>
              <w:sz w:val="32"/>
              <w:szCs w:val="32"/>
              <w:highlight w:val="none"/>
              <w:lang w:val="en-US" w:eastAsia="zh-CN" w:bidi="ar-SA"/>
            </w:rPr>
            <w:t>）完善项目全过程监管体系，规范项目实施建设流程</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_Toc5058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33</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0E48DC5E">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_Toc10153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w:t>
          </w:r>
          <w:r>
            <w:rPr>
              <w:rFonts w:hint="eastAsia" w:eastAsia="仿宋" w:cs="Times New Roman"/>
              <w:b w:val="0"/>
              <w:bCs w:val="0"/>
              <w:color w:val="auto"/>
              <w:kern w:val="0"/>
              <w:sz w:val="32"/>
              <w:szCs w:val="32"/>
              <w:highlight w:val="none"/>
              <w:lang w:val="en-US" w:eastAsia="zh-CN" w:bidi="ar-SA"/>
            </w:rPr>
            <w:t>三</w:t>
          </w:r>
          <w:r>
            <w:rPr>
              <w:rFonts w:hint="default" w:ascii="Times New Roman" w:hAnsi="Times New Roman" w:eastAsia="仿宋" w:cs="Times New Roman"/>
              <w:b w:val="0"/>
              <w:bCs w:val="0"/>
              <w:color w:val="auto"/>
              <w:kern w:val="0"/>
              <w:sz w:val="32"/>
              <w:szCs w:val="32"/>
              <w:highlight w:val="none"/>
              <w:lang w:val="en-US" w:eastAsia="zh-CN" w:bidi="ar-SA"/>
            </w:rPr>
            <w:t>）压实绩效全过程管控责任，提升项目产出综合效益</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_Toc10153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34</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35A7947F">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HYPERLINK \l _Toc24081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七、其他需要说明的问题</w:t>
          </w:r>
          <w:r>
            <w:rPr>
              <w:rFonts w:hint="default" w:ascii="Times New Roman" w:hAnsi="Times New Roman" w:eastAsia="黑体" w:cs="Times New Roman"/>
              <w:b w:val="0"/>
              <w:bCs w:val="0"/>
              <w:color w:val="auto"/>
              <w:kern w:val="0"/>
              <w:sz w:val="32"/>
              <w:szCs w:val="32"/>
              <w:highlight w:val="none"/>
              <w:lang w:val="en-US" w:eastAsia="zh-CN" w:bidi="ar-SA"/>
            </w:rPr>
            <w:tab/>
          </w:r>
          <w:r>
            <w:rPr>
              <w:rFonts w:hint="default" w:ascii="Times New Roman" w:hAnsi="Times New Roman" w:eastAsia="黑体" w:cs="Times New Roman"/>
              <w:b w:val="0"/>
              <w:bCs w:val="0"/>
              <w:color w:val="auto"/>
              <w:kern w:val="0"/>
              <w:sz w:val="32"/>
              <w:szCs w:val="32"/>
              <w:highlight w:val="none"/>
              <w:lang w:val="en-US" w:eastAsia="zh-CN" w:bidi="ar-SA"/>
            </w:rPr>
            <w:fldChar w:fldCharType="begin"/>
          </w:r>
          <w:r>
            <w:rPr>
              <w:rFonts w:hint="default" w:ascii="Times New Roman" w:hAnsi="Times New Roman" w:eastAsia="黑体" w:cs="Times New Roman"/>
              <w:b w:val="0"/>
              <w:bCs w:val="0"/>
              <w:color w:val="auto"/>
              <w:kern w:val="0"/>
              <w:sz w:val="32"/>
              <w:szCs w:val="32"/>
              <w:highlight w:val="none"/>
              <w:lang w:val="en-US" w:eastAsia="zh-CN" w:bidi="ar-SA"/>
            </w:rPr>
            <w:instrText xml:space="preserve"> PAGEREF _Toc24081 \h </w:instrText>
          </w:r>
          <w:r>
            <w:rPr>
              <w:rFonts w:hint="default" w:ascii="Times New Roman" w:hAnsi="Times New Roman" w:eastAsia="黑体" w:cs="Times New Roman"/>
              <w:b w:val="0"/>
              <w:bCs w:val="0"/>
              <w:color w:val="auto"/>
              <w:kern w:val="0"/>
              <w:sz w:val="32"/>
              <w:szCs w:val="32"/>
              <w:highlight w:val="none"/>
              <w:lang w:val="en-US" w:eastAsia="zh-CN" w:bidi="ar-SA"/>
            </w:rPr>
            <w:fldChar w:fldCharType="separate"/>
          </w:r>
          <w:r>
            <w:rPr>
              <w:rFonts w:hint="default" w:ascii="Times New Roman" w:hAnsi="Times New Roman" w:eastAsia="黑体" w:cs="Times New Roman"/>
              <w:b w:val="0"/>
              <w:bCs w:val="0"/>
              <w:color w:val="auto"/>
              <w:kern w:val="0"/>
              <w:sz w:val="32"/>
              <w:szCs w:val="32"/>
              <w:highlight w:val="none"/>
              <w:lang w:val="en-US" w:eastAsia="zh-CN" w:bidi="ar-SA"/>
            </w:rPr>
            <w:t>35</w:t>
          </w:r>
          <w:r>
            <w:rPr>
              <w:rFonts w:hint="default" w:ascii="Times New Roman" w:hAnsi="Times New Roman" w:eastAsia="黑体" w:cs="Times New Roman"/>
              <w:b w:val="0"/>
              <w:bCs w:val="0"/>
              <w:color w:val="auto"/>
              <w:kern w:val="0"/>
              <w:sz w:val="32"/>
              <w:szCs w:val="32"/>
              <w:highlight w:val="none"/>
              <w:lang w:val="en-US" w:eastAsia="zh-CN" w:bidi="ar-SA"/>
            </w:rPr>
            <w:fldChar w:fldCharType="end"/>
          </w:r>
          <w:r>
            <w:rPr>
              <w:rFonts w:hint="default" w:ascii="Times New Roman" w:hAnsi="Times New Roman" w:eastAsia="黑体" w:cs="Times New Roman"/>
              <w:b w:val="0"/>
              <w:bCs w:val="0"/>
              <w:color w:val="auto"/>
              <w:kern w:val="0"/>
              <w:sz w:val="32"/>
              <w:szCs w:val="32"/>
              <w:highlight w:val="none"/>
              <w:lang w:val="en-US" w:eastAsia="zh-CN" w:bidi="ar-SA"/>
            </w:rPr>
            <w:fldChar w:fldCharType="end"/>
          </w:r>
        </w:p>
        <w:p w14:paraId="3A98E901">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val="0"/>
              <w:bCs w:val="0"/>
              <w:color w:val="auto"/>
              <w:kern w:val="0"/>
              <w:sz w:val="32"/>
              <w:szCs w:val="32"/>
              <w:highlight w:val="none"/>
              <w:lang w:val="en-US" w:eastAsia="zh-CN" w:bidi="ar-SA"/>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_Toc4972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附件1</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_Toc4972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36</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7BD8D427">
          <w:pPr>
            <w:pStyle w:val="13"/>
            <w:keepNext w:val="0"/>
            <w:keepLines w:val="0"/>
            <w:pageBreakBefore w:val="0"/>
            <w:tabs>
              <w:tab w:val="right" w:leader="dot" w:pos="8781"/>
              <w:tab w:val="clear" w:pos="840"/>
              <w:tab w:val="clear" w:pos="8296"/>
            </w:tabs>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HYPERLINK \l _Toc7378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附件2</w:t>
          </w:r>
          <w:r>
            <w:rPr>
              <w:rFonts w:hint="default" w:ascii="Times New Roman" w:hAnsi="Times New Roman" w:eastAsia="仿宋" w:cs="Times New Roman"/>
              <w:b w:val="0"/>
              <w:bCs w:val="0"/>
              <w:color w:val="auto"/>
              <w:kern w:val="0"/>
              <w:sz w:val="32"/>
              <w:szCs w:val="32"/>
              <w:highlight w:val="none"/>
              <w:lang w:val="en-US" w:eastAsia="zh-CN" w:bidi="ar-SA"/>
            </w:rPr>
            <w:tab/>
          </w:r>
          <w:r>
            <w:rPr>
              <w:rFonts w:hint="default" w:ascii="Times New Roman" w:hAnsi="Times New Roman" w:eastAsia="仿宋" w:cs="Times New Roman"/>
              <w:b w:val="0"/>
              <w:bCs w:val="0"/>
              <w:color w:val="auto"/>
              <w:kern w:val="0"/>
              <w:sz w:val="32"/>
              <w:szCs w:val="32"/>
              <w:highlight w:val="none"/>
              <w:lang w:val="en-US" w:eastAsia="zh-CN" w:bidi="ar-SA"/>
            </w:rPr>
            <w:fldChar w:fldCharType="begin"/>
          </w:r>
          <w:r>
            <w:rPr>
              <w:rFonts w:hint="default" w:ascii="Times New Roman" w:hAnsi="Times New Roman" w:eastAsia="仿宋" w:cs="Times New Roman"/>
              <w:b w:val="0"/>
              <w:bCs w:val="0"/>
              <w:color w:val="auto"/>
              <w:kern w:val="0"/>
              <w:sz w:val="32"/>
              <w:szCs w:val="32"/>
              <w:highlight w:val="none"/>
              <w:lang w:val="en-US" w:eastAsia="zh-CN" w:bidi="ar-SA"/>
            </w:rPr>
            <w:instrText xml:space="preserve"> PAGEREF _Toc7378 \h </w:instrText>
          </w:r>
          <w:r>
            <w:rPr>
              <w:rFonts w:hint="default" w:ascii="Times New Roman" w:hAnsi="Times New Roman" w:eastAsia="仿宋" w:cs="Times New Roman"/>
              <w:b w:val="0"/>
              <w:bCs w:val="0"/>
              <w:color w:val="auto"/>
              <w:kern w:val="0"/>
              <w:sz w:val="32"/>
              <w:szCs w:val="32"/>
              <w:highlight w:val="none"/>
              <w:lang w:val="en-US" w:eastAsia="zh-CN" w:bidi="ar-SA"/>
            </w:rPr>
            <w:fldChar w:fldCharType="separate"/>
          </w:r>
          <w:r>
            <w:rPr>
              <w:rFonts w:hint="default" w:ascii="Times New Roman" w:hAnsi="Times New Roman" w:eastAsia="仿宋" w:cs="Times New Roman"/>
              <w:b w:val="0"/>
              <w:bCs w:val="0"/>
              <w:color w:val="auto"/>
              <w:kern w:val="0"/>
              <w:sz w:val="32"/>
              <w:szCs w:val="32"/>
              <w:highlight w:val="none"/>
              <w:lang w:val="en-US" w:eastAsia="zh-CN" w:bidi="ar-SA"/>
            </w:rPr>
            <w:t>42</w:t>
          </w:r>
          <w:r>
            <w:rPr>
              <w:rFonts w:hint="default" w:ascii="Times New Roman" w:hAnsi="Times New Roman" w:eastAsia="仿宋" w:cs="Times New Roman"/>
              <w:b w:val="0"/>
              <w:bCs w:val="0"/>
              <w:color w:val="auto"/>
              <w:kern w:val="0"/>
              <w:sz w:val="32"/>
              <w:szCs w:val="32"/>
              <w:highlight w:val="none"/>
              <w:lang w:val="en-US" w:eastAsia="zh-CN" w:bidi="ar-SA"/>
            </w:rPr>
            <w:fldChar w:fldCharType="end"/>
          </w:r>
          <w:r>
            <w:rPr>
              <w:rFonts w:hint="default" w:ascii="Times New Roman" w:hAnsi="Times New Roman" w:eastAsia="仿宋" w:cs="Times New Roman"/>
              <w:b w:val="0"/>
              <w:bCs w:val="0"/>
              <w:color w:val="auto"/>
              <w:kern w:val="0"/>
              <w:sz w:val="32"/>
              <w:szCs w:val="32"/>
              <w:highlight w:val="none"/>
              <w:lang w:val="en-US" w:eastAsia="zh-CN" w:bidi="ar-SA"/>
            </w:rPr>
            <w:fldChar w:fldCharType="end"/>
          </w:r>
        </w:p>
        <w:p w14:paraId="22C07909">
          <w:pPr>
            <w:pStyle w:val="14"/>
            <w:keepNext w:val="0"/>
            <w:keepLines w:val="0"/>
            <w:pageBreakBefore w:val="0"/>
            <w:tabs>
              <w:tab w:val="right" w:leader="dot" w:pos="8781"/>
            </w:tabs>
            <w:kinsoku/>
            <w:wordWrap/>
            <w:overflowPunct/>
            <w:topLinePunct w:val="0"/>
            <w:autoSpaceDE/>
            <w:autoSpaceDN/>
            <w:bidi w:val="0"/>
            <w:adjustRightInd/>
            <w:snapToGrid/>
            <w:spacing w:line="600" w:lineRule="exact"/>
            <w:ind w:firstLine="220" w:firstLineChars="100"/>
            <w:textAlignment w:val="auto"/>
            <w:rPr>
              <w:rFonts w:eastAsia="仿宋_GB2312"/>
              <w:color w:val="auto"/>
              <w:sz w:val="32"/>
              <w:highlight w:val="cyan"/>
              <w:lang w:val="en-US"/>
            </w:rPr>
          </w:pPr>
          <w:r>
            <w:rPr>
              <w:rFonts w:hint="default" w:ascii="Times New Roman" w:hAnsi="Times New Roman" w:eastAsia="仿宋_GB2312" w:cs="Times New Roman"/>
              <w:color w:val="auto"/>
              <w:highlight w:val="cyan"/>
              <w:lang w:val="en-US"/>
            </w:rPr>
            <w:fldChar w:fldCharType="end"/>
          </w:r>
        </w:p>
      </w:sdtContent>
    </w:sdt>
    <w:p w14:paraId="75E49941">
      <w:pPr>
        <w:pStyle w:val="24"/>
        <w:ind w:firstLine="0" w:firstLineChars="0"/>
        <w:rPr>
          <w:rFonts w:ascii="仿宋_GB2312" w:hAnsi="仿宋_GB2312" w:eastAsia="仿宋_GB2312" w:cs="仿宋_GB2312"/>
          <w:color w:val="auto"/>
          <w:sz w:val="32"/>
          <w:szCs w:val="32"/>
          <w:highlight w:val="cyan"/>
          <w:lang w:val="en-US"/>
        </w:rPr>
        <w:sectPr>
          <w:footerReference r:id="rId5" w:type="default"/>
          <w:footerReference r:id="rId6" w:type="even"/>
          <w:pgSz w:w="11900" w:h="16840"/>
          <w:pgMar w:top="1871" w:right="1531" w:bottom="1531" w:left="1588" w:header="851" w:footer="1304" w:gutter="0"/>
          <w:pgNumType w:fmt="decimal" w:start="1"/>
          <w:cols w:space="720" w:num="1"/>
        </w:sectPr>
      </w:pPr>
      <w:bookmarkStart w:id="6" w:name="_Toc2226_WPSOffice_Level1"/>
      <w:bookmarkStart w:id="7" w:name="_Toc18848_WPSOffice_Level1"/>
      <w:bookmarkStart w:id="8" w:name="_Toc17874_WPSOffice_Level1"/>
      <w:bookmarkStart w:id="9" w:name="_Toc10489_WPSOffice_Level1"/>
      <w:bookmarkStart w:id="10" w:name="_Toc24331_WPSOffice_Level1"/>
      <w:bookmarkStart w:id="11" w:name="_Toc7774_WPSOffice_Level1"/>
      <w:bookmarkStart w:id="12" w:name="_Toc28563_WPSOffice_Level1"/>
      <w:bookmarkStart w:id="13" w:name="_Toc4336_WPSOffice_Level1"/>
      <w:bookmarkStart w:id="14" w:name="_Toc31438_WPSOffice_Level1"/>
      <w:bookmarkStart w:id="15" w:name="_Toc26624_WPSOffice_Level1"/>
    </w:p>
    <w:p w14:paraId="0754DA7D">
      <w:pPr>
        <w:pStyle w:val="24"/>
        <w:ind w:firstLine="0" w:firstLineChars="0"/>
        <w:rPr>
          <w:rFonts w:ascii="仿宋_GB2312" w:hAnsi="仿宋_GB2312" w:eastAsia="仿宋_GB2312" w:cs="仿宋_GB2312"/>
          <w:color w:val="auto"/>
          <w:sz w:val="32"/>
          <w:szCs w:val="32"/>
          <w:highlight w:val="cyan"/>
          <w:lang w:val="en-US"/>
        </w:rPr>
      </w:pPr>
    </w:p>
    <w:p w14:paraId="1B978982">
      <w:pPr>
        <w:pStyle w:val="24"/>
        <w:ind w:firstLine="0" w:firstLineChars="0"/>
        <w:rPr>
          <w:rFonts w:hint="eastAsia" w:ascii="仿宋_GB2312" w:hAnsi="仿宋_GB2312" w:eastAsia="仿宋_GB2312" w:cs="仿宋_GB2312"/>
          <w:color w:val="auto"/>
          <w:sz w:val="32"/>
          <w:szCs w:val="32"/>
          <w:highlight w:val="cyan"/>
          <w:lang w:val="en-US" w:eastAsia="zh-CN"/>
        </w:rPr>
      </w:pPr>
    </w:p>
    <w:p w14:paraId="0AF6070A">
      <w:pPr>
        <w:pStyle w:val="24"/>
        <w:ind w:firstLine="0" w:firstLineChars="0"/>
        <w:rPr>
          <w:rFonts w:hint="eastAsia" w:ascii="仿宋_GB2312" w:hAnsi="仿宋_GB2312" w:eastAsia="仿宋_GB2312" w:cs="仿宋_GB2312"/>
          <w:color w:val="auto"/>
          <w:sz w:val="32"/>
          <w:szCs w:val="32"/>
          <w:highlight w:val="cyan"/>
          <w:lang w:val="en-US" w:eastAsia="zh-CN"/>
        </w:rPr>
      </w:pPr>
    </w:p>
    <w:bookmarkEnd w:id="6"/>
    <w:bookmarkEnd w:id="7"/>
    <w:bookmarkEnd w:id="8"/>
    <w:bookmarkEnd w:id="9"/>
    <w:bookmarkEnd w:id="10"/>
    <w:bookmarkEnd w:id="11"/>
    <w:bookmarkEnd w:id="12"/>
    <w:bookmarkEnd w:id="13"/>
    <w:bookmarkEnd w:id="14"/>
    <w:bookmarkEnd w:id="15"/>
    <w:p w14:paraId="24F2F3A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eastAsia="方正小标宋_GBK"/>
          <w:color w:val="auto"/>
          <w:sz w:val="36"/>
          <w:szCs w:val="36"/>
          <w:highlight w:val="none"/>
        </w:rPr>
      </w:pPr>
      <w:r>
        <w:rPr>
          <w:rFonts w:hint="eastAsia" w:eastAsia="方正小标宋_GBK"/>
          <w:color w:val="auto"/>
          <w:sz w:val="36"/>
          <w:szCs w:val="36"/>
          <w:highlight w:val="none"/>
          <w:lang w:eastAsia="zh-CN"/>
        </w:rPr>
        <w:t>2025年度省预算内基本建设专项资金</w:t>
      </w:r>
    </w:p>
    <w:p w14:paraId="0286AA0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eastAsia="方正小标宋_GBK"/>
          <w:color w:val="auto"/>
          <w:sz w:val="36"/>
          <w:szCs w:val="36"/>
          <w:highlight w:val="none"/>
          <w:lang w:eastAsia="zh-CN"/>
        </w:rPr>
      </w:pPr>
      <w:r>
        <w:rPr>
          <w:rFonts w:hint="eastAsia" w:eastAsia="方正小标宋_GBK"/>
          <w:color w:val="auto"/>
          <w:sz w:val="36"/>
          <w:szCs w:val="36"/>
          <w:highlight w:val="none"/>
          <w:lang w:eastAsia="zh-CN"/>
        </w:rPr>
        <w:t>部门评价报告</w:t>
      </w:r>
    </w:p>
    <w:p w14:paraId="2442FEA5">
      <w:pPr>
        <w:pStyle w:val="24"/>
        <w:ind w:firstLine="420"/>
        <w:rPr>
          <w:color w:val="auto"/>
          <w:highlight w:val="cyan"/>
        </w:rPr>
      </w:pPr>
    </w:p>
    <w:p w14:paraId="560DB70E">
      <w:pPr>
        <w:pStyle w:val="24"/>
        <w:ind w:firstLine="0" w:firstLineChars="0"/>
        <w:rPr>
          <w:rFonts w:ascii="仿宋_GB2312" w:hAnsi="仿宋_GB2312" w:eastAsia="仿宋_GB2312" w:cs="仿宋_GB2312"/>
          <w:color w:val="auto"/>
          <w:sz w:val="32"/>
          <w:szCs w:val="32"/>
          <w:highlight w:val="cyan"/>
          <w:lang w:val="en-US"/>
        </w:rPr>
      </w:pPr>
    </w:p>
    <w:p w14:paraId="73BD4C6E">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为进一步规范财政资金管理，强化绩效意识和支出责任，建立绩效评价体系，推动预算绩效管理水平提高，根据《中共中央 国务院关于全面实施预算绩效管理的意见》（中发〔2018〕34号）、《项目支出绩效评价管理办法》（财预〔2020〕10号）</w:t>
      </w:r>
      <w:r>
        <w:rPr>
          <w:rFonts w:hint="eastAsia" w:eastAsia="仿宋_GB2312"/>
          <w:color w:val="auto"/>
          <w:sz w:val="32"/>
          <w:szCs w:val="32"/>
          <w:highlight w:val="none"/>
          <w:lang w:eastAsia="zh-CN"/>
        </w:rPr>
        <w:t>、</w:t>
      </w:r>
      <w:r>
        <w:rPr>
          <w:rFonts w:hint="eastAsia" w:eastAsia="仿宋_GB2312"/>
          <w:color w:val="auto"/>
          <w:sz w:val="32"/>
          <w:szCs w:val="32"/>
          <w:highlight w:val="none"/>
        </w:rPr>
        <w:t>《中共湖南省委办公厅 湖南省人民政</w:t>
      </w:r>
      <w:bookmarkStart w:id="110" w:name="_GoBack"/>
      <w:bookmarkEnd w:id="110"/>
      <w:r>
        <w:rPr>
          <w:rFonts w:hint="eastAsia" w:eastAsia="仿宋_GB2312"/>
          <w:color w:val="auto"/>
          <w:sz w:val="32"/>
          <w:szCs w:val="32"/>
          <w:highlight w:val="none"/>
        </w:rPr>
        <w:t>府办公厅关于全面实施预算绩效管理的实施意见》（湘办发〔2019〕10号）、《湖南省省级预算部门绩效自评操作规程》（湘财绩〔2020〕5号）</w:t>
      </w:r>
      <w:r>
        <w:rPr>
          <w:rFonts w:hint="eastAsia" w:eastAsia="仿宋_GB2312"/>
          <w:color w:val="auto"/>
          <w:sz w:val="32"/>
          <w:szCs w:val="32"/>
          <w:highlight w:val="none"/>
          <w:lang w:eastAsia="zh-CN"/>
        </w:rPr>
        <w:t>、</w:t>
      </w:r>
      <w:r>
        <w:rPr>
          <w:rFonts w:hint="eastAsia" w:eastAsia="仿宋_GB2312"/>
          <w:color w:val="auto"/>
          <w:sz w:val="32"/>
          <w:szCs w:val="32"/>
          <w:highlight w:val="none"/>
        </w:rPr>
        <w:t>《湖南省预算支出绩效评价管理办法》（湘财绩〔2020〕7号）和</w:t>
      </w:r>
      <w:r>
        <w:rPr>
          <w:rFonts w:hint="eastAsia" w:eastAsia="仿宋_GB2312"/>
          <w:color w:val="auto"/>
          <w:sz w:val="32"/>
          <w:szCs w:val="32"/>
          <w:highlight w:val="none"/>
          <w:lang w:eastAsia="zh-CN"/>
        </w:rPr>
        <w:t>《湖南省财政厅关于开展2025年度省级预算部门绩效自评和部门评价的通知》（湘财绩〔2026〕2号）</w:t>
      </w:r>
      <w:r>
        <w:rPr>
          <w:rFonts w:hint="eastAsia" w:eastAsia="仿宋_GB2312"/>
          <w:color w:val="auto"/>
          <w:sz w:val="32"/>
          <w:szCs w:val="32"/>
          <w:highlight w:val="none"/>
        </w:rPr>
        <w:t>等文件规定和全省深化零基预算改革有关要求，湖南省发展和改革委员会设立绩效评价工作组（以下简称“工作组”），对</w:t>
      </w:r>
      <w:r>
        <w:rPr>
          <w:rFonts w:hint="eastAsia" w:eastAsia="仿宋_GB2312"/>
          <w:color w:val="auto"/>
          <w:sz w:val="32"/>
          <w:szCs w:val="32"/>
          <w:highlight w:val="none"/>
          <w:lang w:eastAsia="zh-CN"/>
        </w:rPr>
        <w:t>2025年度省预算内基本建设专项资金</w:t>
      </w:r>
      <w:r>
        <w:rPr>
          <w:rFonts w:hint="eastAsia" w:eastAsia="仿宋_GB2312"/>
          <w:color w:val="auto"/>
          <w:sz w:val="32"/>
          <w:szCs w:val="32"/>
          <w:highlight w:val="none"/>
        </w:rPr>
        <w:t>进行了</w:t>
      </w:r>
      <w:r>
        <w:rPr>
          <w:rFonts w:hint="eastAsia" w:eastAsia="仿宋_GB2312"/>
          <w:color w:val="auto"/>
          <w:sz w:val="32"/>
          <w:szCs w:val="32"/>
          <w:highlight w:val="none"/>
          <w:lang w:val="en-US" w:eastAsia="zh-CN"/>
        </w:rPr>
        <w:t>部门评价</w:t>
      </w:r>
      <w:r>
        <w:rPr>
          <w:rFonts w:hint="eastAsia" w:eastAsia="仿宋_GB2312"/>
          <w:color w:val="auto"/>
          <w:sz w:val="32"/>
          <w:szCs w:val="32"/>
          <w:highlight w:val="none"/>
        </w:rPr>
        <w:t>。在项目实施单位提供资料的基础上，按照重要性原则，根据项目的实际情况，开展了资料审阅、账务核实、现场查勘、支付记录抽查、询问、分析计算等现场评价程序，并结合项目决策、项目过程、项目成本、项目产出、项目效益、项目满意度等情况对项目进行了综合评价，现将</w:t>
      </w:r>
      <w:r>
        <w:rPr>
          <w:rFonts w:hint="eastAsia" w:eastAsia="仿宋_GB2312"/>
          <w:color w:val="auto"/>
          <w:sz w:val="32"/>
          <w:szCs w:val="32"/>
          <w:highlight w:val="none"/>
          <w:lang w:val="en-US" w:eastAsia="zh-CN"/>
        </w:rPr>
        <w:t>部门</w:t>
      </w:r>
      <w:r>
        <w:rPr>
          <w:rFonts w:hint="eastAsia" w:eastAsia="仿宋_GB2312"/>
          <w:color w:val="auto"/>
          <w:sz w:val="32"/>
          <w:szCs w:val="32"/>
          <w:highlight w:val="none"/>
        </w:rPr>
        <w:t>评价情况报告如下：</w:t>
      </w:r>
    </w:p>
    <w:p w14:paraId="594348E1">
      <w:pPr>
        <w:spacing w:line="600" w:lineRule="exact"/>
        <w:ind w:firstLine="643" w:firstLineChars="200"/>
        <w:outlineLvl w:val="0"/>
        <w:rPr>
          <w:rFonts w:eastAsia="黑体"/>
          <w:b/>
          <w:bCs/>
          <w:color w:val="auto"/>
          <w:sz w:val="32"/>
          <w:szCs w:val="32"/>
          <w:highlight w:val="none"/>
        </w:rPr>
      </w:pPr>
      <w:bookmarkStart w:id="16" w:name="_Toc1137_WPSOffice_Level1"/>
      <w:bookmarkStart w:id="17" w:name="_Toc17540"/>
      <w:bookmarkStart w:id="18" w:name="_Toc16231"/>
      <w:r>
        <w:rPr>
          <w:rFonts w:eastAsia="黑体"/>
          <w:b/>
          <w:bCs/>
          <w:color w:val="auto"/>
          <w:sz w:val="32"/>
          <w:szCs w:val="32"/>
          <w:highlight w:val="none"/>
        </w:rPr>
        <w:t>一、</w:t>
      </w:r>
      <w:r>
        <w:rPr>
          <w:rFonts w:hint="eastAsia" w:eastAsia="黑体"/>
          <w:b/>
          <w:bCs/>
          <w:color w:val="auto"/>
          <w:sz w:val="32"/>
          <w:szCs w:val="32"/>
          <w:highlight w:val="none"/>
          <w:lang w:eastAsia="zh-CN"/>
        </w:rPr>
        <w:t>预算支出</w:t>
      </w:r>
      <w:r>
        <w:rPr>
          <w:rFonts w:eastAsia="黑体"/>
          <w:b/>
          <w:bCs/>
          <w:color w:val="auto"/>
          <w:sz w:val="32"/>
          <w:szCs w:val="32"/>
          <w:highlight w:val="none"/>
        </w:rPr>
        <w:t>基本情况</w:t>
      </w:r>
      <w:bookmarkEnd w:id="16"/>
      <w:bookmarkEnd w:id="17"/>
      <w:bookmarkEnd w:id="18"/>
    </w:p>
    <w:p w14:paraId="6CEA07FA">
      <w:pPr>
        <w:spacing w:line="600" w:lineRule="exact"/>
        <w:ind w:firstLine="643" w:firstLineChars="200"/>
        <w:outlineLvl w:val="1"/>
        <w:rPr>
          <w:rFonts w:eastAsia="楷体_GB2312"/>
          <w:b/>
          <w:color w:val="auto"/>
          <w:sz w:val="32"/>
          <w:szCs w:val="32"/>
          <w:highlight w:val="none"/>
        </w:rPr>
      </w:pPr>
      <w:bookmarkStart w:id="19" w:name="_Toc3644_WPSOffice_Level2"/>
      <w:bookmarkStart w:id="20" w:name="_Toc5598"/>
      <w:bookmarkStart w:id="21" w:name="_Toc25835"/>
      <w:r>
        <w:rPr>
          <w:rFonts w:eastAsia="楷体_GB2312"/>
          <w:b/>
          <w:color w:val="auto"/>
          <w:sz w:val="32"/>
          <w:szCs w:val="32"/>
          <w:highlight w:val="none"/>
        </w:rPr>
        <w:t>（一）</w:t>
      </w:r>
      <w:r>
        <w:rPr>
          <w:rFonts w:hint="eastAsia" w:eastAsia="楷体_GB2312"/>
          <w:b/>
          <w:color w:val="auto"/>
          <w:sz w:val="32"/>
          <w:szCs w:val="32"/>
          <w:highlight w:val="none"/>
          <w:lang w:eastAsia="zh-CN"/>
        </w:rPr>
        <w:t>预算支出</w:t>
      </w:r>
      <w:r>
        <w:rPr>
          <w:rFonts w:eastAsia="楷体_GB2312"/>
          <w:b/>
          <w:color w:val="auto"/>
          <w:sz w:val="32"/>
          <w:szCs w:val="32"/>
          <w:highlight w:val="none"/>
        </w:rPr>
        <w:t>概况</w:t>
      </w:r>
      <w:bookmarkEnd w:id="19"/>
      <w:bookmarkEnd w:id="20"/>
      <w:bookmarkEnd w:id="21"/>
    </w:p>
    <w:p w14:paraId="7F698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color w:val="auto"/>
          <w:sz w:val="32"/>
          <w:szCs w:val="32"/>
          <w:highlight w:val="none"/>
        </w:rPr>
      </w:pPr>
      <w:bookmarkStart w:id="22" w:name="_Toc21768"/>
      <w:r>
        <w:rPr>
          <w:rFonts w:hint="eastAsia" w:eastAsia="仿宋_GB2312"/>
          <w:color w:val="auto"/>
          <w:sz w:val="32"/>
          <w:szCs w:val="32"/>
          <w:highlight w:val="none"/>
          <w:lang w:eastAsia="zh-CN"/>
        </w:rPr>
        <w:t>1.</w:t>
      </w:r>
      <w:r>
        <w:rPr>
          <w:rFonts w:hint="eastAsia" w:eastAsia="仿宋_GB2312"/>
          <w:color w:val="auto"/>
          <w:sz w:val="32"/>
          <w:szCs w:val="32"/>
          <w:highlight w:val="none"/>
        </w:rPr>
        <w:t>项目背景</w:t>
      </w:r>
      <w:bookmarkEnd w:id="22"/>
    </w:p>
    <w:p w14:paraId="483988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auto"/>
          <w:sz w:val="32"/>
          <w:szCs w:val="32"/>
          <w:highlight w:val="none"/>
          <w:lang w:val="en-US" w:eastAsia="zh-CN"/>
        </w:rPr>
      </w:pPr>
      <w:r>
        <w:rPr>
          <w:rFonts w:hint="eastAsia" w:eastAsia="仿宋_GB2312"/>
          <w:color w:val="auto"/>
          <w:sz w:val="32"/>
          <w:szCs w:val="32"/>
          <w:highlight w:val="none"/>
          <w:lang w:eastAsia="zh-CN"/>
        </w:rPr>
        <w:t>为深入贯彻落实国家</w:t>
      </w:r>
      <w:r>
        <w:rPr>
          <w:rFonts w:hint="eastAsia" w:eastAsia="仿宋_GB2312"/>
          <w:color w:val="auto"/>
          <w:sz w:val="32"/>
          <w:szCs w:val="32"/>
          <w:highlight w:val="none"/>
          <w:lang w:val="en-US" w:eastAsia="zh-CN"/>
        </w:rPr>
        <w:t>及省委、省政府</w:t>
      </w:r>
      <w:r>
        <w:rPr>
          <w:rFonts w:hint="eastAsia" w:eastAsia="仿宋_GB2312"/>
          <w:color w:val="auto"/>
          <w:sz w:val="32"/>
          <w:szCs w:val="32"/>
          <w:highlight w:val="none"/>
          <w:lang w:eastAsia="zh-CN"/>
        </w:rPr>
        <w:t>重大战略</w:t>
      </w:r>
      <w:r>
        <w:rPr>
          <w:rFonts w:hint="eastAsia" w:eastAsia="仿宋_GB2312"/>
          <w:color w:val="auto"/>
          <w:sz w:val="32"/>
          <w:szCs w:val="32"/>
          <w:highlight w:val="none"/>
          <w:lang w:val="en-US" w:eastAsia="zh-CN"/>
        </w:rPr>
        <w:t>和重大事项</w:t>
      </w:r>
      <w:r>
        <w:rPr>
          <w:rFonts w:hint="eastAsia" w:eastAsia="仿宋_GB2312"/>
          <w:color w:val="auto"/>
          <w:sz w:val="32"/>
          <w:szCs w:val="32"/>
          <w:highlight w:val="none"/>
          <w:lang w:eastAsia="zh-CN"/>
        </w:rPr>
        <w:t>部署，全面助推全省经济社会高质量发展，持续完善基础设施与公共服务体系、强化创新驱动发展支撑、补齐重点领域发展短板，</w:t>
      </w:r>
      <w:r>
        <w:rPr>
          <w:rFonts w:hint="eastAsia" w:eastAsia="仿宋_GB2312"/>
          <w:color w:val="auto"/>
          <w:sz w:val="32"/>
          <w:szCs w:val="32"/>
          <w:highlight w:val="none"/>
          <w:lang w:val="en-US" w:eastAsia="zh-CN"/>
        </w:rPr>
        <w:t>依据</w:t>
      </w:r>
      <w:r>
        <w:rPr>
          <w:rFonts w:hint="eastAsia" w:eastAsia="仿宋_GB2312"/>
          <w:color w:val="auto"/>
          <w:sz w:val="32"/>
          <w:szCs w:val="32"/>
          <w:highlight w:val="none"/>
        </w:rPr>
        <w:t>《国务院办公厅关于加快构建废弃物循环利用体系的意见》（国办发〔2024〕7号）、</w:t>
      </w:r>
      <w:r>
        <w:rPr>
          <w:rFonts w:hint="eastAsia" w:eastAsia="仿宋_GB2312"/>
          <w:color w:val="auto"/>
          <w:sz w:val="32"/>
          <w:szCs w:val="32"/>
          <w:highlight w:val="none"/>
          <w:lang w:eastAsia="zh-CN"/>
        </w:rPr>
        <w:t>《国务院关于印发</w:t>
      </w:r>
      <w:r>
        <w:rPr>
          <w:rFonts w:hint="eastAsia" w:eastAsia="仿宋_GB2312"/>
          <w:color w:val="auto"/>
          <w:sz w:val="32"/>
          <w:szCs w:val="32"/>
          <w:highlight w:val="none"/>
          <w:lang w:val="en-US" w:eastAsia="zh-CN"/>
        </w:rPr>
        <w:t>&lt;</w:t>
      </w:r>
      <w:r>
        <w:rPr>
          <w:rFonts w:hint="eastAsia" w:eastAsia="仿宋_GB2312"/>
          <w:color w:val="auto"/>
          <w:sz w:val="32"/>
          <w:szCs w:val="32"/>
          <w:highlight w:val="none"/>
          <w:lang w:eastAsia="zh-CN"/>
        </w:rPr>
        <w:t>深入实施以人为本的新型城镇化战略五年行动计划</w:t>
      </w:r>
      <w:r>
        <w:rPr>
          <w:rFonts w:hint="eastAsia" w:eastAsia="仿宋_GB2312"/>
          <w:color w:val="auto"/>
          <w:sz w:val="32"/>
          <w:szCs w:val="32"/>
          <w:highlight w:val="none"/>
          <w:lang w:val="en-US" w:eastAsia="zh-CN"/>
        </w:rPr>
        <w:t>&gt;</w:t>
      </w:r>
      <w:r>
        <w:rPr>
          <w:rFonts w:hint="eastAsia" w:eastAsia="仿宋_GB2312"/>
          <w:color w:val="auto"/>
          <w:sz w:val="32"/>
          <w:szCs w:val="32"/>
          <w:highlight w:val="none"/>
          <w:lang w:eastAsia="zh-CN"/>
        </w:rPr>
        <w:t>的通知》（国发〔2024〕17号）、《国家发展改革委关于印发</w:t>
      </w:r>
      <w:r>
        <w:rPr>
          <w:rFonts w:hint="eastAsia" w:eastAsia="仿宋_GB2312"/>
          <w:color w:val="auto"/>
          <w:sz w:val="32"/>
          <w:szCs w:val="32"/>
          <w:highlight w:val="none"/>
          <w:lang w:val="en-US" w:eastAsia="zh-CN"/>
        </w:rPr>
        <w:t>&lt;</w:t>
      </w:r>
      <w:r>
        <w:rPr>
          <w:rFonts w:hint="eastAsia" w:eastAsia="仿宋_GB2312"/>
          <w:color w:val="auto"/>
          <w:sz w:val="32"/>
          <w:szCs w:val="32"/>
          <w:highlight w:val="none"/>
          <w:lang w:eastAsia="zh-CN"/>
        </w:rPr>
        <w:t>试点引领以人为本的新型城镇化战略五年行动计划实施的工作方案</w:t>
      </w:r>
      <w:r>
        <w:rPr>
          <w:rFonts w:hint="eastAsia" w:eastAsia="仿宋_GB2312"/>
          <w:color w:val="auto"/>
          <w:sz w:val="32"/>
          <w:szCs w:val="32"/>
          <w:highlight w:val="none"/>
          <w:lang w:val="en-US" w:eastAsia="zh-CN"/>
        </w:rPr>
        <w:t>&gt;</w:t>
      </w:r>
      <w:r>
        <w:rPr>
          <w:rFonts w:hint="eastAsia" w:eastAsia="仿宋_GB2312"/>
          <w:color w:val="auto"/>
          <w:sz w:val="32"/>
          <w:szCs w:val="32"/>
          <w:highlight w:val="none"/>
          <w:lang w:eastAsia="zh-CN"/>
        </w:rPr>
        <w:t>的通知》，</w:t>
      </w:r>
      <w:r>
        <w:rPr>
          <w:rFonts w:hint="eastAsia" w:eastAsia="仿宋_GB2312"/>
          <w:color w:val="auto"/>
          <w:sz w:val="32"/>
          <w:szCs w:val="32"/>
          <w:highlight w:val="none"/>
          <w:lang w:val="en-US" w:eastAsia="zh-CN"/>
        </w:rPr>
        <w:t>以及</w:t>
      </w:r>
      <w:r>
        <w:rPr>
          <w:rFonts w:hint="eastAsia" w:eastAsia="仿宋_GB2312"/>
          <w:color w:val="auto"/>
          <w:sz w:val="32"/>
          <w:szCs w:val="32"/>
          <w:highlight w:val="none"/>
        </w:rPr>
        <w:t>《湖南省“十四五”粮食和物资储备及应急体系建设规划》《湖南省推进以创新为支撑的高校师生创业就业三年行动方案（2023-2025年）》（湘政办发〔2023〕26号）、《湖南省加快推进北斗规模应用若干政策措施</w:t>
      </w:r>
      <w:r>
        <w:rPr>
          <w:rFonts w:hint="eastAsia" w:eastAsia="仿宋_GB2312"/>
          <w:color w:val="auto"/>
          <w:sz w:val="32"/>
          <w:szCs w:val="32"/>
          <w:highlight w:val="none"/>
          <w:lang w:eastAsia="zh-CN"/>
        </w:rPr>
        <w:t>》《</w:t>
      </w:r>
      <w:r>
        <w:rPr>
          <w:rFonts w:hint="eastAsia" w:eastAsia="仿宋_GB2312"/>
          <w:color w:val="auto"/>
          <w:sz w:val="32"/>
          <w:szCs w:val="32"/>
          <w:highlight w:val="none"/>
        </w:rPr>
        <w:t>湖南省推动大规模设备更新和消费品以旧换新实施方案》（湘政发〔2024〕5号）</w:t>
      </w:r>
      <w:r>
        <w:rPr>
          <w:rFonts w:hint="eastAsia" w:eastAsia="仿宋_GB2312"/>
          <w:color w:val="auto"/>
          <w:sz w:val="32"/>
          <w:szCs w:val="32"/>
          <w:highlight w:val="none"/>
          <w:lang w:eastAsia="zh-CN"/>
        </w:rPr>
        <w:t>、</w:t>
      </w:r>
      <w:r>
        <w:rPr>
          <w:rFonts w:hint="eastAsia" w:eastAsia="仿宋_GB2312"/>
          <w:color w:val="auto"/>
          <w:sz w:val="32"/>
          <w:szCs w:val="32"/>
          <w:highlight w:val="none"/>
        </w:rPr>
        <w:t>《湖南省深入推进以人为本的新型城镇化战略五年行动计划实施方案》（湘政发〔2024〕15号）</w:t>
      </w:r>
      <w:r>
        <w:rPr>
          <w:rFonts w:hint="eastAsia" w:eastAsia="仿宋_GB2312"/>
          <w:color w:val="auto"/>
          <w:sz w:val="32"/>
          <w:szCs w:val="32"/>
          <w:highlight w:val="none"/>
          <w:lang w:eastAsia="zh-CN"/>
        </w:rPr>
        <w:t>、</w:t>
      </w:r>
      <w:r>
        <w:rPr>
          <w:rFonts w:hint="eastAsia" w:eastAsia="仿宋_GB2312"/>
          <w:color w:val="auto"/>
          <w:sz w:val="32"/>
          <w:szCs w:val="32"/>
          <w:highlight w:val="none"/>
        </w:rPr>
        <w:t>《关于支持全省低空经济高质量发展的若干政策措施》（湘政办发〔2024〕20号）</w:t>
      </w:r>
      <w:r>
        <w:rPr>
          <w:rFonts w:hint="eastAsia" w:eastAsia="仿宋_GB2312"/>
          <w:color w:val="auto"/>
          <w:sz w:val="32"/>
          <w:szCs w:val="32"/>
          <w:highlight w:val="none"/>
          <w:lang w:eastAsia="zh-CN"/>
        </w:rPr>
        <w:t>、《湖南省“两业融合共进”行动方案（2024-2027年）》（湘政办发〔2024〕31号）</w:t>
      </w:r>
      <w:r>
        <w:rPr>
          <w:rFonts w:hint="eastAsia" w:eastAsia="仿宋_GB2312"/>
          <w:color w:val="auto"/>
          <w:sz w:val="32"/>
          <w:szCs w:val="32"/>
          <w:highlight w:val="none"/>
        </w:rPr>
        <w:t>等文件要求，</w:t>
      </w:r>
      <w:r>
        <w:rPr>
          <w:rFonts w:hint="eastAsia" w:eastAsia="仿宋_GB2312"/>
          <w:color w:val="auto"/>
          <w:sz w:val="32"/>
          <w:szCs w:val="32"/>
          <w:highlight w:val="none"/>
          <w:lang w:val="en-US" w:eastAsia="zh-CN"/>
        </w:rPr>
        <w:t>设立省预算内基本建设专项资金。</w:t>
      </w:r>
    </w:p>
    <w:p w14:paraId="7056ED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专项资金聚焦经济社会发展关键领域和薄弱环节，重点保障重大战略落地、重点项目建设及前期工作推进，精准赋能各类基础性、保障性、创新性建设工作。资金重点覆盖重大战略配套建设、易地扶贫搬迁安置区公共服务及配套基础设施提质升级、重大投资项目前期工作、“五好园区”建设、废旧物资回收循环利用、旅游发展大会配套保障、湘西州重点领域基本建设、新型城镇化战略试点建设、先进制造业与现代服务业融合发展、北斗规模应用及高校师生创新创业、省属本科高校重点学科能力提升、农业水价综合改革、人口小县机构改革试点、规上服务业企业培育、省级储备粮仓储基础设施建设、碳达峰碳中和、价格调控监管、优化营商环境、农产品成本调查等多个领域，通过精准赋能重点领域建设、补齐发展短板、强化创新驱动支撑，持续完善全省基础设施和公共服务体系，夯实产业发展根基、优化发展环境，为全省经济社会高质量发展提供坚实的基建保障和要素支撑。</w:t>
      </w:r>
    </w:p>
    <w:p w14:paraId="006BCE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color w:val="auto"/>
          <w:sz w:val="32"/>
          <w:szCs w:val="32"/>
          <w:highlight w:val="none"/>
        </w:rPr>
      </w:pPr>
      <w:bookmarkStart w:id="23" w:name="_Toc2663"/>
      <w:r>
        <w:rPr>
          <w:rFonts w:hint="eastAsia" w:eastAsia="仿宋_GB2312"/>
          <w:color w:val="auto"/>
          <w:sz w:val="32"/>
          <w:szCs w:val="32"/>
          <w:highlight w:val="none"/>
          <w:lang w:eastAsia="zh-CN"/>
        </w:rPr>
        <w:t>2.</w:t>
      </w:r>
      <w:r>
        <w:rPr>
          <w:rFonts w:hint="eastAsia" w:eastAsia="仿宋_GB2312"/>
          <w:color w:val="auto"/>
          <w:sz w:val="32"/>
          <w:szCs w:val="32"/>
          <w:highlight w:val="none"/>
        </w:rPr>
        <w:t>主要内容及实施情况</w:t>
      </w:r>
      <w:bookmarkEnd w:id="23"/>
    </w:p>
    <w:p w14:paraId="4E98D6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bCs/>
          <w:color w:val="auto"/>
          <w:sz w:val="32"/>
          <w:szCs w:val="32"/>
          <w:highlight w:val="none"/>
          <w:lang w:val="en-US" w:eastAsia="zh-CN"/>
        </w:rPr>
      </w:pPr>
      <w:r>
        <w:rPr>
          <w:rFonts w:hint="eastAsia" w:eastAsia="仿宋_GB2312"/>
          <w:color w:val="auto"/>
          <w:sz w:val="32"/>
          <w:szCs w:val="32"/>
          <w:highlight w:val="none"/>
          <w:lang w:eastAsia="zh-CN"/>
        </w:rPr>
        <w:t>2025年度省预算内基本建设专项资金</w:t>
      </w:r>
      <w:r>
        <w:rPr>
          <w:rFonts w:hint="eastAsia" w:eastAsia="仿宋_GB2312"/>
          <w:color w:val="auto"/>
          <w:sz w:val="32"/>
          <w:szCs w:val="32"/>
          <w:highlight w:val="none"/>
        </w:rPr>
        <w:t>紧扣设立初衷和年度工作重点，聚焦省级统筹、战略落地、短板补齐、产业赋能、民生保障</w:t>
      </w:r>
      <w:r>
        <w:rPr>
          <w:rFonts w:hint="eastAsia" w:eastAsia="仿宋_GB2312"/>
          <w:color w:val="auto"/>
          <w:sz w:val="32"/>
          <w:szCs w:val="32"/>
          <w:highlight w:val="none"/>
          <w:lang w:val="en-US" w:eastAsia="zh-CN"/>
        </w:rPr>
        <w:t>等多个</w:t>
      </w:r>
      <w:r>
        <w:rPr>
          <w:rFonts w:hint="eastAsia" w:eastAsia="仿宋_GB2312"/>
          <w:color w:val="auto"/>
          <w:sz w:val="32"/>
          <w:szCs w:val="32"/>
          <w:highlight w:val="none"/>
        </w:rPr>
        <w:t>方向，精准支持各类重点项目建设和专项工作开展，</w:t>
      </w:r>
      <w:r>
        <w:rPr>
          <w:rFonts w:hint="eastAsia" w:eastAsia="仿宋_GB2312"/>
          <w:color w:val="auto"/>
          <w:sz w:val="32"/>
          <w:szCs w:val="32"/>
          <w:highlight w:val="none"/>
          <w:lang w:val="en-US" w:eastAsia="zh-CN"/>
        </w:rPr>
        <w:t>具体支持</w:t>
      </w:r>
      <w:r>
        <w:rPr>
          <w:rFonts w:hint="eastAsia" w:eastAsia="仿宋_GB2312"/>
          <w:color w:val="auto"/>
          <w:sz w:val="32"/>
          <w:szCs w:val="32"/>
          <w:highlight w:val="none"/>
        </w:rPr>
        <w:t>财政统筹</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落实重大战略和重大事项其他建设</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、易地扶贫搬迁安置区公共服务和配套基础设施提质升级</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、重大投资项目前期工作经费、“五好园区”建设</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、废旧物资回收循环利用</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、旅游发展大会支持</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、湘西州基本建设支持</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、新型城镇化战略五年行动计划试点</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、先进制造业和现代服务业融合发展</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、高校师生创业就业创新项目支持（北斗规模应用）</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、其他前期费用、省属本科高校重点学科能力提升</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、农业水价综合改革计量设施建设</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、人口小县机构改革试点</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、规上服务业企业培育奖励</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、省级储备粮仓储建设</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以及</w:t>
      </w:r>
      <w:r>
        <w:rPr>
          <w:rFonts w:hint="eastAsia" w:eastAsia="仿宋_GB2312"/>
          <w:color w:val="auto"/>
          <w:sz w:val="32"/>
          <w:szCs w:val="32"/>
          <w:highlight w:val="none"/>
          <w:lang w:eastAsia="zh-CN"/>
        </w:rPr>
        <w:t>碳达峰碳中和、价格调控监管、优化营商环境、农产品成本调查</w:t>
      </w:r>
      <w:r>
        <w:rPr>
          <w:rFonts w:hint="eastAsia" w:eastAsia="仿宋_GB2312"/>
          <w:color w:val="auto"/>
          <w:sz w:val="32"/>
          <w:szCs w:val="32"/>
          <w:highlight w:val="none"/>
          <w:lang w:val="en-US" w:eastAsia="zh-CN"/>
        </w:rPr>
        <w:t>等</w:t>
      </w:r>
      <w:r>
        <w:rPr>
          <w:rFonts w:hint="eastAsia" w:eastAsia="仿宋_GB2312"/>
          <w:color w:val="auto"/>
          <w:sz w:val="32"/>
          <w:szCs w:val="32"/>
          <w:highlight w:val="none"/>
          <w:lang w:eastAsia="zh-CN"/>
        </w:rPr>
        <w:t>相关工作及经费保障</w:t>
      </w:r>
      <w:r>
        <w:rPr>
          <w:rFonts w:hint="eastAsia" w:eastAsia="仿宋_GB2312" w:cs="Times New Roman"/>
          <w:bCs/>
          <w:color w:val="auto"/>
          <w:sz w:val="32"/>
          <w:szCs w:val="32"/>
          <w:highlight w:val="none"/>
          <w:lang w:val="en-US" w:eastAsia="zh-CN"/>
        </w:rPr>
        <w:t>。</w:t>
      </w:r>
    </w:p>
    <w:p w14:paraId="42B86D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color w:val="auto"/>
          <w:sz w:val="32"/>
          <w:szCs w:val="32"/>
          <w:highlight w:val="none"/>
        </w:rPr>
      </w:pPr>
      <w:r>
        <w:rPr>
          <w:rFonts w:hint="eastAsia" w:eastAsia="仿宋_GB2312"/>
          <w:color w:val="auto"/>
          <w:sz w:val="32"/>
          <w:szCs w:val="32"/>
          <w:highlight w:val="none"/>
        </w:rPr>
        <w:t>2025年度各项目实施单位</w:t>
      </w:r>
      <w:r>
        <w:rPr>
          <w:rFonts w:hint="eastAsia" w:eastAsia="仿宋_GB2312"/>
          <w:color w:val="auto"/>
          <w:sz w:val="32"/>
          <w:szCs w:val="32"/>
          <w:highlight w:val="none"/>
          <w:lang w:val="en-US" w:eastAsia="zh-CN"/>
        </w:rPr>
        <w:t>基本</w:t>
      </w:r>
      <w:r>
        <w:rPr>
          <w:rFonts w:hint="eastAsia" w:eastAsia="仿宋_GB2312"/>
          <w:color w:val="auto"/>
          <w:sz w:val="32"/>
          <w:szCs w:val="32"/>
          <w:highlight w:val="none"/>
        </w:rPr>
        <w:t>按照</w:t>
      </w:r>
      <w:r>
        <w:rPr>
          <w:rFonts w:hint="eastAsia" w:eastAsia="仿宋_GB2312"/>
          <w:color w:val="auto"/>
          <w:sz w:val="32"/>
          <w:szCs w:val="32"/>
          <w:highlight w:val="none"/>
          <w:lang w:val="en-US" w:eastAsia="zh-CN"/>
        </w:rPr>
        <w:t>相关</w:t>
      </w:r>
      <w:r>
        <w:rPr>
          <w:rFonts w:hint="eastAsia" w:eastAsia="仿宋_GB2312"/>
          <w:color w:val="auto"/>
          <w:sz w:val="32"/>
          <w:szCs w:val="32"/>
          <w:highlight w:val="none"/>
        </w:rPr>
        <w:t>资金管理办法、实施方案及年度建设目标要求，有序推进项目立项、建设、落地、验收等各项工作，规范开展资金使用与项目管理，全面落实各项建设任务，</w:t>
      </w:r>
      <w:r>
        <w:rPr>
          <w:rFonts w:hint="eastAsia" w:eastAsia="仿宋_GB2312"/>
          <w:color w:val="auto"/>
          <w:sz w:val="32"/>
          <w:szCs w:val="32"/>
          <w:highlight w:val="none"/>
          <w:lang w:val="en-US" w:eastAsia="zh-CN"/>
        </w:rPr>
        <w:t>已</w:t>
      </w:r>
      <w:r>
        <w:rPr>
          <w:rFonts w:hint="eastAsia" w:eastAsia="仿宋_GB2312"/>
          <w:color w:val="auto"/>
          <w:sz w:val="32"/>
          <w:szCs w:val="32"/>
          <w:highlight w:val="none"/>
        </w:rPr>
        <w:t>基本完成年度既定项目建设内容和工作目标。</w:t>
      </w:r>
    </w:p>
    <w:p w14:paraId="7B230206">
      <w:pPr>
        <w:spacing w:line="600" w:lineRule="exact"/>
        <w:ind w:firstLine="643" w:firstLineChars="200"/>
        <w:outlineLvl w:val="1"/>
        <w:rPr>
          <w:rFonts w:eastAsia="楷体_GB2312"/>
          <w:b/>
          <w:color w:val="auto"/>
          <w:sz w:val="32"/>
          <w:szCs w:val="32"/>
          <w:highlight w:val="none"/>
        </w:rPr>
      </w:pPr>
      <w:bookmarkStart w:id="24" w:name="_Toc11283"/>
      <w:bookmarkStart w:id="25" w:name="_Toc32534"/>
      <w:bookmarkStart w:id="26" w:name="_Toc1137_WPSOffice_Level2"/>
      <w:r>
        <w:rPr>
          <w:rFonts w:hint="eastAsia" w:eastAsia="楷体_GB2312"/>
          <w:b/>
          <w:color w:val="auto"/>
          <w:sz w:val="32"/>
          <w:szCs w:val="32"/>
          <w:highlight w:val="none"/>
        </w:rPr>
        <w:t>（二）</w:t>
      </w:r>
      <w:r>
        <w:rPr>
          <w:rFonts w:hint="eastAsia" w:eastAsia="楷体_GB2312"/>
          <w:b/>
          <w:color w:val="auto"/>
          <w:sz w:val="32"/>
          <w:szCs w:val="32"/>
          <w:highlight w:val="none"/>
          <w:lang w:eastAsia="zh-CN"/>
        </w:rPr>
        <w:t>预算资金</w:t>
      </w:r>
      <w:r>
        <w:rPr>
          <w:rFonts w:eastAsia="楷体_GB2312"/>
          <w:b/>
          <w:color w:val="auto"/>
          <w:sz w:val="32"/>
          <w:szCs w:val="32"/>
          <w:highlight w:val="none"/>
        </w:rPr>
        <w:t>使用管理情况</w:t>
      </w:r>
      <w:bookmarkEnd w:id="24"/>
      <w:bookmarkEnd w:id="25"/>
      <w:bookmarkEnd w:id="26"/>
    </w:p>
    <w:p w14:paraId="44A0A24C">
      <w:pPr>
        <w:keepNext w:val="0"/>
        <w:keepLines w:val="0"/>
        <w:pageBreakBefore w:val="0"/>
        <w:kinsoku/>
        <w:wordWrap/>
        <w:overflowPunct/>
        <w:topLinePunct w:val="0"/>
        <w:autoSpaceDE/>
        <w:autoSpaceDN/>
        <w:bidi w:val="0"/>
        <w:adjustRightInd/>
        <w:spacing w:line="600" w:lineRule="exact"/>
        <w:ind w:firstLine="640" w:firstLineChars="200"/>
        <w:outlineLvl w:val="9"/>
        <w:rPr>
          <w:rFonts w:eastAsia="仿宋_GB2312"/>
          <w:color w:val="auto"/>
          <w:sz w:val="32"/>
          <w:szCs w:val="32"/>
          <w:highlight w:val="none"/>
        </w:rPr>
      </w:pPr>
      <w:bookmarkStart w:id="27" w:name="_Toc18664"/>
      <w:r>
        <w:rPr>
          <w:rFonts w:hint="eastAsia" w:eastAsia="仿宋_GB2312"/>
          <w:color w:val="auto"/>
          <w:sz w:val="32"/>
          <w:szCs w:val="32"/>
          <w:highlight w:val="none"/>
          <w:lang w:eastAsia="zh-CN"/>
        </w:rPr>
        <w:t>1.</w:t>
      </w:r>
      <w:r>
        <w:rPr>
          <w:rFonts w:hint="eastAsia" w:eastAsia="仿宋_GB2312"/>
          <w:color w:val="auto"/>
          <w:sz w:val="32"/>
          <w:szCs w:val="32"/>
          <w:highlight w:val="none"/>
        </w:rPr>
        <w:t>专项资金安排及拨付情况</w:t>
      </w:r>
      <w:bookmarkEnd w:id="27"/>
    </w:p>
    <w:p w14:paraId="34B7BCD5">
      <w:pPr>
        <w:pStyle w:val="6"/>
        <w:keepNext w:val="0"/>
        <w:keepLines w:val="0"/>
        <w:pageBreakBefore w:val="0"/>
        <w:kinsoku/>
        <w:wordWrap/>
        <w:overflowPunct/>
        <w:topLinePunct w:val="0"/>
        <w:autoSpaceDE/>
        <w:autoSpaceDN/>
        <w:bidi w:val="0"/>
        <w:adjustRightInd/>
        <w:snapToGrid w:val="0"/>
        <w:spacing w:after="0" w:line="596" w:lineRule="exact"/>
        <w:ind w:firstLine="640"/>
        <w:jc w:val="both"/>
        <w:outlineLvl w:val="9"/>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2025年度省预算内基本建设专项资金严格按照投资计划文件及函件要求统筹安排、规范下达，主要依据</w:t>
      </w:r>
      <w:r>
        <w:rPr>
          <w:rFonts w:hint="eastAsia" w:ascii="Times New Roman" w:hAnsi="Times New Roman" w:eastAsia="仿宋_GB2312" w:cs="Times New Roman"/>
          <w:bCs/>
          <w:color w:val="auto"/>
          <w:sz w:val="32"/>
          <w:szCs w:val="32"/>
          <w:highlight w:val="none"/>
          <w:lang w:val="en-US" w:eastAsia="zh-CN"/>
        </w:rPr>
        <w:t>《湖南省发展和改革委员会关于下达2025年省预算内基本建设投资第一批投资计划的通知》（湘发改投资〔2025〕124号）、《湖南省发展和改革委员会关于下达2025年省预算内基本建设投资规上服务业企业培育奖励方向投资计划的通知》（湘发改投资〔2025〕356号）、《湖南省发展和改革委员会关于下达2025年省预算内基本建设投资碳达峰碳中和工作经费的通知》（湘发改投资〔2025〕406号）、《湖南省发展和改革委员会关于下达2025年省预算内基本建设投资第二批投资计划的通知》（湘发改投资〔2025〕427号）、《湖南省发展和改革委员会关于下达2025年省预算内基本建设投资优化营商环境工作经费的通知》（湘发改投资〔2025〕527号）、《湖南省发展和改革委员会关于下达2025年度省预算内基本建设投资价格监测补助资金计划的通知》（湘发改投资〔2025〕548号）、《湖南省发展和改革委员会关于下达2025年省预算内基本建设投资第三批投资计划的通知》（湘发改投资〔2025〕573号）、《湖南省发展和改革委员会关于下达2025年省预算内基本建设投资第四批投资计划的通知》（湘发改投资〔2025〕574号）、《湖南省发展和改革委员会关于收回及调整下达部分省预算内基本建设投资计划的通知》（湘发改投资〔2025〕796号）、《湖南省发展和改革委员会关于请下达2025年省预算内基本建设投资农产品成本调查补助经费的函》（湘发改函〔2025〕16号）、《湖南省发展和改革委员会关于报送2025年省预算内基本建设投资资金投资计划（长株潭生态绿心美丽乡村建设）的函》等文件执行。</w:t>
      </w:r>
    </w:p>
    <w:p w14:paraId="64713A9A">
      <w:pPr>
        <w:pStyle w:val="6"/>
        <w:keepNext w:val="0"/>
        <w:keepLines w:val="0"/>
        <w:pageBreakBefore w:val="0"/>
        <w:kinsoku/>
        <w:wordWrap/>
        <w:overflowPunct/>
        <w:topLinePunct w:val="0"/>
        <w:autoSpaceDE/>
        <w:autoSpaceDN/>
        <w:bidi w:val="0"/>
        <w:adjustRightInd/>
        <w:snapToGrid w:val="0"/>
        <w:spacing w:after="0" w:line="596" w:lineRule="exact"/>
        <w:ind w:firstLine="640"/>
        <w:jc w:val="both"/>
        <w:outlineLvl w:val="9"/>
        <w:rPr>
          <w:rFonts w:hint="default" w:ascii="Times New Roman" w:hAnsi="Times New Roman" w:eastAsia="仿宋_GB2312" w:cs="Times New Roman"/>
          <w:bCs/>
          <w:color w:val="auto"/>
          <w:sz w:val="32"/>
          <w:szCs w:val="32"/>
          <w:highlight w:val="cyan"/>
          <w:lang w:val="en-US" w:eastAsia="zh-CN"/>
        </w:rPr>
      </w:pPr>
      <w:r>
        <w:rPr>
          <w:rFonts w:hint="eastAsia" w:ascii="Times New Roman" w:hAnsi="Times New Roman" w:eastAsia="仿宋_GB2312" w:cs="Times New Roman"/>
          <w:bCs/>
          <w:color w:val="auto"/>
          <w:sz w:val="32"/>
          <w:szCs w:val="32"/>
          <w:highlight w:val="none"/>
          <w:lang w:val="en-US" w:eastAsia="zh-CN"/>
        </w:rPr>
        <w:t>2025年度省预算内基本建设专项资金共计242,297.00万元。其中财政统筹资金49,216.40万元，具体包括</w:t>
      </w:r>
      <w:r>
        <w:rPr>
          <w:rFonts w:hint="eastAsia" w:ascii="Times New Roman" w:hAnsi="Times New Roman" w:eastAsia="仿宋_GB2312"/>
          <w:color w:val="auto"/>
          <w:kern w:val="2"/>
          <w:sz w:val="32"/>
          <w:szCs w:val="32"/>
          <w:highlight w:val="none"/>
          <w:lang w:val="en-US" w:eastAsia="zh-CN"/>
        </w:rPr>
        <w:t>省机场集团长沙黄花机场改扩建工程15,000.00万元、消防基础设施建设省级奖补资金12,850.00万元、省气象局省气象灾害监测预警信息化工程6,090.40万元、湖南省能源集团组建支持5,000.00万元、湖南省低空经济集团组建支持5,000.00万元、岳阳城陵矶口岸航运物流发展3,000.00万元、省气象局东南区域人工影响天气能力建设（湖南段）1,026.00万元、北斗规模应用国际峰会办会经费1,250.00万元；</w:t>
      </w:r>
      <w:r>
        <w:rPr>
          <w:rFonts w:hint="default" w:ascii="Times New Roman" w:hAnsi="Times New Roman" w:eastAsia="仿宋_GB2312" w:cs="Times New Roman"/>
          <w:color w:val="auto"/>
          <w:kern w:val="2"/>
          <w:sz w:val="32"/>
          <w:szCs w:val="32"/>
          <w:highlight w:val="none"/>
        </w:rPr>
        <w:t>实际安排</w:t>
      </w:r>
      <w:r>
        <w:rPr>
          <w:rFonts w:hint="eastAsia" w:ascii="Times New Roman" w:hAnsi="Times New Roman" w:eastAsia="仿宋_GB2312" w:cs="Times New Roman"/>
          <w:color w:val="auto"/>
          <w:kern w:val="2"/>
          <w:sz w:val="32"/>
          <w:szCs w:val="32"/>
          <w:highlight w:val="none"/>
          <w:lang w:eastAsia="zh-CN"/>
        </w:rPr>
        <w:t>2025年度省预算内基本建设专项资金</w:t>
      </w:r>
      <w:r>
        <w:rPr>
          <w:rFonts w:hint="default" w:ascii="Times New Roman" w:hAnsi="Times New Roman" w:eastAsia="仿宋_GB2312" w:cs="Times New Roman"/>
          <w:color w:val="auto"/>
          <w:kern w:val="2"/>
          <w:sz w:val="32"/>
          <w:szCs w:val="32"/>
          <w:highlight w:val="none"/>
        </w:rPr>
        <w:t>193</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080.6</w:t>
      </w:r>
      <w:r>
        <w:rPr>
          <w:rFonts w:hint="eastAsia" w:ascii="Times New Roman" w:hAnsi="Times New Roman" w:eastAsia="仿宋_GB2312" w:cs="Times New Roman"/>
          <w:color w:val="auto"/>
          <w:kern w:val="2"/>
          <w:sz w:val="32"/>
          <w:szCs w:val="32"/>
          <w:highlight w:val="none"/>
          <w:lang w:val="en-US" w:eastAsia="zh-CN"/>
        </w:rPr>
        <w:t>0</w:t>
      </w:r>
      <w:r>
        <w:rPr>
          <w:rFonts w:hint="default" w:ascii="Times New Roman" w:hAnsi="Times New Roman" w:eastAsia="仿宋_GB2312" w:cs="Times New Roman"/>
          <w:color w:val="auto"/>
          <w:kern w:val="2"/>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已全部拨付至各省直相关单位及全省14个市州，支持</w:t>
      </w:r>
      <w:r>
        <w:rPr>
          <w:rFonts w:hint="eastAsia" w:ascii="Times New Roman" w:hAnsi="Times New Roman" w:eastAsia="仿宋_GB2312" w:cs="Times New Roman"/>
          <w:color w:val="auto"/>
          <w:kern w:val="2"/>
          <w:sz w:val="32"/>
          <w:szCs w:val="32"/>
          <w:highlight w:val="none"/>
        </w:rPr>
        <w:t>落实重大战略和重大事项其他建设</w:t>
      </w:r>
      <w:r>
        <w:rPr>
          <w:rFonts w:hint="eastAsia" w:ascii="Times New Roman" w:hAnsi="Times New Roman" w:eastAsia="仿宋_GB2312" w:cs="Times New Roman"/>
          <w:color w:val="auto"/>
          <w:kern w:val="2"/>
          <w:sz w:val="32"/>
          <w:szCs w:val="32"/>
          <w:highlight w:val="none"/>
          <w:lang w:val="en-US" w:eastAsia="zh-CN"/>
        </w:rPr>
        <w:t>项目62,885.20万元</w:t>
      </w:r>
      <w:r>
        <w:rPr>
          <w:rFonts w:hint="eastAsia" w:ascii="Times New Roman" w:hAnsi="Times New Roman" w:eastAsia="仿宋_GB2312" w:cs="Times New Roman"/>
          <w:color w:val="auto"/>
          <w:kern w:val="2"/>
          <w:sz w:val="32"/>
          <w:szCs w:val="32"/>
          <w:highlight w:val="none"/>
          <w:lang w:eastAsia="zh-CN"/>
        </w:rPr>
        <w:t>、易地扶贫搬迁安置区公共服务和配套基础设施提质升级</w:t>
      </w:r>
      <w:r>
        <w:rPr>
          <w:rFonts w:hint="eastAsia" w:ascii="Times New Roman" w:hAnsi="Times New Roman" w:eastAsia="仿宋_GB2312" w:cs="Times New Roman"/>
          <w:color w:val="auto"/>
          <w:kern w:val="2"/>
          <w:sz w:val="32"/>
          <w:szCs w:val="32"/>
          <w:highlight w:val="none"/>
          <w:lang w:val="en-US" w:eastAsia="zh-CN"/>
        </w:rPr>
        <w:t>项目19,900.00万元</w:t>
      </w:r>
      <w:r>
        <w:rPr>
          <w:rFonts w:hint="eastAsia" w:ascii="Times New Roman" w:hAnsi="Times New Roman" w:eastAsia="仿宋_GB2312" w:cs="Times New Roman"/>
          <w:color w:val="auto"/>
          <w:kern w:val="2"/>
          <w:sz w:val="32"/>
          <w:szCs w:val="32"/>
          <w:highlight w:val="none"/>
          <w:lang w:eastAsia="zh-CN"/>
        </w:rPr>
        <w:t>、重大投资项目前期工作经费</w:t>
      </w:r>
      <w:r>
        <w:rPr>
          <w:rFonts w:hint="eastAsia" w:ascii="Times New Roman" w:hAnsi="Times New Roman" w:eastAsia="仿宋_GB2312" w:cs="Times New Roman"/>
          <w:color w:val="auto"/>
          <w:kern w:val="2"/>
          <w:sz w:val="32"/>
          <w:szCs w:val="32"/>
          <w:highlight w:val="none"/>
          <w:lang w:val="en-US" w:eastAsia="zh-CN"/>
        </w:rPr>
        <w:t>18,400.00万元</w:t>
      </w:r>
      <w:r>
        <w:rPr>
          <w:rFonts w:hint="eastAsia" w:ascii="Times New Roman" w:hAnsi="Times New Roman" w:eastAsia="仿宋_GB2312" w:cs="Times New Roman"/>
          <w:color w:val="auto"/>
          <w:kern w:val="2"/>
          <w:sz w:val="32"/>
          <w:szCs w:val="32"/>
          <w:highlight w:val="none"/>
          <w:lang w:eastAsia="zh-CN"/>
        </w:rPr>
        <w:t>、“五好园区”建设</w:t>
      </w:r>
      <w:r>
        <w:rPr>
          <w:rFonts w:hint="eastAsia" w:ascii="Times New Roman" w:hAnsi="Times New Roman" w:eastAsia="仿宋_GB2312" w:cs="Times New Roman"/>
          <w:color w:val="auto"/>
          <w:kern w:val="2"/>
          <w:sz w:val="32"/>
          <w:szCs w:val="32"/>
          <w:highlight w:val="none"/>
          <w:lang w:val="en-US" w:eastAsia="zh-CN"/>
        </w:rPr>
        <w:t>项目15,000.00万元</w:t>
      </w:r>
      <w:r>
        <w:rPr>
          <w:rFonts w:hint="eastAsia" w:ascii="Times New Roman" w:hAnsi="Times New Roman" w:eastAsia="仿宋_GB2312" w:cs="Times New Roman"/>
          <w:color w:val="auto"/>
          <w:kern w:val="2"/>
          <w:sz w:val="32"/>
          <w:szCs w:val="32"/>
          <w:highlight w:val="none"/>
          <w:lang w:eastAsia="zh-CN"/>
        </w:rPr>
        <w:t>、废旧物资回收循环利用</w:t>
      </w:r>
      <w:r>
        <w:rPr>
          <w:rFonts w:hint="eastAsia" w:ascii="Times New Roman" w:hAnsi="Times New Roman" w:eastAsia="仿宋_GB2312" w:cs="Times New Roman"/>
          <w:color w:val="auto"/>
          <w:kern w:val="2"/>
          <w:sz w:val="32"/>
          <w:szCs w:val="32"/>
          <w:highlight w:val="none"/>
          <w:lang w:val="en-US" w:eastAsia="zh-CN"/>
        </w:rPr>
        <w:t>项目15,000.00万元</w:t>
      </w:r>
      <w:r>
        <w:rPr>
          <w:rFonts w:hint="eastAsia" w:ascii="Times New Roman" w:hAnsi="Times New Roman" w:eastAsia="仿宋_GB2312" w:cs="Times New Roman"/>
          <w:color w:val="auto"/>
          <w:kern w:val="2"/>
          <w:sz w:val="32"/>
          <w:szCs w:val="32"/>
          <w:highlight w:val="none"/>
          <w:lang w:eastAsia="zh-CN"/>
        </w:rPr>
        <w:t>、旅游发展大会支持</w:t>
      </w:r>
      <w:r>
        <w:rPr>
          <w:rFonts w:hint="eastAsia" w:ascii="Times New Roman" w:hAnsi="Times New Roman" w:eastAsia="仿宋_GB2312" w:cs="Times New Roman"/>
          <w:color w:val="auto"/>
          <w:kern w:val="2"/>
          <w:sz w:val="32"/>
          <w:szCs w:val="32"/>
          <w:highlight w:val="none"/>
          <w:lang w:val="en-US" w:eastAsia="zh-CN"/>
        </w:rPr>
        <w:t>项目10,000.00万元</w:t>
      </w:r>
      <w:r>
        <w:rPr>
          <w:rFonts w:hint="eastAsia" w:ascii="Times New Roman" w:hAnsi="Times New Roman" w:eastAsia="仿宋_GB2312" w:cs="Times New Roman"/>
          <w:color w:val="auto"/>
          <w:kern w:val="2"/>
          <w:sz w:val="32"/>
          <w:szCs w:val="32"/>
          <w:highlight w:val="none"/>
          <w:lang w:eastAsia="zh-CN"/>
        </w:rPr>
        <w:t>、湘西州基本建设支持</w:t>
      </w:r>
      <w:r>
        <w:rPr>
          <w:rFonts w:hint="eastAsia" w:ascii="Times New Roman" w:hAnsi="Times New Roman" w:eastAsia="仿宋_GB2312" w:cs="Times New Roman"/>
          <w:color w:val="auto"/>
          <w:kern w:val="2"/>
          <w:sz w:val="32"/>
          <w:szCs w:val="32"/>
          <w:highlight w:val="none"/>
          <w:lang w:val="en-US" w:eastAsia="zh-CN"/>
        </w:rPr>
        <w:t>项目10,000.00万元</w:t>
      </w:r>
      <w:r>
        <w:rPr>
          <w:rFonts w:hint="eastAsia" w:ascii="Times New Roman" w:hAnsi="Times New Roman" w:eastAsia="仿宋_GB2312" w:cs="Times New Roman"/>
          <w:color w:val="auto"/>
          <w:kern w:val="2"/>
          <w:sz w:val="32"/>
          <w:szCs w:val="32"/>
          <w:highlight w:val="none"/>
          <w:lang w:eastAsia="zh-CN"/>
        </w:rPr>
        <w:t>、新型城镇化战略五年行动计划试点</w:t>
      </w:r>
      <w:r>
        <w:rPr>
          <w:rFonts w:hint="eastAsia" w:ascii="Times New Roman" w:hAnsi="Times New Roman" w:eastAsia="仿宋_GB2312" w:cs="Times New Roman"/>
          <w:color w:val="auto"/>
          <w:kern w:val="2"/>
          <w:sz w:val="32"/>
          <w:szCs w:val="32"/>
          <w:highlight w:val="none"/>
          <w:lang w:val="en-US" w:eastAsia="zh-CN"/>
        </w:rPr>
        <w:t>项目10,000.00万元</w:t>
      </w:r>
      <w:r>
        <w:rPr>
          <w:rFonts w:hint="eastAsia" w:ascii="Times New Roman" w:hAnsi="Times New Roman" w:eastAsia="仿宋_GB2312" w:cs="Times New Roman"/>
          <w:color w:val="auto"/>
          <w:kern w:val="2"/>
          <w:sz w:val="32"/>
          <w:szCs w:val="32"/>
          <w:highlight w:val="none"/>
          <w:lang w:eastAsia="zh-CN"/>
        </w:rPr>
        <w:t>、先进制造业和现代服务业融合发展</w:t>
      </w:r>
      <w:r>
        <w:rPr>
          <w:rFonts w:hint="eastAsia" w:ascii="Times New Roman" w:hAnsi="Times New Roman" w:eastAsia="仿宋_GB2312" w:cs="Times New Roman"/>
          <w:color w:val="auto"/>
          <w:kern w:val="2"/>
          <w:sz w:val="32"/>
          <w:szCs w:val="32"/>
          <w:highlight w:val="none"/>
          <w:lang w:val="en-US" w:eastAsia="zh-CN"/>
        </w:rPr>
        <w:t>项目7,122.00万元</w:t>
      </w:r>
      <w:r>
        <w:rPr>
          <w:rFonts w:hint="eastAsia" w:ascii="Times New Roman" w:hAnsi="Times New Roman" w:eastAsia="仿宋_GB2312" w:cs="Times New Roman"/>
          <w:color w:val="auto"/>
          <w:kern w:val="2"/>
          <w:sz w:val="32"/>
          <w:szCs w:val="32"/>
          <w:highlight w:val="none"/>
          <w:lang w:eastAsia="zh-CN"/>
        </w:rPr>
        <w:t>、高校师生创业就业创新项目支持（北斗规模应用）</w:t>
      </w:r>
      <w:r>
        <w:rPr>
          <w:rFonts w:hint="eastAsia" w:ascii="Times New Roman" w:hAnsi="Times New Roman" w:eastAsia="仿宋_GB2312" w:cs="Times New Roman"/>
          <w:color w:val="auto"/>
          <w:kern w:val="2"/>
          <w:sz w:val="32"/>
          <w:szCs w:val="32"/>
          <w:highlight w:val="none"/>
          <w:lang w:val="en-US" w:eastAsia="zh-CN"/>
        </w:rPr>
        <w:t>项目5,000.00万元</w:t>
      </w:r>
      <w:r>
        <w:rPr>
          <w:rFonts w:hint="eastAsia" w:ascii="Times New Roman" w:hAnsi="Times New Roman" w:eastAsia="仿宋_GB2312" w:cs="Times New Roman"/>
          <w:color w:val="auto"/>
          <w:kern w:val="2"/>
          <w:sz w:val="32"/>
          <w:szCs w:val="32"/>
          <w:highlight w:val="none"/>
          <w:lang w:eastAsia="zh-CN"/>
        </w:rPr>
        <w:t>、其他前期费用</w:t>
      </w:r>
      <w:r>
        <w:rPr>
          <w:rFonts w:hint="eastAsia" w:ascii="Times New Roman" w:hAnsi="Times New Roman" w:eastAsia="仿宋_GB2312" w:cs="Times New Roman"/>
          <w:color w:val="auto"/>
          <w:kern w:val="2"/>
          <w:sz w:val="32"/>
          <w:szCs w:val="32"/>
          <w:highlight w:val="none"/>
          <w:lang w:val="en-US" w:eastAsia="zh-CN"/>
        </w:rPr>
        <w:t>3,294.40万元</w:t>
      </w:r>
      <w:r>
        <w:rPr>
          <w:rFonts w:hint="eastAsia" w:ascii="Times New Roman" w:hAnsi="Times New Roman" w:eastAsia="仿宋_GB2312" w:cs="Times New Roman"/>
          <w:color w:val="auto"/>
          <w:kern w:val="2"/>
          <w:sz w:val="32"/>
          <w:szCs w:val="32"/>
          <w:highlight w:val="none"/>
          <w:lang w:eastAsia="zh-CN"/>
        </w:rPr>
        <w:t>、省属本科高校重点学科能力提升</w:t>
      </w:r>
      <w:r>
        <w:rPr>
          <w:rFonts w:hint="eastAsia" w:ascii="Times New Roman" w:hAnsi="Times New Roman" w:eastAsia="仿宋_GB2312" w:cs="Times New Roman"/>
          <w:color w:val="auto"/>
          <w:kern w:val="2"/>
          <w:sz w:val="32"/>
          <w:szCs w:val="32"/>
          <w:highlight w:val="none"/>
          <w:lang w:val="en-US" w:eastAsia="zh-CN"/>
        </w:rPr>
        <w:t>项目4,000.00万元</w:t>
      </w:r>
      <w:r>
        <w:rPr>
          <w:rFonts w:hint="eastAsia" w:ascii="Times New Roman" w:hAnsi="Times New Roman" w:eastAsia="仿宋_GB2312" w:cs="Times New Roman"/>
          <w:color w:val="auto"/>
          <w:kern w:val="2"/>
          <w:sz w:val="32"/>
          <w:szCs w:val="32"/>
          <w:highlight w:val="none"/>
          <w:lang w:eastAsia="zh-CN"/>
        </w:rPr>
        <w:t>、农业水价综合改革计量设施建设</w:t>
      </w:r>
      <w:r>
        <w:rPr>
          <w:rFonts w:hint="eastAsia" w:ascii="Times New Roman" w:hAnsi="Times New Roman" w:eastAsia="仿宋_GB2312" w:cs="Times New Roman"/>
          <w:color w:val="auto"/>
          <w:kern w:val="2"/>
          <w:sz w:val="32"/>
          <w:szCs w:val="32"/>
          <w:highlight w:val="none"/>
          <w:lang w:val="en-US" w:eastAsia="zh-CN"/>
        </w:rPr>
        <w:t>项目3,000.00万元</w:t>
      </w:r>
      <w:r>
        <w:rPr>
          <w:rFonts w:hint="eastAsia" w:ascii="Times New Roman" w:hAnsi="Times New Roman" w:eastAsia="仿宋_GB2312" w:cs="Times New Roman"/>
          <w:color w:val="auto"/>
          <w:kern w:val="2"/>
          <w:sz w:val="32"/>
          <w:szCs w:val="32"/>
          <w:highlight w:val="none"/>
          <w:lang w:eastAsia="zh-CN"/>
        </w:rPr>
        <w:t>、人口小县机构改革试点</w:t>
      </w:r>
      <w:r>
        <w:rPr>
          <w:rFonts w:hint="eastAsia" w:ascii="Times New Roman" w:hAnsi="Times New Roman" w:eastAsia="仿宋_GB2312" w:cs="Times New Roman"/>
          <w:color w:val="auto"/>
          <w:kern w:val="2"/>
          <w:sz w:val="32"/>
          <w:szCs w:val="32"/>
          <w:highlight w:val="none"/>
          <w:lang w:val="en-US" w:eastAsia="zh-CN"/>
        </w:rPr>
        <w:t>项目3,000.00万元</w:t>
      </w:r>
      <w:r>
        <w:rPr>
          <w:rFonts w:hint="eastAsia" w:ascii="Times New Roman" w:hAnsi="Times New Roman" w:eastAsia="仿宋_GB2312" w:cs="Times New Roman"/>
          <w:color w:val="auto"/>
          <w:kern w:val="2"/>
          <w:sz w:val="32"/>
          <w:szCs w:val="32"/>
          <w:highlight w:val="none"/>
          <w:lang w:eastAsia="zh-CN"/>
        </w:rPr>
        <w:t>、规上服务业企业培育奖励</w:t>
      </w:r>
      <w:r>
        <w:rPr>
          <w:rFonts w:hint="eastAsia" w:ascii="Times New Roman" w:hAnsi="Times New Roman" w:eastAsia="仿宋_GB2312" w:cs="Times New Roman"/>
          <w:color w:val="auto"/>
          <w:kern w:val="2"/>
          <w:sz w:val="32"/>
          <w:szCs w:val="32"/>
          <w:highlight w:val="none"/>
          <w:lang w:val="en-US" w:eastAsia="zh-CN"/>
        </w:rPr>
        <w:t>项目2,208.00万元</w:t>
      </w:r>
      <w:r>
        <w:rPr>
          <w:rFonts w:hint="eastAsia" w:ascii="Times New Roman" w:hAnsi="Times New Roman" w:eastAsia="仿宋_GB2312" w:cs="Times New Roman"/>
          <w:color w:val="auto"/>
          <w:kern w:val="2"/>
          <w:sz w:val="32"/>
          <w:szCs w:val="32"/>
          <w:highlight w:val="none"/>
          <w:lang w:eastAsia="zh-CN"/>
        </w:rPr>
        <w:t>、省级储备粮仓储建设</w:t>
      </w:r>
      <w:r>
        <w:rPr>
          <w:rFonts w:hint="eastAsia" w:ascii="Times New Roman" w:hAnsi="Times New Roman" w:eastAsia="仿宋_GB2312" w:cs="Times New Roman"/>
          <w:color w:val="auto"/>
          <w:kern w:val="2"/>
          <w:sz w:val="32"/>
          <w:szCs w:val="32"/>
          <w:highlight w:val="none"/>
          <w:lang w:val="en-US" w:eastAsia="zh-CN"/>
        </w:rPr>
        <w:t>项目2,000.00万元</w:t>
      </w:r>
      <w:r>
        <w:rPr>
          <w:rFonts w:hint="eastAsia" w:ascii="Times New Roman" w:hAnsi="Times New Roman" w:eastAsia="仿宋_GB2312" w:cs="Times New Roman"/>
          <w:color w:val="auto"/>
          <w:kern w:val="2"/>
          <w:sz w:val="32"/>
          <w:szCs w:val="32"/>
          <w:highlight w:val="none"/>
          <w:lang w:eastAsia="zh-CN"/>
        </w:rPr>
        <w:t>、碳达峰碳中和工作经费1</w:t>
      </w:r>
      <w:r>
        <w:rPr>
          <w:rFonts w:hint="eastAsia"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eastAsia="zh-CN"/>
        </w:rPr>
        <w:t>200</w:t>
      </w:r>
      <w:r>
        <w:rPr>
          <w:rFonts w:hint="eastAsia" w:ascii="Times New Roman" w:hAnsi="Times New Roman" w:eastAsia="仿宋_GB2312" w:cs="Times New Roman"/>
          <w:color w:val="auto"/>
          <w:kern w:val="2"/>
          <w:sz w:val="32"/>
          <w:szCs w:val="32"/>
          <w:highlight w:val="none"/>
          <w:lang w:val="en-US" w:eastAsia="zh-CN"/>
        </w:rPr>
        <w:t>.00万元</w:t>
      </w:r>
      <w:r>
        <w:rPr>
          <w:rFonts w:hint="eastAsia" w:ascii="Times New Roman" w:hAnsi="Times New Roman" w:eastAsia="仿宋_GB2312" w:cs="Times New Roman"/>
          <w:color w:val="auto"/>
          <w:kern w:val="2"/>
          <w:sz w:val="32"/>
          <w:szCs w:val="32"/>
          <w:highlight w:val="none"/>
          <w:lang w:eastAsia="zh-CN"/>
        </w:rPr>
        <w:t>、价格调控监管工作经费461</w:t>
      </w:r>
      <w:r>
        <w:rPr>
          <w:rFonts w:hint="eastAsia" w:ascii="Times New Roman" w:hAnsi="Times New Roman" w:eastAsia="仿宋_GB2312" w:cs="Times New Roman"/>
          <w:color w:val="auto"/>
          <w:kern w:val="2"/>
          <w:sz w:val="32"/>
          <w:szCs w:val="32"/>
          <w:highlight w:val="none"/>
          <w:lang w:val="en-US" w:eastAsia="zh-CN"/>
        </w:rPr>
        <w:t>.00万元</w:t>
      </w:r>
      <w:r>
        <w:rPr>
          <w:rFonts w:hint="eastAsia" w:ascii="Times New Roman" w:hAnsi="Times New Roman" w:eastAsia="仿宋_GB2312" w:cs="Times New Roman"/>
          <w:color w:val="auto"/>
          <w:kern w:val="2"/>
          <w:sz w:val="32"/>
          <w:szCs w:val="32"/>
          <w:highlight w:val="none"/>
          <w:lang w:eastAsia="zh-CN"/>
        </w:rPr>
        <w:t>、优化营商环境工作经费320</w:t>
      </w:r>
      <w:r>
        <w:rPr>
          <w:rFonts w:hint="eastAsia" w:ascii="Times New Roman" w:hAnsi="Times New Roman" w:eastAsia="仿宋_GB2312" w:cs="Times New Roman"/>
          <w:color w:val="auto"/>
          <w:kern w:val="2"/>
          <w:sz w:val="32"/>
          <w:szCs w:val="32"/>
          <w:highlight w:val="none"/>
          <w:lang w:val="en-US" w:eastAsia="zh-CN"/>
        </w:rPr>
        <w:t>.00万元</w:t>
      </w:r>
      <w:r>
        <w:rPr>
          <w:rFonts w:hint="eastAsia" w:ascii="Times New Roman" w:hAnsi="Times New Roman" w:eastAsia="仿宋_GB2312" w:cs="Times New Roman"/>
          <w:color w:val="auto"/>
          <w:kern w:val="2"/>
          <w:sz w:val="32"/>
          <w:szCs w:val="32"/>
          <w:highlight w:val="none"/>
          <w:lang w:eastAsia="zh-CN"/>
        </w:rPr>
        <w:t>、农产品成本调查工作经费290</w:t>
      </w:r>
      <w:r>
        <w:rPr>
          <w:rFonts w:hint="eastAsia" w:ascii="Times New Roman" w:hAnsi="Times New Roman" w:eastAsia="仿宋_GB2312" w:cs="Times New Roman"/>
          <w:color w:val="auto"/>
          <w:kern w:val="2"/>
          <w:sz w:val="32"/>
          <w:szCs w:val="32"/>
          <w:highlight w:val="none"/>
          <w:lang w:val="en-US" w:eastAsia="zh-CN"/>
        </w:rPr>
        <w:t>.00万元。</w:t>
      </w:r>
      <w:r>
        <w:rPr>
          <w:rFonts w:hint="eastAsia" w:ascii="Times New Roman" w:hAnsi="Times New Roman" w:eastAsia="仿宋_GB2312" w:cs="Times New Roman"/>
          <w:bCs/>
          <w:color w:val="auto"/>
          <w:sz w:val="32"/>
          <w:szCs w:val="32"/>
          <w:highlight w:val="none"/>
          <w:lang w:val="en-US" w:eastAsia="zh-CN"/>
        </w:rPr>
        <w:t>另收回以前年度下达部分省预算内基本建设资金498.00万元，调整用于</w:t>
      </w:r>
      <w:r>
        <w:rPr>
          <w:rFonts w:hint="eastAsia" w:ascii="Times New Roman" w:hAnsi="Times New Roman" w:eastAsia="仿宋_GB2312"/>
          <w:color w:val="auto"/>
          <w:kern w:val="2"/>
          <w:sz w:val="32"/>
          <w:szCs w:val="32"/>
          <w:highlight w:val="none"/>
          <w:lang w:val="en-US" w:eastAsia="zh-CN"/>
        </w:rPr>
        <w:t>省机场集团长沙黄花机场改扩建工程400.00万元、2025年湘赣边区域合作示范区建设推进大会35.00万元、湘赣边优质农产品共同推广项目63.00万元。</w:t>
      </w:r>
    </w:p>
    <w:p w14:paraId="1048C5D6">
      <w:pPr>
        <w:keepNext w:val="0"/>
        <w:keepLines w:val="0"/>
        <w:pageBreakBefore w:val="0"/>
        <w:kinsoku/>
        <w:wordWrap/>
        <w:overflowPunct/>
        <w:topLinePunct w:val="0"/>
        <w:autoSpaceDE/>
        <w:autoSpaceDN/>
        <w:bidi w:val="0"/>
        <w:adjustRightInd/>
        <w:spacing w:line="600" w:lineRule="exact"/>
        <w:ind w:firstLine="640" w:firstLineChars="200"/>
        <w:outlineLvl w:val="9"/>
        <w:rPr>
          <w:rFonts w:hint="eastAsia" w:ascii="Times New Roman" w:hAnsi="Times New Roman" w:eastAsia="仿宋_GB2312" w:cs="Times New Roman"/>
          <w:bCs/>
          <w:color w:val="auto"/>
          <w:sz w:val="32"/>
          <w:szCs w:val="32"/>
          <w:highlight w:val="none"/>
          <w:lang w:val="en-US" w:eastAsia="zh-CN"/>
        </w:rPr>
      </w:pPr>
      <w:bookmarkStart w:id="28" w:name="_Toc22352"/>
      <w:r>
        <w:rPr>
          <w:rFonts w:hint="eastAsia" w:eastAsia="仿宋_GB2312" w:cs="Times New Roman"/>
          <w:bCs/>
          <w:color w:val="auto"/>
          <w:sz w:val="32"/>
          <w:szCs w:val="32"/>
          <w:highlight w:val="none"/>
          <w:lang w:val="en-US" w:eastAsia="zh-CN"/>
        </w:rPr>
        <w:t>2.</w:t>
      </w:r>
      <w:r>
        <w:rPr>
          <w:rFonts w:hint="eastAsia" w:ascii="Times New Roman" w:hAnsi="Times New Roman" w:eastAsia="仿宋_GB2312" w:cs="Times New Roman"/>
          <w:bCs/>
          <w:color w:val="auto"/>
          <w:sz w:val="32"/>
          <w:szCs w:val="32"/>
          <w:highlight w:val="none"/>
          <w:lang w:val="en-US" w:eastAsia="zh-CN"/>
        </w:rPr>
        <w:t>专项资金使用情况</w:t>
      </w:r>
      <w:bookmarkEnd w:id="28"/>
    </w:p>
    <w:p w14:paraId="6E5ABE70">
      <w:pPr>
        <w:keepNext w:val="0"/>
        <w:keepLines w:val="0"/>
        <w:pageBreakBefore w:val="0"/>
        <w:kinsoku/>
        <w:wordWrap/>
        <w:overflowPunct/>
        <w:topLinePunct w:val="0"/>
        <w:autoSpaceDE/>
        <w:autoSpaceDN/>
        <w:bidi w:val="0"/>
        <w:adjustRightInd/>
        <w:spacing w:line="600" w:lineRule="exact"/>
        <w:ind w:firstLine="640" w:firstLineChars="200"/>
        <w:outlineLvl w:val="9"/>
        <w:rPr>
          <w:rFonts w:eastAsia="仿宋_GB2312"/>
          <w:color w:val="auto"/>
          <w:sz w:val="32"/>
          <w:szCs w:val="32"/>
          <w:highlight w:val="cyan"/>
        </w:rPr>
      </w:pPr>
      <w:r>
        <w:rPr>
          <w:rFonts w:hint="eastAsia" w:ascii="Times New Roman" w:hAnsi="Times New Roman" w:eastAsia="仿宋_GB2312" w:cs="Times New Roman"/>
          <w:bCs/>
          <w:color w:val="auto"/>
          <w:sz w:val="32"/>
          <w:szCs w:val="32"/>
          <w:highlight w:val="none"/>
          <w:lang w:val="en-US" w:eastAsia="zh-CN"/>
        </w:rPr>
        <w:t>根据项目实施单位提交的自评材料，结合现场抽查统计，</w:t>
      </w:r>
      <w:r>
        <w:rPr>
          <w:rFonts w:hint="eastAsia" w:eastAsia="仿宋_GB2312" w:cs="Times New Roman"/>
          <w:bCs/>
          <w:color w:val="auto"/>
          <w:sz w:val="32"/>
          <w:szCs w:val="32"/>
          <w:highlight w:val="none"/>
          <w:lang w:val="en-US" w:eastAsia="zh-CN"/>
        </w:rPr>
        <w:t>截至2025年12月31日</w:t>
      </w:r>
      <w:r>
        <w:rPr>
          <w:rFonts w:hint="eastAsia" w:ascii="Times New Roman" w:hAnsi="Times New Roman" w:eastAsia="仿宋_GB2312" w:cs="Times New Roman"/>
          <w:bCs/>
          <w:color w:val="auto"/>
          <w:sz w:val="32"/>
          <w:szCs w:val="32"/>
          <w:highlight w:val="none"/>
          <w:lang w:val="en-US" w:eastAsia="zh-CN"/>
        </w:rPr>
        <w:t>，项目实施单</w:t>
      </w:r>
      <w:r>
        <w:rPr>
          <w:rFonts w:hint="eastAsia" w:eastAsia="仿宋_GB2312"/>
          <w:color w:val="auto"/>
          <w:sz w:val="32"/>
          <w:szCs w:val="32"/>
          <w:highlight w:val="none"/>
        </w:rPr>
        <w:t>位已使用</w:t>
      </w:r>
      <w:r>
        <w:rPr>
          <w:rFonts w:hint="eastAsia" w:ascii="Times New Roman" w:hAnsi="Times New Roman" w:eastAsia="仿宋_GB2312" w:cs="Times New Roman"/>
          <w:bCs/>
          <w:color w:val="auto"/>
          <w:sz w:val="32"/>
          <w:szCs w:val="32"/>
          <w:highlight w:val="none"/>
          <w:lang w:val="en-US" w:eastAsia="zh-CN"/>
        </w:rPr>
        <w:t>2025年度省预算内基本建设专项资金</w:t>
      </w:r>
      <w:r>
        <w:rPr>
          <w:rFonts w:hint="eastAsia" w:eastAsia="仿宋_GB2312"/>
          <w:color w:val="auto"/>
          <w:sz w:val="32"/>
          <w:szCs w:val="32"/>
          <w:highlight w:val="none"/>
          <w:lang w:val="en-US" w:eastAsia="zh-CN"/>
        </w:rPr>
        <w:t>115,341.48</w:t>
      </w:r>
      <w:r>
        <w:rPr>
          <w:rFonts w:hint="eastAsia" w:eastAsia="仿宋_GB2312"/>
          <w:color w:val="auto"/>
          <w:sz w:val="32"/>
          <w:szCs w:val="32"/>
          <w:highlight w:val="none"/>
        </w:rPr>
        <w:t>万元，202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年度预算执行率为</w:t>
      </w:r>
      <w:r>
        <w:rPr>
          <w:rFonts w:hint="eastAsia" w:eastAsia="仿宋_GB2312"/>
          <w:color w:val="auto"/>
          <w:sz w:val="32"/>
          <w:szCs w:val="32"/>
          <w:highlight w:val="none"/>
          <w:lang w:val="en-US" w:eastAsia="zh-CN"/>
        </w:rPr>
        <w:t>47.60</w:t>
      </w:r>
      <w:r>
        <w:rPr>
          <w:rFonts w:hint="eastAsia" w:eastAsia="仿宋_GB2312"/>
          <w:color w:val="auto"/>
          <w:sz w:val="32"/>
          <w:szCs w:val="32"/>
          <w:highlight w:val="none"/>
        </w:rPr>
        <w:t>%。</w:t>
      </w:r>
    </w:p>
    <w:p w14:paraId="418DB82A">
      <w:pPr>
        <w:keepNext w:val="0"/>
        <w:keepLines w:val="0"/>
        <w:pageBreakBefore w:val="0"/>
        <w:kinsoku/>
        <w:wordWrap/>
        <w:overflowPunct/>
        <w:topLinePunct w:val="0"/>
        <w:autoSpaceDE/>
        <w:autoSpaceDN/>
        <w:bidi w:val="0"/>
        <w:adjustRightInd/>
        <w:spacing w:line="600" w:lineRule="exact"/>
        <w:ind w:firstLine="640" w:firstLineChars="200"/>
        <w:outlineLvl w:val="9"/>
        <w:rPr>
          <w:rFonts w:eastAsia="仿宋_GB2312"/>
          <w:color w:val="auto"/>
          <w:sz w:val="32"/>
          <w:szCs w:val="32"/>
          <w:highlight w:val="none"/>
        </w:rPr>
      </w:pPr>
      <w:bookmarkStart w:id="29" w:name="_Toc32270"/>
      <w:r>
        <w:rPr>
          <w:rFonts w:hint="eastAsia" w:eastAsia="仿宋_GB2312"/>
          <w:color w:val="auto"/>
          <w:sz w:val="32"/>
          <w:szCs w:val="32"/>
          <w:highlight w:val="none"/>
          <w:lang w:eastAsia="zh-CN"/>
        </w:rPr>
        <w:t>3.</w:t>
      </w:r>
      <w:r>
        <w:rPr>
          <w:rFonts w:hint="eastAsia" w:eastAsia="仿宋_GB2312"/>
          <w:color w:val="auto"/>
          <w:sz w:val="32"/>
          <w:szCs w:val="32"/>
          <w:highlight w:val="none"/>
        </w:rPr>
        <w:t>专项资金分配及组织管理情况</w:t>
      </w:r>
      <w:bookmarkEnd w:id="29"/>
    </w:p>
    <w:p w14:paraId="1A3ECAEE">
      <w:pPr>
        <w:keepNext w:val="0"/>
        <w:keepLines w:val="0"/>
        <w:pageBreakBefore w:val="0"/>
        <w:kinsoku/>
        <w:wordWrap/>
        <w:overflowPunct/>
        <w:topLinePunct w:val="0"/>
        <w:autoSpaceDE/>
        <w:autoSpaceDN/>
        <w:bidi w:val="0"/>
        <w:adjustRightInd/>
        <w:spacing w:line="600" w:lineRule="exact"/>
        <w:ind w:firstLine="640" w:firstLineChars="200"/>
        <w:outlineLvl w:val="9"/>
        <w:rPr>
          <w:rFonts w:hint="eastAsia" w:ascii="Times New Roman" w:hAnsi="Times New Roman" w:eastAsia="仿宋_GB2312" w:cs="Times New Roman"/>
          <w:color w:val="auto"/>
          <w:kern w:val="0"/>
          <w:sz w:val="32"/>
          <w:szCs w:val="32"/>
          <w:highlight w:val="green"/>
        </w:rPr>
      </w:pPr>
      <w:r>
        <w:rPr>
          <w:rFonts w:hint="eastAsia" w:eastAsia="仿宋_GB2312"/>
          <w:color w:val="auto"/>
          <w:sz w:val="32"/>
          <w:szCs w:val="32"/>
          <w:highlight w:val="none"/>
          <w:lang w:val="en-US" w:eastAsia="zh-CN"/>
        </w:rPr>
        <w:t>专项资金分配方面，根据</w:t>
      </w:r>
      <w:r>
        <w:rPr>
          <w:rFonts w:hint="eastAsia" w:eastAsia="仿宋_GB2312"/>
          <w:color w:val="auto"/>
          <w:sz w:val="32"/>
          <w:szCs w:val="32"/>
          <w:highlight w:val="none"/>
        </w:rPr>
        <w:t>《省预算内基本建设投资管理办法》（湘发改投资〔2015〕806号）、《湖南省农业水价综合改革计量设施建设方案》（湘发改农</w:t>
      </w:r>
      <w:r>
        <w:rPr>
          <w:rFonts w:hint="eastAsia" w:eastAsia="仿宋_GB2312"/>
          <w:color w:val="auto"/>
          <w:sz w:val="32"/>
          <w:szCs w:val="32"/>
          <w:highlight w:val="none"/>
          <w:lang w:val="en-US" w:eastAsia="zh-CN"/>
        </w:rPr>
        <w:t>〔2022〕</w:t>
      </w:r>
      <w:r>
        <w:rPr>
          <w:rFonts w:hint="eastAsia" w:eastAsia="仿宋_GB2312"/>
          <w:color w:val="auto"/>
          <w:sz w:val="32"/>
          <w:szCs w:val="32"/>
          <w:highlight w:val="none"/>
        </w:rPr>
        <w:t>654号）</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《湖南省化肥商业储备管理办法》（湘发改经贸规〔2023〕698号）、</w:t>
      </w:r>
      <w:r>
        <w:rPr>
          <w:rFonts w:hint="eastAsia" w:eastAsia="仿宋_GB2312"/>
          <w:color w:val="auto"/>
          <w:sz w:val="32"/>
          <w:szCs w:val="32"/>
          <w:highlight w:val="none"/>
        </w:rPr>
        <w:t>《省预算内基本建设投资废旧产品设备回收循环利用专项管理办法》（湘发改环资规〔2024〕365号）、《省预算内基本建设投资“五好”园区建设专项管理办法》（湘发改园区规〔2024〕368号）、《湖南省重大投资项目前期工作经费管理办法》（湘发改投资规〔2024〕526号）</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《关于培育发展规上服务业企业的若干措施》（湘发改就服〔2024〕932号）、《湖南省试点引领以人为本的新型城镇化战略五年行动计划实施的工作方案》（湘发改规划〔2025〕219号）、</w:t>
      </w:r>
      <w:r>
        <w:rPr>
          <w:rFonts w:hint="eastAsia" w:eastAsia="仿宋_GB2312"/>
          <w:color w:val="auto"/>
          <w:sz w:val="32"/>
          <w:szCs w:val="32"/>
          <w:highlight w:val="none"/>
        </w:rPr>
        <w:t>《2025年湖南省预算内基本建设投资废旧产品设备回收循环利用方向实施方案》《2025年度省预算内基建投资两业融合发展专项实施方案》《2025年省预算内“易地搬迁安置区提质升级”专项实施方案》</w:t>
      </w:r>
      <w:r>
        <w:rPr>
          <w:rFonts w:hint="eastAsia" w:eastAsia="仿宋_GB2312"/>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val="en-US" w:eastAsia="zh-CN"/>
        </w:rPr>
        <w:t>文件</w:t>
      </w:r>
      <w:r>
        <w:rPr>
          <w:rFonts w:hint="eastAsia" w:eastAsia="仿宋_GB2312" w:cs="Times New Roman"/>
          <w:color w:val="auto"/>
          <w:sz w:val="32"/>
          <w:szCs w:val="32"/>
          <w:highlight w:val="none"/>
          <w:lang w:val="en-US" w:eastAsia="zh-CN"/>
        </w:rPr>
        <w:t>精神</w:t>
      </w:r>
      <w:r>
        <w:rPr>
          <w:rFonts w:hint="eastAsia" w:eastAsia="仿宋_GB2312"/>
          <w:color w:val="auto"/>
          <w:sz w:val="32"/>
          <w:szCs w:val="32"/>
          <w:highlight w:val="none"/>
        </w:rPr>
        <w:t>，</w:t>
      </w:r>
      <w:r>
        <w:rPr>
          <w:rFonts w:hint="eastAsia" w:ascii="Times New Roman" w:hAnsi="Times New Roman" w:eastAsia="仿宋_GB2312" w:cs="Times New Roman"/>
          <w:color w:val="auto"/>
          <w:kern w:val="0"/>
          <w:sz w:val="32"/>
          <w:szCs w:val="32"/>
          <w:highlight w:val="none"/>
        </w:rPr>
        <w:t>结合项目实施单位实际情况，</w:t>
      </w:r>
      <w:r>
        <w:rPr>
          <w:rFonts w:hint="eastAsia" w:ascii="Times New Roman" w:hAnsi="Times New Roman" w:eastAsia="仿宋_GB2312" w:cs="Times New Roman"/>
          <w:color w:val="auto"/>
          <w:kern w:val="0"/>
          <w:sz w:val="32"/>
          <w:szCs w:val="32"/>
          <w:highlight w:val="none"/>
          <w:lang w:val="en-US" w:eastAsia="zh-CN"/>
        </w:rPr>
        <w:t>我委</w:t>
      </w:r>
      <w:r>
        <w:rPr>
          <w:rFonts w:hint="eastAsia" w:eastAsia="仿宋_GB2312" w:cs="Times New Roman"/>
          <w:color w:val="auto"/>
          <w:kern w:val="0"/>
          <w:sz w:val="32"/>
          <w:szCs w:val="32"/>
          <w:highlight w:val="none"/>
          <w:lang w:eastAsia="zh-CN"/>
        </w:rPr>
        <w:t>2025年度省预算内基本建设专项资金</w:t>
      </w:r>
      <w:r>
        <w:rPr>
          <w:rFonts w:hint="eastAsia" w:ascii="Times New Roman" w:hAnsi="Times New Roman" w:eastAsia="仿宋_GB2312" w:cs="Times New Roman"/>
          <w:color w:val="auto"/>
          <w:kern w:val="0"/>
          <w:sz w:val="32"/>
          <w:szCs w:val="32"/>
          <w:highlight w:val="none"/>
          <w:lang w:val="en-US" w:eastAsia="zh-CN"/>
        </w:rPr>
        <w:t>除财政统筹部分外，</w:t>
      </w:r>
      <w:r>
        <w:rPr>
          <w:rFonts w:hint="eastAsia" w:ascii="Times New Roman" w:hAnsi="Times New Roman" w:eastAsia="仿宋_GB2312" w:cs="Times New Roman"/>
          <w:color w:val="auto"/>
          <w:kern w:val="0"/>
          <w:sz w:val="32"/>
          <w:szCs w:val="32"/>
          <w:highlight w:val="none"/>
        </w:rPr>
        <w:t>主要</w:t>
      </w:r>
      <w:r>
        <w:rPr>
          <w:rFonts w:hint="eastAsia" w:ascii="Times New Roman" w:hAnsi="Times New Roman" w:eastAsia="仿宋_GB2312" w:cs="Times New Roman"/>
          <w:color w:val="auto"/>
          <w:kern w:val="0"/>
          <w:sz w:val="32"/>
          <w:szCs w:val="32"/>
          <w:highlight w:val="none"/>
          <w:lang w:val="en-US" w:eastAsia="zh-CN"/>
        </w:rPr>
        <w:t>分配在落实重大战略和重大事项其他建设项目</w:t>
      </w:r>
      <w:r>
        <w:rPr>
          <w:rFonts w:hint="eastAsia" w:eastAsia="仿宋_GB2312" w:cs="Times New Roman"/>
          <w:color w:val="auto"/>
          <w:kern w:val="0"/>
          <w:sz w:val="32"/>
          <w:szCs w:val="32"/>
          <w:highlight w:val="none"/>
          <w:lang w:val="en-US" w:eastAsia="zh-CN"/>
        </w:rPr>
        <w:t>、易地扶贫搬迁安置区公共服务和配套基础设施提质升级、重大投资项目前期工作经费</w:t>
      </w:r>
      <w:r>
        <w:rPr>
          <w:rFonts w:hint="eastAsia" w:ascii="Times New Roman" w:hAnsi="Times New Roman" w:eastAsia="仿宋_GB2312" w:cs="Times New Roman"/>
          <w:color w:val="auto"/>
          <w:kern w:val="0"/>
          <w:sz w:val="32"/>
          <w:szCs w:val="32"/>
          <w:highlight w:val="none"/>
          <w:lang w:val="en-US" w:eastAsia="zh-CN"/>
        </w:rPr>
        <w:t>3</w:t>
      </w:r>
      <w:r>
        <w:rPr>
          <w:rFonts w:hint="eastAsia" w:ascii="Times New Roman" w:hAnsi="Times New Roman" w:eastAsia="仿宋_GB2312" w:cs="Times New Roman"/>
          <w:color w:val="auto"/>
          <w:kern w:val="0"/>
          <w:sz w:val="32"/>
          <w:szCs w:val="32"/>
          <w:highlight w:val="none"/>
        </w:rPr>
        <w:t>个方面</w:t>
      </w:r>
      <w:r>
        <w:rPr>
          <w:rFonts w:hint="eastAsia" w:ascii="Times New Roman" w:hAnsi="Times New Roman" w:eastAsia="仿宋_GB2312" w:cs="Times New Roman"/>
          <w:color w:val="auto"/>
          <w:kern w:val="0"/>
          <w:sz w:val="32"/>
          <w:szCs w:val="32"/>
          <w:highlight w:val="none"/>
          <w:lang w:eastAsia="zh-CN"/>
        </w:rPr>
        <w:t>，资金安排10</w:t>
      </w:r>
      <w:r>
        <w:rPr>
          <w:rFonts w:hint="eastAsia" w:eastAsia="仿宋_GB2312" w:cs="Times New Roman"/>
          <w:color w:val="auto"/>
          <w:kern w:val="0"/>
          <w:sz w:val="32"/>
          <w:szCs w:val="32"/>
          <w:highlight w:val="none"/>
          <w:lang w:val="en-US" w:eastAsia="zh-CN"/>
        </w:rPr>
        <w:t>1,</w:t>
      </w:r>
      <w:r>
        <w:rPr>
          <w:rFonts w:hint="eastAsia" w:ascii="Times New Roman" w:hAnsi="Times New Roman" w:eastAsia="仿宋_GB2312" w:cs="Times New Roman"/>
          <w:color w:val="auto"/>
          <w:kern w:val="0"/>
          <w:sz w:val="32"/>
          <w:szCs w:val="32"/>
          <w:highlight w:val="none"/>
          <w:lang w:eastAsia="zh-CN"/>
        </w:rPr>
        <w:t>185.2</w:t>
      </w:r>
      <w:r>
        <w:rPr>
          <w:rFonts w:hint="eastAsia" w:eastAsia="仿宋_GB2312" w:cs="Times New Roman"/>
          <w:color w:val="auto"/>
          <w:kern w:val="0"/>
          <w:sz w:val="32"/>
          <w:szCs w:val="32"/>
          <w:highlight w:val="none"/>
          <w:lang w:val="en-US" w:eastAsia="zh-CN"/>
        </w:rPr>
        <w:t>0</w:t>
      </w:r>
      <w:r>
        <w:rPr>
          <w:rFonts w:hint="eastAsia" w:ascii="Times New Roman" w:hAnsi="Times New Roman" w:eastAsia="仿宋_GB2312" w:cs="Times New Roman"/>
          <w:color w:val="auto"/>
          <w:kern w:val="0"/>
          <w:sz w:val="32"/>
          <w:szCs w:val="32"/>
          <w:highlight w:val="none"/>
          <w:lang w:eastAsia="zh-CN"/>
        </w:rPr>
        <w:t>万元，占年度专项资金总规模的</w:t>
      </w:r>
      <w:r>
        <w:rPr>
          <w:rFonts w:hint="eastAsia" w:eastAsia="仿宋_GB2312" w:cs="Times New Roman"/>
          <w:color w:val="auto"/>
          <w:kern w:val="0"/>
          <w:sz w:val="32"/>
          <w:szCs w:val="32"/>
          <w:highlight w:val="none"/>
          <w:lang w:val="en-US" w:eastAsia="zh-CN"/>
        </w:rPr>
        <w:t>41.76</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w:t>
      </w:r>
    </w:p>
    <w:p w14:paraId="1A9A0BEC">
      <w:pPr>
        <w:keepNext w:val="0"/>
        <w:keepLines w:val="0"/>
        <w:pageBreakBefore w:val="0"/>
        <w:kinsoku/>
        <w:wordWrap/>
        <w:overflowPunct/>
        <w:topLinePunct w:val="0"/>
        <w:autoSpaceDE/>
        <w:autoSpaceDN/>
        <w:bidi w:val="0"/>
        <w:adjustRightInd/>
        <w:spacing w:line="600" w:lineRule="exact"/>
        <w:ind w:firstLine="640" w:firstLineChars="200"/>
        <w:outlineLvl w:val="9"/>
        <w:rPr>
          <w:rFonts w:hint="eastAsia" w:ascii="Times New Roman" w:hAnsi="Times New Roman" w:eastAsia="仿宋_GB2312" w:cs="Times New Roman"/>
          <w:color w:val="auto"/>
          <w:kern w:val="0"/>
          <w:sz w:val="32"/>
          <w:szCs w:val="32"/>
          <w:highlight w:val="none"/>
          <w:lang w:val="en-US" w:eastAsia="zh-CN"/>
        </w:rPr>
      </w:pPr>
      <w:r>
        <w:rPr>
          <w:rFonts w:hint="eastAsia" w:eastAsia="仿宋_GB2312"/>
          <w:color w:val="auto"/>
          <w:sz w:val="32"/>
          <w:szCs w:val="32"/>
          <w:highlight w:val="none"/>
        </w:rPr>
        <w:t>组织</w:t>
      </w:r>
      <w:r>
        <w:rPr>
          <w:rFonts w:hint="eastAsia" w:eastAsia="仿宋_GB2312"/>
          <w:color w:val="auto"/>
          <w:sz w:val="32"/>
          <w:szCs w:val="32"/>
          <w:highlight w:val="none"/>
          <w:lang w:val="en-US" w:eastAsia="zh-CN"/>
        </w:rPr>
        <w:t>管理</w:t>
      </w:r>
      <w:r>
        <w:rPr>
          <w:rFonts w:hint="eastAsia" w:eastAsia="仿宋_GB2312"/>
          <w:color w:val="auto"/>
          <w:sz w:val="32"/>
          <w:szCs w:val="32"/>
          <w:highlight w:val="none"/>
        </w:rPr>
        <w:t>方面，由项目实施单位按照</w:t>
      </w:r>
      <w:r>
        <w:rPr>
          <w:rFonts w:hint="eastAsia" w:eastAsia="仿宋_GB2312"/>
          <w:color w:val="auto"/>
          <w:sz w:val="32"/>
          <w:szCs w:val="32"/>
          <w:highlight w:val="none"/>
          <w:lang w:eastAsia="zh-CN"/>
        </w:rPr>
        <w:t>我</w:t>
      </w:r>
      <w:r>
        <w:rPr>
          <w:rFonts w:hint="eastAsia" w:eastAsia="仿宋_GB2312"/>
          <w:color w:val="auto"/>
          <w:sz w:val="32"/>
          <w:szCs w:val="32"/>
          <w:highlight w:val="none"/>
          <w:lang w:val="en-US" w:eastAsia="zh-CN"/>
        </w:rPr>
        <w:t>委发布的《</w:t>
      </w:r>
      <w:r>
        <w:rPr>
          <w:rFonts w:hint="eastAsia" w:eastAsia="仿宋_GB2312"/>
          <w:bCs/>
          <w:kern w:val="2"/>
          <w:sz w:val="32"/>
          <w:szCs w:val="32"/>
          <w:highlight w:val="none"/>
        </w:rPr>
        <w:t>关于组织申报2025年省预算内基建投资“五好”园区建设专项的通知</w:t>
      </w:r>
      <w:r>
        <w:rPr>
          <w:rFonts w:hint="eastAsia" w:eastAsia="仿宋_GB2312"/>
          <w:color w:val="auto"/>
          <w:sz w:val="32"/>
          <w:szCs w:val="32"/>
          <w:highlight w:val="none"/>
          <w:lang w:val="en-US" w:eastAsia="zh-CN"/>
        </w:rPr>
        <w:t>》《</w:t>
      </w:r>
      <w:r>
        <w:rPr>
          <w:rFonts w:hint="eastAsia" w:eastAsia="仿宋_GB2312"/>
          <w:bCs/>
          <w:kern w:val="2"/>
          <w:sz w:val="32"/>
          <w:szCs w:val="32"/>
          <w:highlight w:val="none"/>
        </w:rPr>
        <w:t>关于做好2025年省预算内基建投资高校师生创业就业创新及北斗规模应用方向项目申报工作的通知</w:t>
      </w:r>
      <w:r>
        <w:rPr>
          <w:rFonts w:hint="eastAsia" w:eastAsia="仿宋_GB2312"/>
          <w:color w:val="auto"/>
          <w:sz w:val="32"/>
          <w:szCs w:val="32"/>
          <w:highlight w:val="none"/>
          <w:lang w:val="en-US" w:eastAsia="zh-CN"/>
        </w:rPr>
        <w:t>》《</w:t>
      </w:r>
      <w:r>
        <w:rPr>
          <w:rFonts w:hint="eastAsia" w:eastAsia="仿宋_GB2312"/>
          <w:bCs/>
          <w:color w:val="auto"/>
          <w:kern w:val="2"/>
          <w:sz w:val="32"/>
          <w:szCs w:val="32"/>
          <w:highlight w:val="none"/>
        </w:rPr>
        <w:t>关于组织开展2025年省预算内基建投资废旧产品设备回收循环利用方向项目申报工作的通知</w:t>
      </w:r>
      <w:r>
        <w:rPr>
          <w:rFonts w:hint="eastAsia" w:eastAsia="仿宋_GB2312"/>
          <w:color w:val="auto"/>
          <w:sz w:val="32"/>
          <w:szCs w:val="32"/>
          <w:highlight w:val="none"/>
          <w:lang w:val="en-US" w:eastAsia="zh-CN"/>
        </w:rPr>
        <w:t>》</w:t>
      </w:r>
      <w:r>
        <w:rPr>
          <w:rFonts w:hint="eastAsia" w:eastAsia="仿宋_GB2312"/>
          <w:bCs/>
          <w:color w:val="auto"/>
          <w:kern w:val="2"/>
          <w:sz w:val="32"/>
          <w:szCs w:val="32"/>
          <w:highlight w:val="none"/>
          <w:lang w:eastAsia="zh-CN"/>
        </w:rPr>
        <w:t>《关于组织开展2025年省预算内“湘西州基本建设支持”专项项目申报工作的通知》《</w:t>
      </w:r>
      <w:r>
        <w:rPr>
          <w:rFonts w:hint="eastAsia" w:eastAsia="仿宋_GB2312"/>
          <w:bCs/>
          <w:color w:val="auto"/>
          <w:kern w:val="2"/>
          <w:sz w:val="32"/>
          <w:szCs w:val="32"/>
          <w:highlight w:val="none"/>
        </w:rPr>
        <w:t>关于组织开展2025年省预算内“易地搬迁安置区提质升级”专项项目申报工作的通知</w:t>
      </w:r>
      <w:r>
        <w:rPr>
          <w:rFonts w:hint="eastAsia" w:eastAsia="仿宋_GB2312"/>
          <w:bCs/>
          <w:color w:val="auto"/>
          <w:kern w:val="2"/>
          <w:sz w:val="32"/>
          <w:szCs w:val="32"/>
          <w:highlight w:val="none"/>
          <w:lang w:eastAsia="zh-CN"/>
        </w:rPr>
        <w:t>》《</w:t>
      </w:r>
      <w:r>
        <w:rPr>
          <w:rFonts w:hint="eastAsia" w:eastAsia="仿宋_GB2312"/>
          <w:bCs/>
          <w:color w:val="auto"/>
          <w:kern w:val="2"/>
          <w:sz w:val="32"/>
          <w:szCs w:val="32"/>
          <w:highlight w:val="none"/>
        </w:rPr>
        <w:t>关于组织开展2025年度省预算内基建投资两业融合发展专项申报工作的通知</w:t>
      </w:r>
      <w:r>
        <w:rPr>
          <w:rFonts w:hint="eastAsia" w:eastAsia="仿宋_GB2312"/>
          <w:bCs/>
          <w:color w:val="auto"/>
          <w:kern w:val="2"/>
          <w:sz w:val="32"/>
          <w:szCs w:val="32"/>
          <w:highlight w:val="none"/>
          <w:lang w:eastAsia="zh-CN"/>
        </w:rPr>
        <w:t>》《</w:t>
      </w:r>
      <w:r>
        <w:rPr>
          <w:rFonts w:hint="eastAsia" w:eastAsia="仿宋_GB2312"/>
          <w:bCs/>
          <w:color w:val="auto"/>
          <w:kern w:val="2"/>
          <w:sz w:val="32"/>
          <w:szCs w:val="32"/>
          <w:highlight w:val="none"/>
        </w:rPr>
        <w:t>关于组织开展2025年省预算内新型城镇化战略五年行动计划试点专项项目工作的通知</w:t>
      </w:r>
      <w:r>
        <w:rPr>
          <w:rFonts w:hint="eastAsia" w:eastAsia="仿宋_GB2312"/>
          <w:bCs/>
          <w:color w:val="auto"/>
          <w:kern w:val="2"/>
          <w:sz w:val="32"/>
          <w:szCs w:val="32"/>
          <w:highlight w:val="none"/>
          <w:lang w:eastAsia="zh-CN"/>
        </w:rPr>
        <w:t>》</w:t>
      </w:r>
      <w:r>
        <w:rPr>
          <w:rFonts w:hint="eastAsia" w:eastAsia="仿宋_GB2312"/>
          <w:color w:val="auto"/>
          <w:sz w:val="32"/>
          <w:szCs w:val="32"/>
          <w:highlight w:val="none"/>
          <w:lang w:val="en-US" w:eastAsia="zh-CN"/>
        </w:rPr>
        <w:t>等</w:t>
      </w:r>
      <w:r>
        <w:rPr>
          <w:rFonts w:hint="eastAsia" w:ascii="Times New Roman" w:hAnsi="Times New Roman" w:eastAsia="仿宋_GB2312" w:cs="Times New Roman"/>
          <w:color w:val="auto"/>
          <w:kern w:val="0"/>
          <w:sz w:val="32"/>
          <w:szCs w:val="32"/>
          <w:highlight w:val="none"/>
        </w:rPr>
        <w:t>各子项目</w:t>
      </w:r>
      <w:r>
        <w:rPr>
          <w:rFonts w:hint="eastAsia" w:eastAsia="仿宋_GB2312" w:cs="Times New Roman"/>
          <w:color w:val="auto"/>
          <w:kern w:val="0"/>
          <w:sz w:val="32"/>
          <w:szCs w:val="32"/>
          <w:highlight w:val="none"/>
          <w:lang w:val="en-US" w:eastAsia="zh-CN"/>
        </w:rPr>
        <w:t>申报</w:t>
      </w:r>
      <w:r>
        <w:rPr>
          <w:rFonts w:hint="eastAsia" w:eastAsia="仿宋_GB2312"/>
          <w:color w:val="auto"/>
          <w:sz w:val="32"/>
          <w:szCs w:val="32"/>
          <w:highlight w:val="none"/>
          <w:lang w:val="en-US" w:eastAsia="zh-CN"/>
        </w:rPr>
        <w:t>通知</w:t>
      </w:r>
      <w:r>
        <w:rPr>
          <w:rFonts w:hint="eastAsia" w:eastAsia="仿宋_GB2312"/>
          <w:color w:val="auto"/>
          <w:sz w:val="32"/>
          <w:szCs w:val="32"/>
          <w:highlight w:val="none"/>
        </w:rPr>
        <w:t>要求进行申报，并提交纸质申报材料，</w:t>
      </w:r>
      <w:r>
        <w:rPr>
          <w:rFonts w:hint="eastAsia" w:ascii="Times New Roman" w:hAnsi="Times New Roman" w:eastAsia="仿宋_GB2312" w:cs="Times New Roman"/>
          <w:color w:val="auto"/>
          <w:kern w:val="0"/>
          <w:sz w:val="32"/>
          <w:szCs w:val="32"/>
          <w:highlight w:val="none"/>
        </w:rPr>
        <w:t>由</w:t>
      </w:r>
      <w:r>
        <w:rPr>
          <w:rFonts w:hint="eastAsia" w:eastAsia="仿宋_GB2312" w:cs="Times New Roman"/>
          <w:color w:val="auto"/>
          <w:kern w:val="0"/>
          <w:sz w:val="32"/>
          <w:szCs w:val="32"/>
          <w:highlight w:val="none"/>
          <w:lang w:val="en-US" w:eastAsia="zh-CN"/>
        </w:rPr>
        <w:t>省直相关单位、</w:t>
      </w:r>
      <w:r>
        <w:rPr>
          <w:rFonts w:hint="eastAsia" w:ascii="Times New Roman" w:hAnsi="Times New Roman" w:eastAsia="仿宋_GB2312" w:cs="Times New Roman"/>
          <w:color w:val="auto"/>
          <w:kern w:val="0"/>
          <w:sz w:val="32"/>
          <w:szCs w:val="32"/>
          <w:highlight w:val="none"/>
        </w:rPr>
        <w:t>各市州发改委初审后汇总报送我委，省直</w:t>
      </w:r>
      <w:r>
        <w:rPr>
          <w:rFonts w:hint="eastAsia" w:eastAsia="仿宋_GB2312" w:cs="Times New Roman"/>
          <w:color w:val="auto"/>
          <w:kern w:val="0"/>
          <w:sz w:val="32"/>
          <w:szCs w:val="32"/>
          <w:highlight w:val="none"/>
          <w:lang w:val="en-US" w:eastAsia="zh-CN"/>
        </w:rPr>
        <w:t>相关</w:t>
      </w:r>
      <w:r>
        <w:rPr>
          <w:rFonts w:hint="eastAsia" w:ascii="Times New Roman" w:hAnsi="Times New Roman" w:eastAsia="仿宋_GB2312" w:cs="Times New Roman"/>
          <w:color w:val="auto"/>
          <w:kern w:val="0"/>
          <w:sz w:val="32"/>
          <w:szCs w:val="32"/>
          <w:highlight w:val="none"/>
        </w:rPr>
        <w:t>单位、各市州发改委对报送的项目申报材料的真实性、完整性、合法性严格把关，我委汇总后组织审查，确定拟支持的项目后按程序进行公示</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公示无异议后</w:t>
      </w:r>
      <w:r>
        <w:rPr>
          <w:rFonts w:hint="eastAsia" w:eastAsia="仿宋_GB2312"/>
          <w:color w:val="auto"/>
          <w:sz w:val="32"/>
          <w:szCs w:val="32"/>
          <w:highlight w:val="none"/>
        </w:rPr>
        <w:t>及时下拨资金，并对项目执行、资金使用等方面进行监督管理，项目完工后，</w:t>
      </w:r>
      <w:r>
        <w:rPr>
          <w:rFonts w:hint="eastAsia" w:eastAsia="仿宋_GB2312"/>
          <w:color w:val="auto"/>
          <w:sz w:val="32"/>
          <w:szCs w:val="32"/>
          <w:highlight w:val="none"/>
          <w:lang w:val="en-US" w:eastAsia="zh-CN"/>
        </w:rPr>
        <w:t>督促各</w:t>
      </w:r>
      <w:r>
        <w:rPr>
          <w:rFonts w:hint="eastAsia" w:eastAsia="仿宋_GB2312"/>
          <w:color w:val="auto"/>
          <w:sz w:val="32"/>
          <w:szCs w:val="32"/>
          <w:highlight w:val="none"/>
        </w:rPr>
        <w:t>项目实施单位</w:t>
      </w:r>
      <w:r>
        <w:rPr>
          <w:rFonts w:hint="eastAsia" w:eastAsia="仿宋_GB2312"/>
          <w:color w:val="auto"/>
          <w:sz w:val="32"/>
          <w:szCs w:val="32"/>
          <w:highlight w:val="none"/>
          <w:lang w:val="en-US" w:eastAsia="zh-CN"/>
        </w:rPr>
        <w:t>按照</w:t>
      </w:r>
      <w:r>
        <w:rPr>
          <w:rFonts w:hint="eastAsia" w:eastAsia="仿宋_GB2312"/>
          <w:color w:val="auto"/>
          <w:sz w:val="32"/>
          <w:szCs w:val="32"/>
          <w:highlight w:val="none"/>
          <w:lang w:eastAsia="zh-CN"/>
        </w:rPr>
        <w:t>相关规定及时办理项目竣工验收、</w:t>
      </w:r>
      <w:r>
        <w:rPr>
          <w:rFonts w:hint="eastAsia" w:eastAsia="仿宋_GB2312"/>
          <w:color w:val="auto"/>
          <w:sz w:val="32"/>
          <w:szCs w:val="32"/>
          <w:highlight w:val="none"/>
          <w:lang w:val="en-US" w:eastAsia="zh-CN"/>
        </w:rPr>
        <w:t>资料归档等工作，切实保障项目落地规范、资金管控合规、财政资金使用提质增效。</w:t>
      </w:r>
      <w:r>
        <w:rPr>
          <w:rFonts w:hint="eastAsia" w:eastAsia="仿宋_GB2312"/>
          <w:color w:val="auto"/>
          <w:sz w:val="32"/>
          <w:szCs w:val="32"/>
          <w:highlight w:val="none"/>
          <w:lang w:eastAsia="zh-CN"/>
        </w:rPr>
        <w:t>2025年度省预算内基本建设专项资金</w:t>
      </w:r>
      <w:r>
        <w:rPr>
          <w:rFonts w:hint="eastAsia" w:ascii="Times New Roman" w:hAnsi="Times New Roman" w:eastAsia="仿宋_GB2312" w:cs="Times New Roman"/>
          <w:color w:val="auto"/>
          <w:kern w:val="0"/>
          <w:sz w:val="32"/>
          <w:szCs w:val="32"/>
          <w:highlight w:val="none"/>
          <w:lang w:val="en-US" w:eastAsia="zh-CN"/>
        </w:rPr>
        <w:t>项目具体分配明细如下：</w:t>
      </w:r>
    </w:p>
    <w:p w14:paraId="49D74FF8">
      <w:pPr>
        <w:keepNext w:val="0"/>
        <w:keepLines w:val="0"/>
        <w:pageBreakBefore w:val="0"/>
        <w:kinsoku/>
        <w:wordWrap/>
        <w:overflowPunct/>
        <w:topLinePunct w:val="0"/>
        <w:autoSpaceDE/>
        <w:autoSpaceDN/>
        <w:bidi w:val="0"/>
        <w:adjustRightInd/>
        <w:spacing w:line="600" w:lineRule="exact"/>
        <w:jc w:val="right"/>
        <w:outlineLvl w:val="9"/>
        <w:rPr>
          <w:rFonts w:hint="eastAsia" w:eastAsia="仿宋_GB2312" w:cs="Times New Roman"/>
          <w:color w:val="auto"/>
          <w:kern w:val="0"/>
          <w:sz w:val="32"/>
          <w:szCs w:val="32"/>
          <w:highlight w:val="none"/>
          <w:lang w:val="en-US" w:eastAsia="zh-CN"/>
        </w:rPr>
      </w:pPr>
      <w:r>
        <w:rPr>
          <w:rFonts w:hint="eastAsia" w:eastAsia="仿宋_GB2312" w:cs="Times New Roman"/>
          <w:color w:val="auto"/>
          <w:kern w:val="0"/>
          <w:sz w:val="32"/>
          <w:szCs w:val="32"/>
          <w:highlight w:val="none"/>
          <w:lang w:val="en-US" w:eastAsia="zh-CN"/>
        </w:rPr>
        <w:t>单位：万元</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5597"/>
        <w:gridCol w:w="1516"/>
        <w:gridCol w:w="1156"/>
      </w:tblGrid>
      <w:tr w14:paraId="1BDB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BE9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序号</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27A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专项资金分配方向</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D27D">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金额</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177D">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 w:cs="Times New Roman"/>
                <w:b/>
                <w:bCs/>
                <w:i w:val="0"/>
                <w:iCs w:val="0"/>
                <w:color w:val="auto"/>
                <w:kern w:val="0"/>
                <w:sz w:val="24"/>
                <w:szCs w:val="24"/>
                <w:highlight w:val="none"/>
                <w:u w:val="none"/>
                <w:lang w:val="en-US" w:eastAsia="zh-CN" w:bidi="ar"/>
              </w:rPr>
            </w:pPr>
            <w:r>
              <w:rPr>
                <w:rFonts w:hint="default" w:ascii="Times New Roman" w:hAnsi="Times New Roman" w:eastAsia="仿宋" w:cs="Times New Roman"/>
                <w:b/>
                <w:bCs/>
                <w:i w:val="0"/>
                <w:iCs w:val="0"/>
                <w:color w:val="auto"/>
                <w:kern w:val="0"/>
                <w:sz w:val="24"/>
                <w:szCs w:val="24"/>
                <w:highlight w:val="none"/>
                <w:u w:val="none"/>
                <w:lang w:val="en-US" w:eastAsia="zh-CN" w:bidi="ar"/>
              </w:rPr>
              <w:t>占比</w:t>
            </w:r>
          </w:p>
        </w:tc>
      </w:tr>
      <w:tr w14:paraId="1DEF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67C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52E7">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财政统筹资金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7A7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49,216.40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3FA9">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20.31%</w:t>
            </w:r>
          </w:p>
        </w:tc>
      </w:tr>
      <w:tr w14:paraId="4EAC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428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eastAsia" w:eastAsia="仿宋_GB2312" w:cs="Times New Roman"/>
                <w:i w:val="0"/>
                <w:iCs w:val="0"/>
                <w:color w:val="000000"/>
                <w:kern w:val="0"/>
                <w:sz w:val="24"/>
                <w:szCs w:val="24"/>
                <w:highlight w:val="none"/>
                <w:u w:val="none"/>
                <w:lang w:val="en-US" w:eastAsia="zh-CN" w:bidi="ar"/>
              </w:rPr>
              <w:t>（1）</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D639">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其中：省机场集团长沙黄花机场改扩建工程</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F3A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76B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6.19%</w:t>
            </w:r>
          </w:p>
        </w:tc>
      </w:tr>
      <w:tr w14:paraId="6E17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462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BB6">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消防基础设施建设省级奖补资金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1314">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12,850.00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891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5.30%</w:t>
            </w:r>
          </w:p>
        </w:tc>
      </w:tr>
      <w:tr w14:paraId="4CCE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583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DBAC">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省气象局省气象灾害监测预警信息化工程</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0C4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6,090.40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8D3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2.51%</w:t>
            </w:r>
          </w:p>
        </w:tc>
      </w:tr>
      <w:tr w14:paraId="41D2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FFB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3F09">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湖南省能源集团组建支持</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8B29">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2C3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2.06%</w:t>
            </w:r>
          </w:p>
        </w:tc>
      </w:tr>
      <w:tr w14:paraId="0914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C229">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C72F">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湖南省低空经济集团组建支持</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7EAD">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5B2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2.06%</w:t>
            </w:r>
          </w:p>
        </w:tc>
      </w:tr>
      <w:tr w14:paraId="366B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22A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FD1D">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岳阳城陵矶口岸航运物流发展</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849D">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3,000.00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66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1.24%</w:t>
            </w:r>
          </w:p>
        </w:tc>
      </w:tr>
      <w:tr w14:paraId="79F9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FF88">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56B2">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省气象局东南区域人工影响天气能力建设（湖南段）</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3F48">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1,026.00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A17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0.42%</w:t>
            </w:r>
          </w:p>
        </w:tc>
      </w:tr>
      <w:tr w14:paraId="75CC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5F7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382B">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北斗规模应用国际峰会办会经费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DD9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1,250.00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084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0.52%</w:t>
            </w:r>
          </w:p>
        </w:tc>
      </w:tr>
      <w:tr w14:paraId="1312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B2F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653C">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落实重大战略和重大事项其他建设项目</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A85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r>
              <w:rPr>
                <w:rFonts w:hint="eastAsia" w:eastAsia="仿宋_GB2312" w:cs="Times New Roman"/>
                <w:i w:val="0"/>
                <w:iCs w:val="0"/>
                <w:color w:val="000000"/>
                <w:kern w:val="0"/>
                <w:sz w:val="24"/>
                <w:szCs w:val="24"/>
                <w:highlight w:val="none"/>
                <w:u w:val="none"/>
                <w:lang w:val="en-US" w:eastAsia="zh-CN" w:bidi="ar"/>
              </w:rPr>
              <w:t>2</w:t>
            </w: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,885.20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D50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25.</w:t>
            </w:r>
            <w:r>
              <w:rPr>
                <w:rFonts w:hint="eastAsia" w:eastAsia="仿宋_GB2312" w:cs="Times New Roman"/>
                <w:i w:val="0"/>
                <w:iCs w:val="0"/>
                <w:color w:val="000000"/>
                <w:kern w:val="0"/>
                <w:sz w:val="24"/>
                <w:szCs w:val="24"/>
                <w:highlight w:val="none"/>
                <w:u w:val="none"/>
                <w:lang w:val="en-US" w:eastAsia="zh-CN" w:bidi="ar"/>
              </w:rPr>
              <w:t>95</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tc>
      </w:tr>
      <w:tr w14:paraId="5021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7D9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D310">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易地扶贫搬迁安置区公共服务和配套基础设施提质升级</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AF6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19,900.00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9994">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8.21%</w:t>
            </w:r>
          </w:p>
        </w:tc>
      </w:tr>
      <w:tr w14:paraId="3166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C969">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BBFE">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重大投资项目前期工作经费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ED4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18,400.00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F70D">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7.59%</w:t>
            </w:r>
          </w:p>
        </w:tc>
      </w:tr>
      <w:tr w14:paraId="19F2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42A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1435">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“五好园区”建设</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B78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3A50">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6.19%</w:t>
            </w:r>
          </w:p>
        </w:tc>
      </w:tr>
      <w:tr w14:paraId="7522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7A0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3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79E1">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废旧物资回收循环利用</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F69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ECA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6.19%</w:t>
            </w:r>
          </w:p>
        </w:tc>
      </w:tr>
      <w:tr w14:paraId="2D05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B39A">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B75A">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旅游发展大会支持</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9D48">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10,000.00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A32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4.13%</w:t>
            </w:r>
          </w:p>
        </w:tc>
      </w:tr>
      <w:tr w14:paraId="2073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6719">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8</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CE50">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湘西州基本建设支持</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AD57">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10,000.00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856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4.13%</w:t>
            </w:r>
          </w:p>
        </w:tc>
      </w:tr>
      <w:tr w14:paraId="21CA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7717">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9</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D6E5">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新型城镇化战略五年行动计划试点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18A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10,000.00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282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4.13%</w:t>
            </w:r>
          </w:p>
        </w:tc>
      </w:tr>
      <w:tr w14:paraId="0589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4882">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10</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B1A9">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先进制造业和现代服务业融合发展</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A438">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7,122.00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31BA">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2.94%</w:t>
            </w:r>
          </w:p>
        </w:tc>
      </w:tr>
      <w:tr w14:paraId="4603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5108">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11</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F0FD">
            <w:pPr>
              <w:keepNext w:val="0"/>
              <w:keepLines w:val="0"/>
              <w:pageBreakBefore w:val="0"/>
              <w:widowControl/>
              <w:suppressLineNumbers w:val="0"/>
              <w:kinsoku/>
              <w:wordWrap/>
              <w:overflowPunct/>
              <w:topLinePunct w:val="0"/>
              <w:autoSpaceDE/>
              <w:autoSpaceDN/>
              <w:bidi w:val="0"/>
              <w:adjustRightInd/>
              <w:jc w:val="both"/>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高校师生创业就业创新项目支持（北斗规模应用）</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4459">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5,000.00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FAB8">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2.06%</w:t>
            </w:r>
          </w:p>
        </w:tc>
      </w:tr>
      <w:tr w14:paraId="12FE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7304">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12</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4EA4">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其他前期费用</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F6C5">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eastAsia" w:eastAsia="仿宋_GB2312" w:cs="Times New Roman"/>
                <w:i w:val="0"/>
                <w:iCs w:val="0"/>
                <w:color w:val="000000"/>
                <w:kern w:val="0"/>
                <w:sz w:val="24"/>
                <w:szCs w:val="24"/>
                <w:highlight w:val="none"/>
                <w:u w:val="none"/>
                <w:lang w:val="en-US" w:eastAsia="zh-CN" w:bidi="ar"/>
              </w:rPr>
              <w:t>3</w:t>
            </w: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,294.40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703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r>
              <w:rPr>
                <w:rFonts w:hint="eastAsia" w:eastAsia="仿宋_GB2312" w:cs="Times New Roman"/>
                <w:i w:val="0"/>
                <w:iCs w:val="0"/>
                <w:color w:val="000000"/>
                <w:kern w:val="0"/>
                <w:sz w:val="24"/>
                <w:szCs w:val="24"/>
                <w:highlight w:val="none"/>
                <w:u w:val="none"/>
                <w:lang w:val="en-US" w:eastAsia="zh-CN" w:bidi="ar"/>
              </w:rPr>
              <w:t>36</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tc>
      </w:tr>
      <w:tr w14:paraId="3C7E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44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13</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3D11">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省属本科高校重点学科能力提升</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264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4,000.00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55F0">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1.65%</w:t>
            </w:r>
          </w:p>
        </w:tc>
      </w:tr>
      <w:tr w14:paraId="502E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A79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14</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EDA3">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农业水价综合改革计量设施建设</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521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3,000.00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980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1.24%</w:t>
            </w:r>
          </w:p>
        </w:tc>
      </w:tr>
      <w:tr w14:paraId="2EB8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0BC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15</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7CEE">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人口小县机构改革试点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180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3,000.00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B7DD">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1.24%</w:t>
            </w:r>
          </w:p>
        </w:tc>
      </w:tr>
      <w:tr w14:paraId="6438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1BB9">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16</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51CB">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规上服务业企业培育奖励</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61E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2,208.00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AB7E">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0.91%</w:t>
            </w:r>
          </w:p>
        </w:tc>
      </w:tr>
      <w:tr w14:paraId="792F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545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17</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80D7">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省级储备粮仓储建设</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17CD">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2,000.00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6879">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0.83%</w:t>
            </w:r>
          </w:p>
        </w:tc>
      </w:tr>
      <w:tr w14:paraId="1338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9F4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18</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D4F5">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碳达峰碳中和工作经费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28E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1,200.00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CD1D">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0.50%</w:t>
            </w:r>
          </w:p>
        </w:tc>
      </w:tr>
      <w:tr w14:paraId="72A4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042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19</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AB65">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价格调控监管工作经费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D20F">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461.00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7A07">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0.19%</w:t>
            </w:r>
          </w:p>
        </w:tc>
      </w:tr>
      <w:tr w14:paraId="7EBA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23C3">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20</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B1FA">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优化营商环境工作经费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78DC">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320.00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42D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0.13%</w:t>
            </w:r>
          </w:p>
        </w:tc>
      </w:tr>
      <w:tr w14:paraId="5A2B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EA7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kern w:val="2"/>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highlight w:val="none"/>
                <w:u w:val="none"/>
                <w:lang w:val="en-US" w:eastAsia="zh-CN" w:bidi="ar"/>
              </w:rPr>
              <w:t>21</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532F">
            <w:pPr>
              <w:keepNext w:val="0"/>
              <w:keepLines w:val="0"/>
              <w:pageBreakBefore w:val="0"/>
              <w:widowControl/>
              <w:suppressLineNumbers w:val="0"/>
              <w:kinsoku/>
              <w:wordWrap/>
              <w:overflowPunct/>
              <w:topLinePunct w:val="0"/>
              <w:autoSpaceDE/>
              <w:autoSpaceDN/>
              <w:bidi w:val="0"/>
              <w:adjustRightInd/>
              <w:jc w:val="left"/>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农产品成本调查工作经费</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1AAB">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290.00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1EA6">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0.12%</w:t>
            </w:r>
          </w:p>
        </w:tc>
      </w:tr>
      <w:tr w14:paraId="4AF9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5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B9BD">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合计</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C641">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242,297.00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07DA">
            <w:pPr>
              <w:keepNext w:val="0"/>
              <w:keepLines w:val="0"/>
              <w:pageBreakBefore w:val="0"/>
              <w:widowControl/>
              <w:suppressLineNumbers w:val="0"/>
              <w:kinsoku/>
              <w:wordWrap/>
              <w:overflowPunct/>
              <w:topLinePunct w:val="0"/>
              <w:autoSpaceDE/>
              <w:autoSpaceDN/>
              <w:bidi w:val="0"/>
              <w:adjustRightInd/>
              <w:jc w:val="center"/>
              <w:textAlignment w:val="center"/>
              <w:outlineLvl w:val="9"/>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100.00%</w:t>
            </w:r>
          </w:p>
        </w:tc>
      </w:tr>
    </w:tbl>
    <w:p w14:paraId="1BA0AACB">
      <w:pPr>
        <w:spacing w:line="600" w:lineRule="exact"/>
        <w:ind w:firstLine="643" w:firstLineChars="200"/>
        <w:outlineLvl w:val="1"/>
        <w:rPr>
          <w:rFonts w:hint="eastAsia" w:eastAsia="楷体_GB2312"/>
          <w:b/>
          <w:color w:val="auto"/>
          <w:sz w:val="32"/>
          <w:szCs w:val="32"/>
          <w:highlight w:val="none"/>
          <w:lang w:eastAsia="zh-CN"/>
        </w:rPr>
      </w:pPr>
      <w:bookmarkStart w:id="30" w:name="_Toc19841_WPSOffice_Level2"/>
      <w:bookmarkStart w:id="31" w:name="_Toc20960"/>
      <w:bookmarkStart w:id="32" w:name="_Toc28742"/>
      <w:r>
        <w:rPr>
          <w:rFonts w:hint="eastAsia" w:eastAsia="楷体_GB2312"/>
          <w:b/>
          <w:color w:val="auto"/>
          <w:sz w:val="32"/>
          <w:szCs w:val="32"/>
          <w:highlight w:val="none"/>
        </w:rPr>
        <w:t>（三）</w:t>
      </w:r>
      <w:r>
        <w:rPr>
          <w:rFonts w:hint="eastAsia" w:eastAsia="楷体_GB2312"/>
          <w:b/>
          <w:color w:val="auto"/>
          <w:sz w:val="32"/>
          <w:szCs w:val="32"/>
          <w:highlight w:val="none"/>
          <w:lang w:eastAsia="zh-CN"/>
        </w:rPr>
        <w:t>预算支出</w:t>
      </w:r>
      <w:r>
        <w:rPr>
          <w:rFonts w:hint="eastAsia" w:eastAsia="楷体_GB2312"/>
          <w:b/>
          <w:color w:val="auto"/>
          <w:sz w:val="32"/>
          <w:szCs w:val="32"/>
          <w:highlight w:val="none"/>
        </w:rPr>
        <w:t>绩效目标完成</w:t>
      </w:r>
      <w:bookmarkEnd w:id="30"/>
      <w:bookmarkEnd w:id="31"/>
      <w:r>
        <w:rPr>
          <w:rFonts w:hint="eastAsia" w:eastAsia="楷体_GB2312"/>
          <w:b/>
          <w:color w:val="auto"/>
          <w:sz w:val="32"/>
          <w:szCs w:val="32"/>
          <w:highlight w:val="none"/>
          <w:lang w:eastAsia="zh-CN"/>
        </w:rPr>
        <w:t>程度</w:t>
      </w:r>
      <w:bookmarkEnd w:id="32"/>
    </w:p>
    <w:p w14:paraId="17247F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bookmarkStart w:id="33" w:name="_Toc1144"/>
      <w:r>
        <w:rPr>
          <w:rFonts w:hint="eastAsia" w:ascii="Times New Roman" w:hAnsi="Times New Roman" w:eastAsia="仿宋_GB2312" w:cs="Times New Roman"/>
          <w:color w:val="auto"/>
          <w:sz w:val="32"/>
          <w:szCs w:val="32"/>
          <w:highlight w:val="none"/>
          <w:lang w:val="en-US" w:eastAsia="zh-CN"/>
        </w:rPr>
        <w:t>1.总体目标</w:t>
      </w:r>
      <w:bookmarkEnd w:id="33"/>
    </w:p>
    <w:p w14:paraId="0A7FDE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bookmarkStart w:id="34" w:name="_Toc4090"/>
      <w:r>
        <w:rPr>
          <w:rFonts w:hint="eastAsia" w:ascii="Times New Roman" w:hAnsi="Times New Roman" w:eastAsia="仿宋_GB2312" w:cs="Times New Roman"/>
          <w:color w:val="auto"/>
          <w:sz w:val="32"/>
          <w:szCs w:val="32"/>
          <w:highlight w:val="none"/>
          <w:lang w:val="en-US" w:eastAsia="zh-CN"/>
        </w:rPr>
        <w:t>紧扣国家及</w:t>
      </w:r>
      <w:r>
        <w:rPr>
          <w:rFonts w:hint="eastAsia" w:eastAsia="仿宋_GB2312" w:cs="Times New Roman"/>
          <w:color w:val="auto"/>
          <w:sz w:val="32"/>
          <w:szCs w:val="32"/>
          <w:highlight w:val="none"/>
          <w:lang w:val="en-US" w:eastAsia="zh-CN"/>
        </w:rPr>
        <w:t>全</w:t>
      </w:r>
      <w:r>
        <w:rPr>
          <w:rFonts w:hint="eastAsia" w:ascii="Times New Roman" w:hAnsi="Times New Roman" w:eastAsia="仿宋_GB2312" w:cs="Times New Roman"/>
          <w:color w:val="auto"/>
          <w:sz w:val="32"/>
          <w:szCs w:val="32"/>
          <w:highlight w:val="none"/>
          <w:lang w:val="en-US" w:eastAsia="zh-CN"/>
        </w:rPr>
        <w:t>省重大战略部署，统筹推进基础设施提质、产业能级提升、民生保障改善、改革试点落地、绿色低碳发展等各项工作，充分发挥财政资金引导、保障和撬动作用，全面补齐发展短板、优化发展格局，助力全省经济社会高质量发展。各专项具体目标如下：</w:t>
      </w:r>
    </w:p>
    <w:p w14:paraId="0B8564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（1）落实重大战略和重大事项其他建设</w:t>
      </w:r>
    </w:p>
    <w:p w14:paraId="0B88CB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支持省委、省政府决策部署的重大战略、重大政策、重大规划、重大项目等，推进相关领域基础设施建设水平不断提升；落实有关文件要求，对首次进入中国民营企业500强的盈利企业予以奖励；支持北斗规模应用国际峰会举办，适当补助长株潭一体化发展专项资金缺口，支持其他有关项目建设。</w:t>
      </w:r>
    </w:p>
    <w:p w14:paraId="3FAD7E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（2）易地扶贫搬迁安置区公共服务和配套基础设施提质升级</w:t>
      </w:r>
    </w:p>
    <w:p w14:paraId="755E9B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通过易地搬迁安置区提质升级专项的实施，拟在1-3年内逐步完成易地搬迁安置区提质升级工作，确保搬迁群众稳得住、逐步能致富，推动集中安置区融入新型城镇化实现高质量发展。</w:t>
      </w:r>
    </w:p>
    <w:p w14:paraId="2AFB6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（3）重大投资项目前期工作经费</w:t>
      </w:r>
    </w:p>
    <w:p w14:paraId="49F73E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落实省委、省政府部署，支持一批重大投资项目开展前期工作，储备一批优质项目，争取更多中央资金。</w:t>
      </w:r>
    </w:p>
    <w:p w14:paraId="1075E5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（4）“五好园区”建设</w:t>
      </w:r>
    </w:p>
    <w:p w14:paraId="0210B0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贯彻落实省委、省政府关于创建“五好”园区的决策部署，通过支持园区公共基础设施和创新平台建设，推动园区高质量发展。</w:t>
      </w:r>
    </w:p>
    <w:p w14:paraId="483F7D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（5）废旧物资回收循环利用</w:t>
      </w:r>
    </w:p>
    <w:p w14:paraId="5A7ADA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落实全省推动大规模设备更新和消费品以旧换新工作要求，加快实施回收循环利用行动，支持废旧产品设备回收循环利用项目按期推进建设，严格过程管理，取得良好成效。</w:t>
      </w:r>
    </w:p>
    <w:p w14:paraId="1C5F5C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（6）旅游发展大会支持</w:t>
      </w:r>
    </w:p>
    <w:p w14:paraId="346BD4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按照省委、省政府关于支持旅发大会工作部署，支持旅发大会主办地提升基础设施。</w:t>
      </w:r>
    </w:p>
    <w:p w14:paraId="0052C5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（7）湘西州基本建设支持</w:t>
      </w:r>
    </w:p>
    <w:p w14:paraId="71A50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立足湖南实际和湘西州需求，以湘西州建州70周年为契机，拟分三年从省预算内基建投资中支持湘西州3亿元，2025-2027各1亿元，支持湘西州建设一批惠民生、强基础、利长远的重大项目，促进湘西州经济社会高质量发展。</w:t>
      </w:r>
    </w:p>
    <w:p w14:paraId="39C51B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（8）新型城镇化战略五年行动计划试点</w:t>
      </w:r>
    </w:p>
    <w:p w14:paraId="2474A3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新型城镇化战略五年行动计划试点取得进展，试点县市城镇化质量水平提升。</w:t>
      </w:r>
    </w:p>
    <w:p w14:paraId="62848F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（9）先进制造业和现代服务业融合发展</w:t>
      </w:r>
    </w:p>
    <w:p w14:paraId="1AA44C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贯彻落实《湖南省“两业融合共进”行动方案（2024-2027年）》，支持50个以上先进制造业和现代服务业融合发展项目建设，提升融合发展水平，增强服务型制造能力，推动服务业转型升级。</w:t>
      </w:r>
    </w:p>
    <w:p w14:paraId="7B2C50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（10）高校师生创业就业创新项目支持（北斗规模应用）</w:t>
      </w:r>
    </w:p>
    <w:p w14:paraId="572B32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省政府工作部署，重点支持服务高校师生创业就业创新的公共服务平台、北斗规模应用攻关、北斗规模应用示范和湘政办发〔2023〕42号明确的北斗规模应用奖励事项，构建以创新为支撑的高校师生创业就业优良生态，加快建成全国北斗技术创新引领区、北斗规模应用示范区、北斗产业高质量发展集聚区。</w:t>
      </w:r>
    </w:p>
    <w:p w14:paraId="39824A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（11）其他前期费用</w:t>
      </w:r>
    </w:p>
    <w:p w14:paraId="780876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保障省委、省政府确定的重大项目前期推进，相关重大项目委托评估评审、重大规划编制、重大课题研究、重大立法宣传等相关经费需要；开展“十五五”专项规划编制、新闻宣传、政策研究、评估评审、项目核查、绩效评价等相关工作。</w:t>
      </w:r>
    </w:p>
    <w:p w14:paraId="3CBAE2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（12）省属本科高校重点学科能力提升</w:t>
      </w:r>
    </w:p>
    <w:p w14:paraId="4577D5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依托“儿科罕见病教育部重点实验室”“低维量子结构与调控”教育部重点实验室、“物质微结构与功能湖南省重点实验室”等重点实验室，完善基础设施、更新和购置相关科研设备。完成相应重点学科教学、科研和管理能力提升建设任务。</w:t>
      </w:r>
    </w:p>
    <w:p w14:paraId="70D988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（13）农业水价综合改革计量设施建设</w:t>
      </w:r>
    </w:p>
    <w:p w14:paraId="21CC3B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2023-2025年完成全省14个市州大中小型灌区计量设施建设任务3247处。</w:t>
      </w:r>
    </w:p>
    <w:p w14:paraId="0445D8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（14）人口小县机构改革试点</w:t>
      </w:r>
    </w:p>
    <w:p w14:paraId="198515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对人口小县争资项目配套资金予以补助，支持争资项目加快落地。</w:t>
      </w:r>
    </w:p>
    <w:p w14:paraId="6CA1DC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（15）规上服务业企业培育奖励</w:t>
      </w:r>
    </w:p>
    <w:p w14:paraId="1C07AD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贯彻落实《湖南省培育发展规上服务业企业的若干措施》，给予一批新增规上服务业企业一次性奖励，进一步提升服务业对经济发展的支撑和拉动作用，提升规上服务业企业发展规模和质效。</w:t>
      </w:r>
    </w:p>
    <w:p w14:paraId="53650A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（16）省级储备粮仓储建设</w:t>
      </w:r>
    </w:p>
    <w:p w14:paraId="236C90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建设仓容20.72万吨（麦容）及附属设施，符合省级储备粮统一承储仓容布局且承担储备任务。</w:t>
      </w:r>
    </w:p>
    <w:p w14:paraId="0DD4F4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（17）碳达峰碳中和工作经费</w:t>
      </w:r>
    </w:p>
    <w:p w14:paraId="2FE6DA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为推动能耗双控转向碳排放双控做好前期研究工作。落实碳达峰碳中和工作要求，推动分行业分领域碳达峰碳中和工作开展。</w:t>
      </w:r>
    </w:p>
    <w:p w14:paraId="45D70C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（18）价格调控监管工作经费</w:t>
      </w:r>
    </w:p>
    <w:p w14:paraId="5EE5EC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价格监测取得全省重要商品、服务收费和粮食收储价格数据，为保供稳价及建立健全稻谷收购监测体系提供重要依据，为全面、及时、准确掌握全省重要商品、服务收费和全省粮食收购价格信息发挥重要作用。</w:t>
      </w:r>
    </w:p>
    <w:p w14:paraId="26CD83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（19）优化营商环境工作经费</w:t>
      </w:r>
    </w:p>
    <w:p w14:paraId="74901F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全省营商环境持续优化提升，经营主体满意度获得感不断增强。做好营商环境领域各项指标监测工作。</w:t>
      </w:r>
    </w:p>
    <w:p w14:paraId="13E371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（20）农产品成本调查工作经费</w:t>
      </w:r>
    </w:p>
    <w:p w14:paraId="05E3A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通过农产品成本调查取得全省农本收益数据，为制定有关涉农政策提供重要依据，在引导种养结构合理调整、促进农民持续增收方面发挥重要作用。</w:t>
      </w:r>
    </w:p>
    <w:p w14:paraId="7E56CC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color w:val="auto"/>
          <w:sz w:val="32"/>
          <w:szCs w:val="32"/>
          <w:highlight w:val="none"/>
        </w:rPr>
      </w:pPr>
      <w:r>
        <w:rPr>
          <w:rFonts w:hint="eastAsia" w:eastAsia="仿宋_GB2312"/>
          <w:color w:val="auto"/>
          <w:sz w:val="32"/>
          <w:szCs w:val="32"/>
          <w:highlight w:val="none"/>
          <w:lang w:eastAsia="zh-CN"/>
        </w:rPr>
        <w:t>2.</w:t>
      </w:r>
      <w:r>
        <w:rPr>
          <w:rFonts w:hint="eastAsia" w:eastAsia="仿宋_GB2312"/>
          <w:color w:val="auto"/>
          <w:sz w:val="32"/>
          <w:szCs w:val="32"/>
          <w:highlight w:val="none"/>
        </w:rPr>
        <w:t>阶段性目标</w:t>
      </w:r>
      <w:bookmarkEnd w:id="34"/>
    </w:p>
    <w:p w14:paraId="7D5DB1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bookmarkStart w:id="35" w:name="_Toc30873"/>
      <w:bookmarkStart w:id="36" w:name="_Toc6398"/>
      <w:bookmarkStart w:id="37" w:name="_Toc11480"/>
      <w:bookmarkStart w:id="38" w:name="_Toc22299"/>
      <w:bookmarkStart w:id="39" w:name="_Toc10078"/>
      <w:bookmarkStart w:id="40" w:name="_Toc7712"/>
      <w:bookmarkStart w:id="41" w:name="_Toc27969"/>
      <w:r>
        <w:rPr>
          <w:rFonts w:hint="eastAsia" w:ascii="Times New Roman" w:hAnsi="Times New Roman" w:eastAsia="仿宋_GB2312" w:cs="Times New Roman"/>
          <w:color w:val="auto"/>
          <w:sz w:val="32"/>
          <w:szCs w:val="32"/>
          <w:highlight w:val="none"/>
          <w:lang w:val="en-US" w:eastAsia="zh-CN"/>
        </w:rPr>
        <w:t>围绕省预算内基本建设项目总体目标，2025年度省预算内基本建设专项资金各专项具体</w:t>
      </w:r>
      <w:r>
        <w:rPr>
          <w:rFonts w:hint="eastAsia" w:eastAsia="仿宋_GB2312" w:cs="Times New Roman"/>
          <w:color w:val="auto"/>
          <w:sz w:val="32"/>
          <w:szCs w:val="32"/>
          <w:highlight w:val="none"/>
          <w:lang w:val="en-US" w:eastAsia="zh-CN"/>
        </w:rPr>
        <w:t>年度</w:t>
      </w:r>
      <w:r>
        <w:rPr>
          <w:rFonts w:hint="eastAsia" w:ascii="Times New Roman" w:hAnsi="Times New Roman" w:eastAsia="仿宋_GB2312" w:cs="Times New Roman"/>
          <w:color w:val="auto"/>
          <w:sz w:val="32"/>
          <w:szCs w:val="32"/>
          <w:highlight w:val="none"/>
          <w:lang w:val="en-US" w:eastAsia="zh-CN"/>
        </w:rPr>
        <w:t>目标如下：</w:t>
      </w:r>
    </w:p>
    <w:p w14:paraId="7F1000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（1）落实重大战略和重大事项其他建设</w:t>
      </w:r>
    </w:p>
    <w:p w14:paraId="2090D2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支持的重大项目和重点事项按期推进，相关领域基础设施建设水平不断提升；落实有关文件要求，对首次进入中国民营企业500强的盈利企业予以奖励。推进相关领域基础设施建设水平不断提升；支持北斗规模应用国际峰会举办，适当补助长株潭一体化发展专项资金缺口，支持其他有关项目建设；支持省委、省政府决策部署的重大项目建设。</w:t>
      </w:r>
    </w:p>
    <w:p w14:paraId="25A270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（2）易地扶贫搬迁安置区公共服务和配套基础设施提质升级</w:t>
      </w:r>
    </w:p>
    <w:p w14:paraId="5801AB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重点支持易地搬迁安置区提质升级任务重和易地搬迁安置区规模大、数量多的市州，聚焦群众急难愁盼问题，通过对安置区污水管网、供水排水系统（含溢洪道）、消防设施、充电设施、护坡堡坎等方面提质改造，完善易地搬迁安置区配套基础设施，让易地搬迁群众住的安全、过的安心，进一步提升搬迁群众幸福感、获得感。</w:t>
      </w:r>
    </w:p>
    <w:p w14:paraId="752739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（3）重大投资项目前期工作经费</w:t>
      </w:r>
    </w:p>
    <w:p w14:paraId="6807A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落实省委、省政府部署，支持一批重大投资项目开展前期工作，储备一批优质项目，争取更多中央资金。</w:t>
      </w:r>
    </w:p>
    <w:p w14:paraId="6DE382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（4）“五好园区”建设</w:t>
      </w:r>
    </w:p>
    <w:p w14:paraId="081056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贯彻落实省委、省政府关于创建“五好”园区的决策部署，支持园区现代化产业体系重大项目、存量企业提质扩能重大项目、闲置资产盘活重大项目、合作共建试点园区等配套基础设施建设项目和创新平台建设，确保完成年度投资计划任务，提升园区承载能力，促进园区加快转型升级，推动园区高质量发展。</w:t>
      </w:r>
    </w:p>
    <w:p w14:paraId="7AB141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（5）废旧物资回收循环利用</w:t>
      </w:r>
    </w:p>
    <w:p w14:paraId="73D8B8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落实我省推动大规模设备更新和消费品以旧换新工作要求，加快实施回收循环利用行动，支持废旧产品设备回收循环利用项目按期推进建设，严格过程管理，取得良好成效。</w:t>
      </w:r>
    </w:p>
    <w:p w14:paraId="71CD9B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（6）旅游发展大会支持</w:t>
      </w:r>
    </w:p>
    <w:p w14:paraId="3E64A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按照省委、省政府关于支持旅发大会工作部署，支持旅发大会主办地提升基础设施。</w:t>
      </w:r>
    </w:p>
    <w:p w14:paraId="7CEB3E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（7）湘西州基本建设支持</w:t>
      </w:r>
    </w:p>
    <w:p w14:paraId="5B4FCA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重点支持已开工或2025年拟实施的惠民生、强基础、利长远的重大项目，通过这批项目的实施，切实提升湘西州民生、教育、文旅等领域发展水平，逐步提升人民群众生产生活条件，促进湘西州经济社会高质量发展。</w:t>
      </w:r>
    </w:p>
    <w:p w14:paraId="61E2A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（8）新型城镇化战略五年行动计划试点</w:t>
      </w:r>
    </w:p>
    <w:p w14:paraId="005B50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新型城镇化战略五年行动计划试点取得进展，试点县市城镇化质量水平提升。</w:t>
      </w:r>
    </w:p>
    <w:p w14:paraId="60D9E5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（9）先进制造业和现代服务业融合发展</w:t>
      </w:r>
    </w:p>
    <w:p w14:paraId="77286DBF">
      <w:pPr>
        <w:keepNext w:val="0"/>
        <w:keepLines w:val="0"/>
        <w:pageBreakBefore w:val="0"/>
        <w:widowControl w:val="0"/>
        <w:tabs>
          <w:tab w:val="left" w:pos="1560"/>
        </w:tabs>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支持30个以上先进制造业和现代服务业融合发展项目建设。</w:t>
      </w:r>
    </w:p>
    <w:p w14:paraId="68ABD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（10）高校师生创业就业创新项目支持（北斗规模应用）</w:t>
      </w:r>
    </w:p>
    <w:p w14:paraId="0F7371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落实省政府相关政策，支持6个左右高校师生创业就业创新方向项目，15个左右北斗规模应用方向项目。</w:t>
      </w:r>
    </w:p>
    <w:p w14:paraId="5FB527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（11）其他前期费用</w:t>
      </w:r>
    </w:p>
    <w:p w14:paraId="02E25B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完成不低于200个投资项目评估评审，编制“十五五”相关领域专项规划，开展重大课题研究，形成一批优秀成果，加强立法宣传；及时支付委托</w:t>
      </w:r>
      <w:r>
        <w:rPr>
          <w:rFonts w:hint="eastAsia" w:eastAsia="仿宋_GB2312" w:cs="Times New Roman"/>
          <w:color w:val="auto"/>
          <w:sz w:val="32"/>
          <w:szCs w:val="32"/>
          <w:highlight w:val="none"/>
          <w:lang w:val="en-US" w:eastAsia="zh-CN"/>
        </w:rPr>
        <w:t>第</w:t>
      </w:r>
      <w:r>
        <w:rPr>
          <w:rFonts w:hint="eastAsia" w:ascii="Times New Roman" w:hAnsi="Times New Roman" w:eastAsia="仿宋_GB2312" w:cs="Times New Roman"/>
          <w:color w:val="auto"/>
          <w:sz w:val="32"/>
          <w:szCs w:val="32"/>
          <w:highlight w:val="none"/>
          <w:lang w:val="en-US" w:eastAsia="zh-CN"/>
        </w:rPr>
        <w:t>三方机构开展评估评审费用；开展“十五五”专项规划编制、新闻宣传、政策研究、资金绩效评价等；支付委托评审费用，开展项目核查、绩效评价等服务。</w:t>
      </w:r>
    </w:p>
    <w:p w14:paraId="72839A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（12）省属本科高校重点学科能力提升</w:t>
      </w:r>
    </w:p>
    <w:p w14:paraId="142486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完成高层次人才牵头组建学科建设和科研攻关团队，启动实验室设施建设，开展儿科罕见病从分子机制到诊疗的精准预测及干预技术、蛋白质解析算法和相关电子显微镜国产化技术等研究。</w:t>
      </w:r>
    </w:p>
    <w:p w14:paraId="16526F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（13）农业水价综合改革计量设施建设</w:t>
      </w:r>
    </w:p>
    <w:p w14:paraId="397CA1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2025年完成全省7个市州大中小型灌区计量设施建设任务1343处。</w:t>
      </w:r>
    </w:p>
    <w:p w14:paraId="16D54F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（14）人口小县机构改革试点</w:t>
      </w:r>
    </w:p>
    <w:p w14:paraId="7EB021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对人口小县争资项目配套资金予以补助，支持争资项目加快落地。</w:t>
      </w:r>
    </w:p>
    <w:p w14:paraId="136C64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（15）规上服务业企业培育奖励</w:t>
      </w:r>
    </w:p>
    <w:p w14:paraId="6CDC9C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奖励1000家以上新增规上服务业企业。</w:t>
      </w:r>
    </w:p>
    <w:p w14:paraId="29A3E5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（16）省级储备粮仓储建设</w:t>
      </w:r>
    </w:p>
    <w:p w14:paraId="6F9BF9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主体工程完成70%。</w:t>
      </w:r>
    </w:p>
    <w:p w14:paraId="1A4EB4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（17）碳达峰碳中和工作经费</w:t>
      </w:r>
    </w:p>
    <w:p w14:paraId="461E2F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为推动能耗双控转向碳排放双控做好前期研究工作。落实碳达峰碳中和工作要求，推动分行业分领域碳达峰碳中和工作开展。</w:t>
      </w:r>
    </w:p>
    <w:p w14:paraId="3AE257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（18）价格调控监管工作经费</w:t>
      </w:r>
    </w:p>
    <w:p w14:paraId="63CB3F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价格监测取得全省重要商品、服务收费和粮食收储价格数据，为保供稳价及建立健全稻谷收购监测体系提供重要依据，为全面、及时、准确掌握全省重要商品、服务收费和全省粮食收购价格信息发挥重要作用。</w:t>
      </w:r>
    </w:p>
    <w:p w14:paraId="1AD4CE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（19）优化营商环境工作经费</w:t>
      </w:r>
    </w:p>
    <w:p w14:paraId="158C91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全省营商环境持续优化提升，经营主体满意度获得感不断增强。做好营商环境领域各项指标监测工作。</w:t>
      </w:r>
    </w:p>
    <w:p w14:paraId="61012178">
      <w:pPr>
        <w:keepNext w:val="0"/>
        <w:keepLines w:val="0"/>
        <w:pageBreakBefore w:val="0"/>
        <w:widowControl w:val="0"/>
        <w:tabs>
          <w:tab w:val="left" w:pos="1560"/>
        </w:tabs>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（20）农产品成本调查工作经费</w:t>
      </w:r>
    </w:p>
    <w:p w14:paraId="65EB27A5">
      <w:pPr>
        <w:keepNext w:val="0"/>
        <w:keepLines w:val="0"/>
        <w:pageBreakBefore w:val="0"/>
        <w:widowControl w:val="0"/>
        <w:tabs>
          <w:tab w:val="left" w:pos="1560"/>
        </w:tabs>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通过农产品成本调查取得全省农本收益数据，为制定有关涉农政策提供重要依据，在引导种养结构合理调整、促进农民持续增收方面发挥重要作用。</w:t>
      </w:r>
    </w:p>
    <w:bookmarkEnd w:id="35"/>
    <w:bookmarkEnd w:id="36"/>
    <w:bookmarkEnd w:id="37"/>
    <w:bookmarkEnd w:id="38"/>
    <w:bookmarkEnd w:id="39"/>
    <w:bookmarkEnd w:id="40"/>
    <w:bookmarkEnd w:id="41"/>
    <w:p w14:paraId="3A263F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auto"/>
          <w:sz w:val="32"/>
          <w:szCs w:val="32"/>
          <w:highlight w:val="none"/>
        </w:rPr>
      </w:pPr>
      <w:bookmarkStart w:id="42" w:name="_Toc15174"/>
      <w:r>
        <w:rPr>
          <w:rFonts w:hint="eastAsia" w:eastAsia="仿宋_GB2312"/>
          <w:color w:val="auto"/>
          <w:sz w:val="32"/>
          <w:szCs w:val="32"/>
          <w:highlight w:val="none"/>
          <w:lang w:eastAsia="zh-CN"/>
        </w:rPr>
        <w:t>3.</w:t>
      </w:r>
      <w:r>
        <w:rPr>
          <w:rFonts w:hint="eastAsia" w:eastAsia="仿宋_GB2312"/>
          <w:color w:val="auto"/>
          <w:sz w:val="32"/>
          <w:szCs w:val="32"/>
          <w:highlight w:val="none"/>
        </w:rPr>
        <w:t>目标完成情况及实施效果情况分析</w:t>
      </w:r>
      <w:bookmarkEnd w:id="42"/>
    </w:p>
    <w:p w14:paraId="168FAF62">
      <w:pPr>
        <w:keepNext w:val="0"/>
        <w:keepLines w:val="0"/>
        <w:pageBreakBefore w:val="0"/>
        <w:widowControl w:val="0"/>
        <w:tabs>
          <w:tab w:val="left" w:pos="1560"/>
        </w:tabs>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color w:val="auto"/>
          <w:sz w:val="32"/>
          <w:szCs w:val="32"/>
          <w:highlight w:val="cyan"/>
          <w:lang w:val="en-US" w:eastAsia="zh-CN"/>
        </w:rPr>
      </w:pPr>
      <w:bookmarkStart w:id="43" w:name="_Toc19803"/>
      <w:bookmarkStart w:id="44" w:name="_Toc20446"/>
      <w:bookmarkStart w:id="45" w:name="_Toc8513"/>
      <w:bookmarkStart w:id="46" w:name="_Toc1233"/>
      <w:r>
        <w:rPr>
          <w:rFonts w:hint="eastAsia" w:eastAsia="仿宋_GB2312" w:cs="Times New Roman"/>
          <w:color w:val="auto"/>
          <w:sz w:val="32"/>
          <w:szCs w:val="32"/>
          <w:highlight w:val="none"/>
          <w:lang w:val="en-US" w:eastAsia="zh-CN"/>
        </w:rPr>
        <w:t>2025年度，省预算内基本建设专项资金基本按照既定投资计划和绩效指标推进落地，全年各项既定绩效任务总体落地落实、推进成效良好。我委依托规范化的项目管理机制、常态化的进度调度机制和标准化的资金监管机制，有序推动各领域专项建设任务落地实施，项目建设整体推进平稳，年度各项既定发展目标基本顺利落地。</w:t>
      </w:r>
      <w:r>
        <w:rPr>
          <w:rFonts w:hint="eastAsia" w:eastAsia="仿宋_GB2312"/>
          <w:color w:val="auto"/>
          <w:sz w:val="32"/>
          <w:szCs w:val="32"/>
          <w:highlight w:val="none"/>
          <w:lang w:val="en-US" w:eastAsia="zh-CN"/>
        </w:rPr>
        <w:t>其中</w:t>
      </w:r>
      <w:r>
        <w:rPr>
          <w:rFonts w:hint="eastAsia" w:eastAsia="仿宋_GB2312"/>
          <w:color w:val="auto"/>
          <w:sz w:val="32"/>
          <w:szCs w:val="32"/>
          <w:highlight w:val="none"/>
          <w:lang w:eastAsia="zh-CN"/>
        </w:rPr>
        <w:t>重点</w:t>
      </w:r>
      <w:r>
        <w:rPr>
          <w:rFonts w:hint="eastAsia" w:eastAsia="仿宋_GB2312"/>
          <w:color w:val="auto"/>
          <w:sz w:val="32"/>
          <w:szCs w:val="32"/>
          <w:highlight w:val="none"/>
          <w:lang w:val="en-US" w:eastAsia="zh-CN"/>
        </w:rPr>
        <w:t>支持落实重大战略和重大事项其他建设项目36个、</w:t>
      </w:r>
      <w:r>
        <w:rPr>
          <w:rFonts w:hint="default" w:eastAsia="仿宋_GB2312"/>
          <w:color w:val="auto"/>
          <w:sz w:val="32"/>
          <w:szCs w:val="32"/>
          <w:highlight w:val="none"/>
          <w:lang w:eastAsia="zh-CN"/>
        </w:rPr>
        <w:t>易地扶贫搬迁安置区公共服务和配套基础设施提质升级</w:t>
      </w:r>
      <w:r>
        <w:rPr>
          <w:rFonts w:hint="eastAsia" w:eastAsia="仿宋_GB2312"/>
          <w:color w:val="auto"/>
          <w:sz w:val="32"/>
          <w:szCs w:val="32"/>
          <w:highlight w:val="none"/>
          <w:lang w:val="en-US" w:eastAsia="zh-CN"/>
        </w:rPr>
        <w:t>项目267个、</w:t>
      </w:r>
      <w:r>
        <w:rPr>
          <w:rFonts w:hint="eastAsia" w:eastAsia="仿宋_GB2312"/>
          <w:color w:val="auto"/>
          <w:sz w:val="32"/>
          <w:szCs w:val="32"/>
          <w:highlight w:val="none"/>
          <w:lang w:eastAsia="zh-CN"/>
        </w:rPr>
        <w:t>重大投资项目前期工作经费</w:t>
      </w:r>
      <w:r>
        <w:rPr>
          <w:rFonts w:hint="eastAsia" w:eastAsia="仿宋_GB2312"/>
          <w:color w:val="auto"/>
          <w:sz w:val="32"/>
          <w:szCs w:val="32"/>
          <w:highlight w:val="none"/>
          <w:lang w:val="en-US" w:eastAsia="zh-CN"/>
        </w:rPr>
        <w:t>项目</w:t>
      </w:r>
      <w:r>
        <w:rPr>
          <w:rFonts w:hint="default" w:eastAsia="仿宋_GB2312"/>
          <w:color w:val="auto"/>
          <w:sz w:val="32"/>
          <w:szCs w:val="32"/>
          <w:highlight w:val="none"/>
          <w:lang w:val="en" w:eastAsia="zh-CN"/>
        </w:rPr>
        <w:t>73</w:t>
      </w:r>
      <w:r>
        <w:rPr>
          <w:rFonts w:hint="eastAsia" w:eastAsia="仿宋_GB2312"/>
          <w:color w:val="auto"/>
          <w:sz w:val="32"/>
          <w:szCs w:val="32"/>
          <w:highlight w:val="none"/>
          <w:lang w:val="en-US" w:eastAsia="zh-CN"/>
        </w:rPr>
        <w:t>个、</w:t>
      </w:r>
      <w:r>
        <w:rPr>
          <w:rFonts w:hint="default" w:eastAsia="仿宋_GB2312"/>
          <w:color w:val="auto"/>
          <w:sz w:val="32"/>
          <w:szCs w:val="32"/>
          <w:highlight w:val="none"/>
          <w:lang w:eastAsia="zh-CN"/>
        </w:rPr>
        <w:t>“五好园区”建设</w:t>
      </w:r>
      <w:r>
        <w:rPr>
          <w:rFonts w:hint="eastAsia" w:eastAsia="仿宋_GB2312"/>
          <w:color w:val="auto"/>
          <w:sz w:val="32"/>
          <w:szCs w:val="32"/>
          <w:highlight w:val="none"/>
          <w:lang w:val="en-US" w:eastAsia="zh-CN"/>
        </w:rPr>
        <w:t>支持项目32个、</w:t>
      </w:r>
      <w:r>
        <w:rPr>
          <w:rFonts w:hint="default" w:eastAsia="仿宋_GB2312"/>
          <w:color w:val="auto"/>
          <w:sz w:val="32"/>
          <w:szCs w:val="32"/>
          <w:highlight w:val="none"/>
          <w:lang w:eastAsia="zh-CN"/>
        </w:rPr>
        <w:t>废旧物资回收循环利用</w:t>
      </w:r>
      <w:r>
        <w:rPr>
          <w:rFonts w:hint="eastAsia" w:eastAsia="仿宋_GB2312"/>
          <w:color w:val="auto"/>
          <w:sz w:val="32"/>
          <w:szCs w:val="32"/>
          <w:highlight w:val="none"/>
          <w:lang w:val="en-US" w:eastAsia="zh-CN"/>
        </w:rPr>
        <w:t>项目36个、</w:t>
      </w:r>
      <w:r>
        <w:rPr>
          <w:rFonts w:hint="eastAsia" w:eastAsia="仿宋_GB2312"/>
          <w:color w:val="auto"/>
          <w:sz w:val="32"/>
          <w:szCs w:val="32"/>
          <w:highlight w:val="none"/>
          <w:lang w:eastAsia="zh-CN"/>
        </w:rPr>
        <w:t>旅游发展大会</w:t>
      </w:r>
      <w:r>
        <w:rPr>
          <w:rFonts w:hint="eastAsia" w:eastAsia="仿宋_GB2312"/>
          <w:color w:val="auto"/>
          <w:sz w:val="32"/>
          <w:szCs w:val="32"/>
          <w:highlight w:val="none"/>
          <w:lang w:val="en-US" w:eastAsia="zh-CN"/>
        </w:rPr>
        <w:t>支持项目2个、</w:t>
      </w:r>
      <w:r>
        <w:rPr>
          <w:rFonts w:hint="default" w:eastAsia="仿宋_GB2312"/>
          <w:color w:val="auto"/>
          <w:sz w:val="32"/>
          <w:szCs w:val="32"/>
          <w:highlight w:val="none"/>
          <w:lang w:eastAsia="zh-CN"/>
        </w:rPr>
        <w:t>湘西州基本</w:t>
      </w:r>
      <w:r>
        <w:rPr>
          <w:rFonts w:hint="eastAsia" w:eastAsia="仿宋_GB2312"/>
          <w:color w:val="auto"/>
          <w:sz w:val="32"/>
          <w:szCs w:val="32"/>
          <w:highlight w:val="none"/>
          <w:lang w:val="en-US" w:eastAsia="zh-CN"/>
        </w:rPr>
        <w:t>建设项目6个、</w:t>
      </w:r>
      <w:r>
        <w:rPr>
          <w:rFonts w:hint="default" w:eastAsia="仿宋_GB2312"/>
          <w:color w:val="auto"/>
          <w:sz w:val="32"/>
          <w:szCs w:val="32"/>
          <w:highlight w:val="none"/>
          <w:lang w:eastAsia="zh-CN"/>
        </w:rPr>
        <w:t>新型城镇化战略五年行动计划试点</w:t>
      </w:r>
      <w:r>
        <w:rPr>
          <w:rFonts w:hint="eastAsia" w:eastAsia="仿宋_GB2312"/>
          <w:color w:val="auto"/>
          <w:sz w:val="32"/>
          <w:szCs w:val="32"/>
          <w:highlight w:val="none"/>
          <w:lang w:val="en-US" w:eastAsia="zh-CN"/>
        </w:rPr>
        <w:t>项目26个、</w:t>
      </w:r>
      <w:r>
        <w:rPr>
          <w:rFonts w:hint="default" w:eastAsia="仿宋_GB2312"/>
          <w:color w:val="auto"/>
          <w:sz w:val="32"/>
          <w:szCs w:val="32"/>
          <w:highlight w:val="none"/>
          <w:lang w:eastAsia="zh-CN"/>
        </w:rPr>
        <w:t>先进制造业和现代服务业融合发展项目</w:t>
      </w:r>
      <w:r>
        <w:rPr>
          <w:rFonts w:hint="eastAsia" w:eastAsia="仿宋_GB2312"/>
          <w:color w:val="auto"/>
          <w:sz w:val="32"/>
          <w:szCs w:val="32"/>
          <w:highlight w:val="none"/>
          <w:lang w:eastAsia="zh-CN"/>
        </w:rPr>
        <w:t>30个、</w:t>
      </w:r>
      <w:r>
        <w:rPr>
          <w:rFonts w:hint="default" w:eastAsia="仿宋_GB2312"/>
          <w:color w:val="auto"/>
          <w:sz w:val="32"/>
          <w:szCs w:val="32"/>
          <w:highlight w:val="none"/>
          <w:lang w:val="en-US" w:eastAsia="zh-CN"/>
        </w:rPr>
        <w:t>高校师生创业就业创新项目支持（北斗规模应用）</w:t>
      </w:r>
      <w:r>
        <w:rPr>
          <w:rFonts w:hint="default" w:eastAsia="仿宋_GB2312"/>
          <w:color w:val="auto"/>
          <w:sz w:val="32"/>
          <w:szCs w:val="32"/>
          <w:highlight w:val="none"/>
          <w:lang w:eastAsia="zh-CN"/>
        </w:rPr>
        <w:t>项目21个</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省</w:t>
      </w:r>
      <w:r>
        <w:rPr>
          <w:rFonts w:hint="eastAsia" w:eastAsia="仿宋_GB2312"/>
          <w:color w:val="auto"/>
          <w:sz w:val="32"/>
          <w:szCs w:val="32"/>
          <w:highlight w:val="none"/>
          <w:lang w:eastAsia="zh-CN"/>
        </w:rPr>
        <w:t>属本科高校重点学科能力提升</w:t>
      </w:r>
      <w:r>
        <w:rPr>
          <w:rFonts w:hint="default" w:eastAsia="仿宋_GB2312"/>
          <w:color w:val="auto"/>
          <w:sz w:val="32"/>
          <w:szCs w:val="32"/>
          <w:highlight w:val="none"/>
          <w:lang w:eastAsia="zh-CN"/>
        </w:rPr>
        <w:t>项目3个</w:t>
      </w:r>
      <w:r>
        <w:rPr>
          <w:rFonts w:hint="eastAsia" w:eastAsia="仿宋_GB2312"/>
          <w:color w:val="auto"/>
          <w:sz w:val="32"/>
          <w:szCs w:val="32"/>
          <w:highlight w:val="none"/>
          <w:lang w:eastAsia="zh-CN"/>
        </w:rPr>
        <w:t>、农业水价综合改革计量设施建设</w:t>
      </w:r>
      <w:r>
        <w:rPr>
          <w:rFonts w:hint="eastAsia" w:eastAsia="仿宋_GB2312"/>
          <w:color w:val="auto"/>
          <w:sz w:val="32"/>
          <w:szCs w:val="32"/>
          <w:highlight w:val="none"/>
          <w:lang w:val="en-US" w:eastAsia="zh-CN"/>
        </w:rPr>
        <w:t>项目50个</w:t>
      </w:r>
      <w:r>
        <w:rPr>
          <w:rFonts w:hint="eastAsia" w:eastAsia="仿宋_GB2312"/>
          <w:color w:val="auto"/>
          <w:sz w:val="32"/>
          <w:szCs w:val="32"/>
          <w:highlight w:val="none"/>
          <w:lang w:eastAsia="zh-CN"/>
        </w:rPr>
        <w:t>、人口小县机构改革试点项目8个、省级储备粮仓储建设</w:t>
      </w:r>
      <w:r>
        <w:rPr>
          <w:rFonts w:hint="eastAsia" w:eastAsia="仿宋_GB2312"/>
          <w:color w:val="auto"/>
          <w:sz w:val="32"/>
          <w:szCs w:val="32"/>
          <w:highlight w:val="none"/>
          <w:lang w:val="en-US" w:eastAsia="zh-CN"/>
        </w:rPr>
        <w:t>项目1个</w:t>
      </w:r>
      <w:r>
        <w:rPr>
          <w:rFonts w:hint="eastAsia" w:ascii="Times New Roman" w:hAnsi="Times New Roman" w:eastAsia="仿宋_GB2312" w:cs="Times New Roman"/>
          <w:color w:val="auto"/>
          <w:sz w:val="32"/>
          <w:szCs w:val="32"/>
          <w:highlight w:val="none"/>
          <w:lang w:val="en-US" w:eastAsia="zh-CN"/>
        </w:rPr>
        <w:t>等</w:t>
      </w:r>
      <w:bookmarkEnd w:id="43"/>
      <w:bookmarkEnd w:id="44"/>
      <w:bookmarkEnd w:id="45"/>
      <w:bookmarkEnd w:id="46"/>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通过专项资金的精准撬动与靶向赋能，有效盘活全省基建投资资源，持续完善城乡配套设施、培育产业发展新动能、夯实基层民生保障、优化区域发展结构，为全省固投资、稳增长、补短板、促转型提供了有力的基建支撑。</w:t>
      </w:r>
    </w:p>
    <w:p w14:paraId="1A63DA11">
      <w:pPr>
        <w:spacing w:line="600" w:lineRule="exact"/>
        <w:ind w:firstLine="643" w:firstLineChars="200"/>
        <w:outlineLvl w:val="0"/>
        <w:rPr>
          <w:rFonts w:eastAsia="黑体"/>
          <w:b/>
          <w:bCs/>
          <w:color w:val="auto"/>
          <w:sz w:val="32"/>
          <w:szCs w:val="32"/>
          <w:highlight w:val="none"/>
        </w:rPr>
      </w:pPr>
      <w:bookmarkStart w:id="47" w:name="_Toc26846"/>
      <w:bookmarkStart w:id="48" w:name="_Toc32283"/>
      <w:bookmarkStart w:id="49" w:name="_Toc19841_WPSOffice_Level1"/>
      <w:r>
        <w:rPr>
          <w:rFonts w:hint="eastAsia" w:eastAsia="黑体"/>
          <w:b/>
          <w:bCs/>
          <w:color w:val="auto"/>
          <w:sz w:val="32"/>
          <w:szCs w:val="32"/>
          <w:highlight w:val="none"/>
        </w:rPr>
        <w:t>二、</w:t>
      </w:r>
      <w:r>
        <w:rPr>
          <w:rFonts w:eastAsia="黑体"/>
          <w:b/>
          <w:bCs/>
          <w:color w:val="auto"/>
          <w:sz w:val="32"/>
          <w:szCs w:val="32"/>
          <w:highlight w:val="none"/>
        </w:rPr>
        <w:t>绩效评价</w:t>
      </w:r>
      <w:r>
        <w:rPr>
          <w:rFonts w:hint="eastAsia" w:eastAsia="黑体"/>
          <w:b/>
          <w:bCs/>
          <w:color w:val="auto"/>
          <w:sz w:val="32"/>
          <w:szCs w:val="32"/>
          <w:highlight w:val="none"/>
        </w:rPr>
        <w:t>工作</w:t>
      </w:r>
      <w:r>
        <w:rPr>
          <w:rFonts w:eastAsia="黑体"/>
          <w:b/>
          <w:bCs/>
          <w:color w:val="auto"/>
          <w:sz w:val="32"/>
          <w:szCs w:val="32"/>
          <w:highlight w:val="none"/>
        </w:rPr>
        <w:t>情况</w:t>
      </w:r>
      <w:bookmarkEnd w:id="47"/>
      <w:bookmarkEnd w:id="48"/>
      <w:bookmarkEnd w:id="49"/>
    </w:p>
    <w:p w14:paraId="2AFF5FED">
      <w:pPr>
        <w:spacing w:afterLines="0" w:line="600" w:lineRule="exact"/>
        <w:ind w:firstLine="640" w:firstLineChars="200"/>
        <w:rPr>
          <w:rFonts w:hint="eastAsia" w:eastAsia="仿宋_GB2312"/>
          <w:color w:val="auto"/>
          <w:sz w:val="32"/>
          <w:szCs w:val="32"/>
          <w:highlight w:val="yellow"/>
        </w:rPr>
      </w:pPr>
      <w:r>
        <w:rPr>
          <w:rFonts w:hint="eastAsia" w:eastAsia="仿宋_GB2312"/>
          <w:color w:val="auto"/>
          <w:sz w:val="32"/>
          <w:szCs w:val="32"/>
          <w:highlight w:val="none"/>
        </w:rPr>
        <w:t>本次绩效评价严格依据《湖南省财政厅关于开展2025年度省级预算部门绩效自评和部门评价的通知》（湘财绩〔2026〕2号）和《湖南省省级预算部门绩效自评操作规程》（湘财绩〔2020〕5号）、《湖南省预算支出绩效评价管理办法》（湘财绩〔2020〕7号）</w:t>
      </w:r>
      <w:r>
        <w:rPr>
          <w:rFonts w:hint="eastAsia" w:eastAsia="仿宋_GB2312"/>
          <w:color w:val="auto"/>
          <w:sz w:val="32"/>
          <w:szCs w:val="32"/>
          <w:highlight w:val="none"/>
          <w:lang w:val="en-US" w:eastAsia="zh-CN"/>
        </w:rPr>
        <w:t>等制度文件</w:t>
      </w:r>
      <w:r>
        <w:rPr>
          <w:rFonts w:hint="eastAsia" w:eastAsia="仿宋_GB2312"/>
          <w:color w:val="auto"/>
          <w:sz w:val="32"/>
          <w:szCs w:val="32"/>
          <w:highlight w:val="none"/>
        </w:rPr>
        <w:t>规定组织实施</w:t>
      </w:r>
      <w:r>
        <w:rPr>
          <w:rFonts w:hint="eastAsia" w:eastAsia="仿宋_GB2312"/>
          <w:color w:val="auto"/>
          <w:sz w:val="32"/>
          <w:szCs w:val="32"/>
          <w:highlight w:val="none"/>
          <w:lang w:eastAsia="zh-CN"/>
        </w:rPr>
        <w:t>。</w:t>
      </w:r>
      <w:r>
        <w:rPr>
          <w:rFonts w:hint="eastAsia" w:eastAsia="仿宋_GB2312"/>
          <w:color w:val="auto"/>
          <w:sz w:val="32"/>
          <w:szCs w:val="32"/>
          <w:highlight w:val="none"/>
        </w:rPr>
        <w:t>整体工作按照“前期筹备、现场核查、汇总定稿”三个阶段有序推进，全程程序规范、依据充分、过程严谨。</w:t>
      </w:r>
    </w:p>
    <w:p w14:paraId="47E1CEE2">
      <w:pPr>
        <w:spacing w:afterLines="0" w:line="600" w:lineRule="exact"/>
        <w:ind w:firstLine="640" w:firstLineChars="200"/>
        <w:rPr>
          <w:rFonts w:hint="eastAsia" w:eastAsia="仿宋_GB2312"/>
          <w:color w:val="auto"/>
          <w:sz w:val="32"/>
          <w:szCs w:val="32"/>
          <w:highlight w:val="yellow"/>
        </w:rPr>
      </w:pPr>
      <w:r>
        <w:rPr>
          <w:rFonts w:hint="eastAsia" w:eastAsia="仿宋_GB2312"/>
          <w:color w:val="auto"/>
          <w:sz w:val="32"/>
          <w:szCs w:val="32"/>
          <w:highlight w:val="none"/>
        </w:rPr>
        <w:t>一是扎实开展前期筹备工作。我委高度重视本次绩效评价工作，专项成立由</w:t>
      </w:r>
      <w:r>
        <w:rPr>
          <w:rFonts w:hint="default" w:eastAsia="仿宋_GB2312"/>
          <w:color w:val="auto"/>
          <w:sz w:val="32"/>
          <w:szCs w:val="32"/>
          <w:highlight w:val="none"/>
          <w:lang w:val="en-US" w:eastAsia="zh-CN"/>
        </w:rPr>
        <w:t>委分管负责人任组长</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投资处牵头、相关业务处室协同参与的绩效评价工作组，统筹推进各项评价任务落地。2026年4月30日，</w:t>
      </w:r>
      <w:r>
        <w:rPr>
          <w:rFonts w:hint="eastAsia" w:eastAsia="仿宋_GB2312" w:cs="Times New Roman"/>
          <w:color w:val="auto"/>
          <w:sz w:val="32"/>
          <w:szCs w:val="32"/>
          <w:highlight w:val="none"/>
          <w:lang w:val="en-US" w:eastAsia="zh-CN"/>
        </w:rPr>
        <w:t>我委印发</w:t>
      </w:r>
      <w:r>
        <w:rPr>
          <w:rFonts w:hint="eastAsia" w:eastAsia="仿宋_GB2312"/>
          <w:color w:val="auto"/>
          <w:sz w:val="32"/>
          <w:szCs w:val="32"/>
          <w:highlight w:val="none"/>
        </w:rPr>
        <w:t>《关于开展2025年度省预算内基本建设投资绩效评价工作的通知》，明确本次评价范围、现场核查对象、工作标准、实施步骤及时间节点，压实各项工作责任。同时，系统梳理专项资金政策依据、项目</w:t>
      </w:r>
      <w:r>
        <w:rPr>
          <w:rFonts w:hint="eastAsia" w:eastAsia="仿宋_GB2312"/>
          <w:color w:val="auto"/>
          <w:sz w:val="32"/>
          <w:szCs w:val="32"/>
          <w:highlight w:val="none"/>
          <w:lang w:val="en-US" w:eastAsia="zh-CN"/>
        </w:rPr>
        <w:t>投资计划文件</w:t>
      </w:r>
      <w:r>
        <w:rPr>
          <w:rFonts w:hint="eastAsia" w:eastAsia="仿宋_GB2312"/>
          <w:color w:val="auto"/>
          <w:sz w:val="32"/>
          <w:szCs w:val="32"/>
          <w:highlight w:val="none"/>
        </w:rPr>
        <w:t>、资金下达文件等基础资料，全面摸清项目整体实施情况，科学搭建评价指标体系、设计调研问卷，细化完善工作流程，编制形成专项绩效评价工作方案，为评价工作规范有序开展筑牢基础。</w:t>
      </w:r>
    </w:p>
    <w:p w14:paraId="154467E7">
      <w:pPr>
        <w:spacing w:afterLines="0"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二是规范组织现场核查评价。评价工作组选取省直相关单位及长沙市、岳阳市、邵阳市、</w:t>
      </w:r>
      <w:r>
        <w:rPr>
          <w:rFonts w:hint="eastAsia" w:eastAsia="仿宋_GB2312"/>
          <w:color w:val="auto"/>
          <w:sz w:val="32"/>
          <w:szCs w:val="32"/>
          <w:highlight w:val="none"/>
          <w:lang w:val="en-US" w:eastAsia="zh-CN"/>
        </w:rPr>
        <w:t>湘西土家族苗族自治州</w:t>
      </w:r>
      <w:r>
        <w:rPr>
          <w:rFonts w:hint="eastAsia" w:eastAsia="仿宋_GB2312"/>
          <w:color w:val="auto"/>
          <w:sz w:val="32"/>
          <w:szCs w:val="32"/>
          <w:highlight w:val="none"/>
        </w:rPr>
        <w:t>等重点地区开展实地现场评价。通过听取项目工作汇报、实地踏勘项目现场、开展座谈问询、发放调查问卷、台账资料比对复核等多种方式，全方位、多角度核验项目实施及资金管理</w:t>
      </w:r>
      <w:r>
        <w:rPr>
          <w:rFonts w:hint="eastAsia" w:eastAsia="仿宋_GB2312"/>
          <w:color w:val="auto"/>
          <w:sz w:val="32"/>
          <w:szCs w:val="32"/>
          <w:highlight w:val="none"/>
          <w:lang w:val="en-US" w:eastAsia="zh-CN"/>
        </w:rPr>
        <w:t>情况</w:t>
      </w:r>
      <w:r>
        <w:rPr>
          <w:rFonts w:hint="eastAsia" w:eastAsia="仿宋_GB2312"/>
          <w:color w:val="auto"/>
          <w:sz w:val="32"/>
          <w:szCs w:val="32"/>
          <w:highlight w:val="none"/>
        </w:rPr>
        <w:t>。重点核查绩效目标设定与完成情况、专项资金拨付使用及合规管理情况、政策落地适配情况、项目实施管控流程、资产配置及收益管理等核心内容，确保评价内容全面、问题精准。本次现场抽查评价项目共计</w:t>
      </w:r>
      <w:r>
        <w:rPr>
          <w:rFonts w:hint="eastAsia" w:eastAsia="仿宋_GB2312"/>
          <w:color w:val="auto"/>
          <w:sz w:val="32"/>
          <w:szCs w:val="32"/>
          <w:highlight w:val="none"/>
          <w:lang w:val="en-US" w:eastAsia="zh-CN"/>
        </w:rPr>
        <w:t>192</w:t>
      </w:r>
      <w:r>
        <w:rPr>
          <w:rFonts w:hint="eastAsia" w:eastAsia="仿宋_GB2312"/>
          <w:color w:val="auto"/>
          <w:sz w:val="32"/>
          <w:szCs w:val="32"/>
          <w:highlight w:val="none"/>
        </w:rPr>
        <w:t>个，占项目总个数的3</w:t>
      </w:r>
      <w:r>
        <w:rPr>
          <w:rFonts w:hint="default" w:eastAsia="仿宋_GB2312"/>
          <w:color w:val="auto"/>
          <w:sz w:val="32"/>
          <w:szCs w:val="32"/>
          <w:highlight w:val="none"/>
          <w:lang w:val="en-US" w:eastAsia="zh-CN"/>
        </w:rPr>
        <w:t>0.</w:t>
      </w:r>
      <w:r>
        <w:rPr>
          <w:rFonts w:hint="eastAsia" w:eastAsia="仿宋_GB2312"/>
          <w:color w:val="auto"/>
          <w:sz w:val="32"/>
          <w:szCs w:val="32"/>
          <w:highlight w:val="none"/>
          <w:lang w:val="en-US" w:eastAsia="zh-CN"/>
        </w:rPr>
        <w:t>33</w:t>
      </w:r>
      <w:r>
        <w:rPr>
          <w:rFonts w:hint="eastAsia" w:eastAsia="仿宋_GB2312"/>
          <w:color w:val="auto"/>
          <w:sz w:val="32"/>
          <w:szCs w:val="32"/>
          <w:highlight w:val="none"/>
        </w:rPr>
        <w:t>%；抽查专项资金共计100</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043.6</w:t>
      </w:r>
      <w:r>
        <w:rPr>
          <w:rFonts w:hint="eastAsia" w:eastAsia="仿宋_GB2312"/>
          <w:color w:val="auto"/>
          <w:sz w:val="32"/>
          <w:szCs w:val="32"/>
          <w:highlight w:val="none"/>
          <w:lang w:val="en-US" w:eastAsia="zh-CN"/>
        </w:rPr>
        <w:t>0</w:t>
      </w:r>
      <w:r>
        <w:rPr>
          <w:rFonts w:hint="eastAsia" w:eastAsia="仿宋_GB2312"/>
          <w:color w:val="auto"/>
          <w:sz w:val="32"/>
          <w:szCs w:val="32"/>
          <w:highlight w:val="none"/>
        </w:rPr>
        <w:t>万元，占项目总金额的</w:t>
      </w:r>
      <w:r>
        <w:rPr>
          <w:rFonts w:hint="eastAsia" w:eastAsia="仿宋_GB2312"/>
          <w:color w:val="auto"/>
          <w:sz w:val="32"/>
          <w:szCs w:val="32"/>
          <w:highlight w:val="none"/>
          <w:lang w:val="en-US" w:eastAsia="zh-CN"/>
        </w:rPr>
        <w:t>41.29</w:t>
      </w:r>
      <w:r>
        <w:rPr>
          <w:rFonts w:hint="eastAsia" w:eastAsia="仿宋_GB2312"/>
          <w:color w:val="auto"/>
          <w:sz w:val="32"/>
          <w:szCs w:val="32"/>
          <w:highlight w:val="none"/>
        </w:rPr>
        <w:t>%。</w:t>
      </w:r>
    </w:p>
    <w:p w14:paraId="0014443E">
      <w:pPr>
        <w:spacing w:afterLines="0"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三是推进报告汇总撰写。现场评价工作结束后，</w:t>
      </w:r>
      <w:r>
        <w:rPr>
          <w:rFonts w:hint="eastAsia" w:eastAsia="仿宋_GB2312"/>
          <w:color w:val="auto"/>
          <w:sz w:val="32"/>
          <w:szCs w:val="32"/>
          <w:highlight w:val="none"/>
          <w:lang w:val="en-US" w:eastAsia="zh-CN"/>
        </w:rPr>
        <w:t>工作组统筹整理数据及问题资料，对发现的问题及时反馈</w:t>
      </w:r>
      <w:r>
        <w:rPr>
          <w:rFonts w:hint="eastAsia" w:eastAsia="仿宋_GB2312"/>
          <w:color w:val="auto"/>
          <w:sz w:val="32"/>
          <w:szCs w:val="32"/>
          <w:highlight w:val="none"/>
        </w:rPr>
        <w:t>相关单位核实整改</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并就相关确定内容</w:t>
      </w:r>
      <w:r>
        <w:rPr>
          <w:rFonts w:hint="eastAsia" w:eastAsia="仿宋_GB2312"/>
          <w:color w:val="auto"/>
          <w:sz w:val="32"/>
          <w:szCs w:val="32"/>
          <w:highlight w:val="none"/>
        </w:rPr>
        <w:t>按评分标准对指标进行逐一</w:t>
      </w:r>
      <w:r>
        <w:rPr>
          <w:rFonts w:hint="eastAsia" w:eastAsia="仿宋_GB2312"/>
          <w:color w:val="auto"/>
          <w:sz w:val="32"/>
          <w:szCs w:val="32"/>
          <w:highlight w:val="none"/>
          <w:lang w:eastAsia="zh-CN"/>
        </w:rPr>
        <w:t>打</w:t>
      </w:r>
      <w:r>
        <w:rPr>
          <w:rFonts w:hint="eastAsia" w:eastAsia="仿宋_GB2312"/>
          <w:color w:val="auto"/>
          <w:sz w:val="32"/>
          <w:szCs w:val="32"/>
          <w:highlight w:val="none"/>
        </w:rPr>
        <w:t>分，综合分析后形成</w:t>
      </w:r>
      <w:r>
        <w:rPr>
          <w:rFonts w:hint="eastAsia" w:eastAsia="仿宋_GB2312"/>
          <w:color w:val="auto"/>
          <w:sz w:val="32"/>
          <w:szCs w:val="32"/>
          <w:highlight w:val="none"/>
          <w:lang w:val="en-US" w:eastAsia="zh-CN"/>
        </w:rPr>
        <w:t>部门评价</w:t>
      </w:r>
      <w:r>
        <w:rPr>
          <w:rFonts w:hint="eastAsia" w:eastAsia="仿宋_GB2312"/>
          <w:color w:val="auto"/>
          <w:sz w:val="32"/>
          <w:szCs w:val="32"/>
          <w:highlight w:val="none"/>
        </w:rPr>
        <w:t>报告</w:t>
      </w:r>
      <w:r>
        <w:rPr>
          <w:rFonts w:hint="eastAsia" w:eastAsia="仿宋_GB2312"/>
          <w:color w:val="auto"/>
          <w:sz w:val="32"/>
          <w:szCs w:val="32"/>
          <w:highlight w:val="none"/>
          <w:lang w:eastAsia="zh-CN"/>
        </w:rPr>
        <w:t>。</w:t>
      </w:r>
    </w:p>
    <w:p w14:paraId="585E1BE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eastAsia="黑体"/>
          <w:b/>
          <w:bCs/>
          <w:color w:val="auto"/>
          <w:sz w:val="32"/>
          <w:szCs w:val="32"/>
          <w:highlight w:val="none"/>
        </w:rPr>
      </w:pPr>
      <w:bookmarkStart w:id="50" w:name="_Toc14494"/>
      <w:bookmarkStart w:id="51" w:name="_Toc18130"/>
      <w:bookmarkStart w:id="52" w:name="_Toc13427_WPSOffice_Level1"/>
      <w:r>
        <w:rPr>
          <w:rFonts w:hint="eastAsia" w:eastAsia="黑体"/>
          <w:b/>
          <w:bCs/>
          <w:color w:val="auto"/>
          <w:sz w:val="32"/>
          <w:szCs w:val="32"/>
          <w:highlight w:val="none"/>
        </w:rPr>
        <w:t>三、</w:t>
      </w:r>
      <w:r>
        <w:rPr>
          <w:rFonts w:hint="eastAsia" w:eastAsia="黑体"/>
          <w:b/>
          <w:bCs/>
          <w:color w:val="auto"/>
          <w:sz w:val="32"/>
          <w:szCs w:val="32"/>
          <w:highlight w:val="none"/>
          <w:lang w:eastAsia="zh-CN"/>
        </w:rPr>
        <w:t>预算支出</w:t>
      </w:r>
      <w:r>
        <w:rPr>
          <w:rFonts w:eastAsia="黑体"/>
          <w:b/>
          <w:bCs/>
          <w:color w:val="auto"/>
          <w:sz w:val="32"/>
          <w:szCs w:val="32"/>
          <w:highlight w:val="none"/>
        </w:rPr>
        <w:t>主要绩效及</w:t>
      </w:r>
      <w:r>
        <w:rPr>
          <w:rFonts w:hint="eastAsia" w:eastAsia="黑体"/>
          <w:b/>
          <w:bCs/>
          <w:color w:val="auto"/>
          <w:sz w:val="32"/>
          <w:szCs w:val="32"/>
          <w:highlight w:val="none"/>
        </w:rPr>
        <w:t>评价结论</w:t>
      </w:r>
      <w:bookmarkEnd w:id="50"/>
      <w:bookmarkEnd w:id="51"/>
      <w:bookmarkEnd w:id="52"/>
    </w:p>
    <w:p w14:paraId="5454C7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楷体_GB2312"/>
          <w:b/>
          <w:color w:val="auto"/>
          <w:sz w:val="32"/>
          <w:szCs w:val="32"/>
          <w:highlight w:val="none"/>
        </w:rPr>
      </w:pPr>
      <w:bookmarkStart w:id="53" w:name="_Toc1149"/>
      <w:bookmarkStart w:id="54" w:name="_Toc13427_WPSOffice_Level2"/>
      <w:bookmarkStart w:id="55" w:name="_Toc22830"/>
      <w:r>
        <w:rPr>
          <w:rFonts w:hint="eastAsia" w:eastAsia="楷体_GB2312"/>
          <w:b/>
          <w:color w:val="auto"/>
          <w:sz w:val="32"/>
          <w:szCs w:val="32"/>
          <w:highlight w:val="none"/>
        </w:rPr>
        <w:t>（一）主要绩效情况</w:t>
      </w:r>
      <w:bookmarkEnd w:id="53"/>
      <w:bookmarkEnd w:id="54"/>
      <w:bookmarkEnd w:id="55"/>
    </w:p>
    <w:p w14:paraId="52E4A3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color w:val="auto"/>
          <w:sz w:val="32"/>
          <w:szCs w:val="32"/>
          <w:highlight w:val="none"/>
          <w:lang w:val="en-US" w:eastAsia="zh-CN"/>
        </w:rPr>
      </w:pPr>
      <w:bookmarkStart w:id="56" w:name="_Toc15394"/>
      <w:r>
        <w:rPr>
          <w:rFonts w:hint="eastAsia" w:eastAsia="仿宋_GB2312" w:cs="Times New Roman"/>
          <w:color w:val="auto"/>
          <w:sz w:val="32"/>
          <w:szCs w:val="32"/>
          <w:highlight w:val="none"/>
          <w:lang w:val="en-US" w:eastAsia="zh-CN"/>
        </w:rPr>
        <w:t>1.攻坚重点项目，扩大有效投资</w:t>
      </w:r>
      <w:r>
        <w:rPr>
          <w:rFonts w:hint="eastAsia" w:ascii="Times New Roman" w:hAnsi="Times New Roman" w:eastAsia="仿宋_GB2312" w:cs="Times New Roman"/>
          <w:color w:val="auto"/>
          <w:sz w:val="32"/>
          <w:szCs w:val="32"/>
          <w:highlight w:val="none"/>
          <w:lang w:val="en-US" w:eastAsia="zh-CN"/>
        </w:rPr>
        <w:t>需求</w:t>
      </w:r>
    </w:p>
    <w:p w14:paraId="32C7B3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坚持把项目建设作为稳增长的核心抓手，充分发挥重大项目牵引带动作用，纵深推进项目“四比四提”行动。</w:t>
      </w:r>
      <w:r>
        <w:rPr>
          <w:rFonts w:hint="eastAsia" w:ascii="Times New Roman" w:hAnsi="Times New Roman" w:eastAsia="仿宋_GB2312" w:cs="Times New Roman"/>
          <w:color w:val="auto"/>
          <w:sz w:val="32"/>
          <w:szCs w:val="32"/>
          <w:highlight w:val="none"/>
          <w:lang w:val="en-US" w:eastAsia="zh-CN"/>
        </w:rPr>
        <w:t>2025年，全省统筹谋划、精准铺排各类重点建设项目，扎实推进304个省重点建设项目、2372个中央投资项目落地实施，累计完成投资超5300亿元。</w:t>
      </w:r>
      <w:r>
        <w:rPr>
          <w:rFonts w:hint="eastAsia" w:eastAsia="仿宋_GB2312" w:cs="Times New Roman"/>
          <w:color w:val="auto"/>
          <w:sz w:val="32"/>
          <w:szCs w:val="32"/>
          <w:highlight w:val="none"/>
          <w:lang w:val="en-US" w:eastAsia="zh-CN"/>
        </w:rPr>
        <w:t>紧扣基础设施补短、产业体系升级目标，</w:t>
      </w:r>
      <w:r>
        <w:rPr>
          <w:rFonts w:hint="eastAsia" w:ascii="Times New Roman" w:hAnsi="Times New Roman" w:eastAsia="仿宋_GB2312" w:cs="Times New Roman"/>
          <w:color w:val="auto"/>
          <w:sz w:val="32"/>
          <w:szCs w:val="32"/>
          <w:highlight w:val="none"/>
          <w:lang w:val="en-US" w:eastAsia="zh-CN"/>
        </w:rPr>
        <w:t>全力推进十大基础设施项目、十大产业项目建设，共计完成投资1363.3亿元。通过持续加大有效投资力度、加快重点项目落地投产，进一步夯实全省经济发展底盘、激活内生发展动力，有效对冲经济下行压力，持续巩固全省稳增长良好态势。</w:t>
      </w:r>
    </w:p>
    <w:p w14:paraId="66B400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2.拓宽参与路径，有效激活民间投资</w:t>
      </w:r>
    </w:p>
    <w:p w14:paraId="10FF3D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color w:val="auto"/>
          <w:sz w:val="32"/>
          <w:szCs w:val="32"/>
          <w:highlight w:val="yellow"/>
          <w:lang w:val="en-US" w:eastAsia="zh-CN"/>
        </w:rPr>
      </w:pPr>
      <w:r>
        <w:rPr>
          <w:rFonts w:hint="eastAsia" w:eastAsia="仿宋_GB2312" w:cs="Times New Roman"/>
          <w:color w:val="auto"/>
          <w:sz w:val="32"/>
          <w:szCs w:val="32"/>
          <w:highlight w:val="none"/>
          <w:lang w:val="en-US" w:eastAsia="zh-CN"/>
        </w:rPr>
        <w:t>持续优化民间投资发展环境，积极引导社会资本参与全省重大建设。2025年度面向民间资本推介项目900个，总投资达3453亿元。同步搭建省级重点民间投资项目库，首批入库项目61个，总投资979亿元，</w:t>
      </w:r>
      <w:r>
        <w:rPr>
          <w:rFonts w:hint="eastAsia" w:ascii="Times New Roman" w:hAnsi="Times New Roman" w:eastAsia="仿宋_GB2312" w:cs="Times New Roman"/>
          <w:color w:val="auto"/>
          <w:sz w:val="32"/>
          <w:szCs w:val="32"/>
          <w:highlight w:val="none"/>
          <w:lang w:val="en-US" w:eastAsia="zh-CN"/>
        </w:rPr>
        <w:t>实现民间投资项目精准对接、动态管理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经过持续培育引导，全省</w:t>
      </w:r>
      <w:r>
        <w:rPr>
          <w:rFonts w:hint="default" w:ascii="Times New Roman" w:hAnsi="Times New Roman" w:eastAsia="仿宋_GB2312" w:cs="Times New Roman"/>
          <w:color w:val="auto"/>
          <w:sz w:val="32"/>
          <w:szCs w:val="32"/>
          <w:highlight w:val="none"/>
          <w:lang w:val="en-US" w:eastAsia="zh-CN"/>
        </w:rPr>
        <w:t>民间投资占比保持全国前列</w:t>
      </w:r>
      <w:r>
        <w:rPr>
          <w:rFonts w:hint="eastAsia" w:ascii="Times New Roman" w:hAnsi="Times New Roman" w:eastAsia="仿宋_GB2312" w:cs="Times New Roman"/>
          <w:color w:val="auto"/>
          <w:sz w:val="32"/>
          <w:szCs w:val="32"/>
          <w:highlight w:val="none"/>
          <w:lang w:val="en-US" w:eastAsia="zh-CN"/>
        </w:rPr>
        <w:t>，发展活力持续迸发。同时，</w:t>
      </w:r>
      <w:r>
        <w:rPr>
          <w:rFonts w:hint="eastAsia" w:eastAsia="仿宋_GB2312" w:cs="Times New Roman"/>
          <w:color w:val="auto"/>
          <w:sz w:val="32"/>
          <w:szCs w:val="32"/>
          <w:highlight w:val="none"/>
          <w:lang w:val="en-US" w:eastAsia="zh-CN"/>
        </w:rPr>
        <w:t>在长沙成功举办全国促进民营经济发展壮大现场会，交流推广经验做法，</w:t>
      </w:r>
      <w:r>
        <w:rPr>
          <w:rFonts w:hint="eastAsia" w:ascii="Times New Roman" w:hAnsi="Times New Roman" w:eastAsia="仿宋_GB2312" w:cs="Times New Roman"/>
          <w:color w:val="auto"/>
          <w:sz w:val="32"/>
          <w:szCs w:val="32"/>
          <w:highlight w:val="none"/>
          <w:lang w:val="en-US" w:eastAsia="zh-CN"/>
        </w:rPr>
        <w:t>凝聚发展共识，</w:t>
      </w:r>
      <w:r>
        <w:rPr>
          <w:rFonts w:hint="eastAsia" w:eastAsia="仿宋_GB2312" w:cs="Times New Roman"/>
          <w:color w:val="auto"/>
          <w:sz w:val="32"/>
          <w:szCs w:val="32"/>
          <w:highlight w:val="none"/>
          <w:lang w:val="en-US" w:eastAsia="zh-CN"/>
        </w:rPr>
        <w:t>进一步提振市场主体信心，持续激发民间投资活力与创造力。</w:t>
      </w:r>
    </w:p>
    <w:p w14:paraId="69D941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3.多方筹措资金，夯实项目储备</w:t>
      </w:r>
    </w:p>
    <w:p w14:paraId="4695A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坚持向上争取、政策撬动、内部统筹相结合，</w:t>
      </w:r>
      <w:r>
        <w:rPr>
          <w:rFonts w:hint="eastAsia" w:eastAsia="仿宋_GB2312" w:cs="Times New Roman"/>
          <w:color w:val="auto"/>
          <w:sz w:val="32"/>
          <w:szCs w:val="32"/>
          <w:highlight w:val="none"/>
          <w:lang w:val="en-US" w:eastAsia="zh-CN"/>
        </w:rPr>
        <w:t>全方位拓宽项目资金渠道，</w:t>
      </w:r>
      <w:r>
        <w:rPr>
          <w:rFonts w:hint="eastAsia" w:ascii="Times New Roman" w:hAnsi="Times New Roman" w:eastAsia="仿宋_GB2312" w:cs="Times New Roman"/>
          <w:color w:val="auto"/>
          <w:sz w:val="32"/>
          <w:szCs w:val="32"/>
          <w:highlight w:val="none"/>
          <w:lang w:val="en-US" w:eastAsia="zh-CN"/>
        </w:rPr>
        <w:t>为项目落地提供充足资金保障</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2025年，全省积极对接国家政策导向，</w:t>
      </w:r>
      <w:r>
        <w:rPr>
          <w:rFonts w:hint="eastAsia" w:eastAsia="仿宋_GB2312" w:cs="Times New Roman"/>
          <w:color w:val="auto"/>
          <w:sz w:val="32"/>
          <w:szCs w:val="32"/>
          <w:highlight w:val="none"/>
          <w:lang w:val="en-US" w:eastAsia="zh-CN"/>
        </w:rPr>
        <w:t>全年争取“两重”“两新”资金433亿元、中央预算内资金220.4亿元，</w:t>
      </w:r>
      <w:r>
        <w:rPr>
          <w:rFonts w:hint="eastAsia" w:ascii="Times New Roman" w:hAnsi="Times New Roman" w:eastAsia="仿宋_GB2312" w:cs="Times New Roman"/>
          <w:color w:val="auto"/>
          <w:sz w:val="32"/>
          <w:szCs w:val="32"/>
          <w:highlight w:val="none"/>
          <w:lang w:val="en-US" w:eastAsia="zh-CN"/>
        </w:rPr>
        <w:t>新型政策性金融工具投放182.05亿元，“自审自发”专项债用于建设项目448亿元。</w:t>
      </w:r>
      <w:r>
        <w:rPr>
          <w:rFonts w:hint="eastAsia" w:eastAsia="仿宋_GB2312" w:cs="Times New Roman"/>
          <w:color w:val="auto"/>
          <w:sz w:val="32"/>
          <w:szCs w:val="32"/>
          <w:highlight w:val="none"/>
          <w:lang w:val="en-US" w:eastAsia="zh-CN"/>
        </w:rPr>
        <w:t>深入开展“项目大谋划、谋划大项目”专项行动，新增入库谋划项目2043个，不断充实项目储备库，为后续投资接续发展筑牢坚实保障</w:t>
      </w:r>
      <w:r>
        <w:rPr>
          <w:rFonts w:hint="eastAsia" w:ascii="Times New Roman" w:hAnsi="Times New Roman" w:eastAsia="仿宋_GB2312" w:cs="Times New Roman"/>
          <w:color w:val="auto"/>
          <w:sz w:val="32"/>
          <w:szCs w:val="32"/>
          <w:highlight w:val="none"/>
          <w:lang w:val="en-US" w:eastAsia="zh-CN"/>
        </w:rPr>
        <w:t>。</w:t>
      </w:r>
    </w:p>
    <w:p w14:paraId="1556B5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4.深化综合改革，夯实发展动能</w:t>
      </w:r>
    </w:p>
    <w:p w14:paraId="393885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聚焦发展堵点难点持续深化重点领域改革，以改革赋能发展、以服务提升效能。稳步推进农业水价综合改革，压实各方工作责任，积极完成计量设施建设任务，构建契合全省实际、运行高效的供水计量体系。深化园区体制机制创新改革，出台支持“飞地园区”发展若干政策，新增2家千亿级园区，园区规模工业增加值占比提升至76%左右，产业集聚能力持续增强。深入推进人口小县机构改革试点，稳步落实各项改革举措，保障试点工作落地见效。持续开展营商环境提质攻坚，布局实施改革创新试点，评选发布全省“十佳”案例。畅通营商诉求办理全链条闭环管理和服务，编印《营商环境专刊》51期，相关工作获省领导批示74次。全省营商环境软实力、政务服务水平全面提升，区域整体发展动能持续增强。</w:t>
      </w:r>
    </w:p>
    <w:p w14:paraId="3CA968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5.统筹城乡发展，增进民生福祉</w:t>
      </w:r>
    </w:p>
    <w:bookmarkEnd w:id="56"/>
    <w:p w14:paraId="3D774C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cyan"/>
          <w:lang w:val="en-US" w:eastAsia="zh-CN"/>
        </w:rPr>
      </w:pPr>
      <w:bookmarkStart w:id="57" w:name="_Toc10667_WPSOffice_Level2"/>
      <w:bookmarkStart w:id="58" w:name="_Toc30628"/>
      <w:r>
        <w:rPr>
          <w:rFonts w:hint="default" w:ascii="Times New Roman" w:hAnsi="Times New Roman" w:eastAsia="仿宋_GB2312" w:cs="Times New Roman"/>
          <w:color w:val="auto"/>
          <w:sz w:val="32"/>
          <w:szCs w:val="32"/>
          <w:highlight w:val="none"/>
          <w:lang w:val="en-US" w:eastAsia="zh-CN"/>
        </w:rPr>
        <w:t>持续统筹推进城乡协调发展、区域均衡发展和民生提质增效，多点发力补齐城乡建设短板、夯实民生保障基础。</w:t>
      </w:r>
      <w:r>
        <w:rPr>
          <w:rFonts w:hint="eastAsia" w:eastAsia="仿宋_GB2312" w:cs="Times New Roman"/>
          <w:color w:val="auto"/>
          <w:sz w:val="32"/>
          <w:szCs w:val="32"/>
          <w:highlight w:val="none"/>
          <w:lang w:val="en-US" w:eastAsia="zh-CN"/>
        </w:rPr>
        <w:t>充分发挥旅游发展大会</w:t>
      </w:r>
      <w:r>
        <w:rPr>
          <w:rFonts w:hint="default" w:ascii="Times New Roman" w:hAnsi="Times New Roman" w:eastAsia="仿宋_GB2312" w:cs="Times New Roman"/>
          <w:color w:val="auto"/>
          <w:sz w:val="32"/>
          <w:szCs w:val="32"/>
          <w:highlight w:val="none"/>
          <w:lang w:val="en-US" w:eastAsia="zh-CN"/>
        </w:rPr>
        <w:t>“办一次会、兴一座城”的综合效应</w:t>
      </w:r>
      <w:r>
        <w:rPr>
          <w:rFonts w:hint="eastAsia" w:eastAsia="仿宋_GB2312" w:cs="Times New Roman"/>
          <w:color w:val="auto"/>
          <w:sz w:val="32"/>
          <w:szCs w:val="32"/>
          <w:highlight w:val="none"/>
          <w:lang w:val="en-US" w:eastAsia="zh-CN"/>
        </w:rPr>
        <w:t>，依托大会筹办大力推进文旅领域项目建设，有效扩大文旅投资规模，拉动消费增长，推动文旅产业深度融合。同步推进城市更新与生态环境提质，</w:t>
      </w:r>
      <w:r>
        <w:rPr>
          <w:rFonts w:hint="default" w:ascii="Times New Roman" w:hAnsi="Times New Roman" w:eastAsia="仿宋_GB2312" w:cs="Times New Roman"/>
          <w:color w:val="auto"/>
          <w:sz w:val="32"/>
          <w:szCs w:val="32"/>
          <w:highlight w:val="none"/>
          <w:lang w:val="en-US" w:eastAsia="zh-CN"/>
        </w:rPr>
        <w:t>全方位优化城乡人居环境品质，持续拓展群众就业空间、拓宽增收渠道。聚焦</w:t>
      </w:r>
      <w:r>
        <w:rPr>
          <w:rFonts w:hint="eastAsia" w:ascii="Times New Roman" w:hAnsi="Times New Roman" w:eastAsia="仿宋_GB2312" w:cs="Times New Roman"/>
          <w:color w:val="auto"/>
          <w:sz w:val="32"/>
          <w:szCs w:val="32"/>
          <w:highlight w:val="none"/>
          <w:lang w:val="en-US" w:eastAsia="zh-CN"/>
        </w:rPr>
        <w:t>湘西州</w:t>
      </w:r>
      <w:r>
        <w:rPr>
          <w:rFonts w:hint="default" w:ascii="Times New Roman" w:hAnsi="Times New Roman" w:eastAsia="仿宋_GB2312" w:cs="Times New Roman"/>
          <w:color w:val="auto"/>
          <w:sz w:val="32"/>
          <w:szCs w:val="32"/>
          <w:highlight w:val="none"/>
          <w:lang w:val="en-US" w:eastAsia="zh-CN"/>
        </w:rPr>
        <w:t>地区振兴发展，扎实推进易地扶贫搬迁安置区公共服务和配套基础设施提质升级</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加大以工代赈项目对湘西区域的倾斜支持力度，落实湘西州专项基建扶持政策，有效破解区域发展不平衡问题。有序推进新型城镇化试点建设、废旧物资回收循环利用体系构建，严格落实规上服务业企业培育奖励政策，</w:t>
      </w:r>
      <w:r>
        <w:rPr>
          <w:rFonts w:hint="eastAsia" w:ascii="Times New Roman" w:hAnsi="Times New Roman" w:eastAsia="仿宋_GB2312" w:cs="Times New Roman"/>
          <w:color w:val="auto"/>
          <w:sz w:val="32"/>
          <w:szCs w:val="32"/>
          <w:highlight w:val="none"/>
          <w:lang w:val="en-US" w:eastAsia="zh-CN"/>
        </w:rPr>
        <w:t>全年规上服务业企业营收增长5.2%。</w:t>
      </w:r>
      <w:r>
        <w:rPr>
          <w:rFonts w:hint="default" w:ascii="Times New Roman" w:hAnsi="Times New Roman" w:eastAsia="仿宋_GB2312" w:cs="Times New Roman"/>
          <w:color w:val="auto"/>
          <w:sz w:val="32"/>
          <w:szCs w:val="32"/>
          <w:highlight w:val="none"/>
          <w:lang w:val="en-US" w:eastAsia="zh-CN"/>
        </w:rPr>
        <w:t>持续培育多元产业业态、夯实基层民生保障，全方位提升人民群众的获得感、幸福感与安全感。</w:t>
      </w:r>
    </w:p>
    <w:p w14:paraId="3FCC54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6.夯实基础保障，强化产业支撑</w:t>
      </w:r>
    </w:p>
    <w:p w14:paraId="3A5202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严守粮食安全底线，</w:t>
      </w:r>
      <w:r>
        <w:rPr>
          <w:rFonts w:hint="eastAsia" w:eastAsia="仿宋_GB2312" w:cs="Times New Roman"/>
          <w:color w:val="auto"/>
          <w:sz w:val="32"/>
          <w:szCs w:val="32"/>
          <w:highlight w:val="none"/>
          <w:lang w:val="en-US" w:eastAsia="zh-CN"/>
        </w:rPr>
        <w:t>聚焦省级储备粮统一布局规划与仓储管理标准，重点建设</w:t>
      </w:r>
      <w:r>
        <w:rPr>
          <w:rFonts w:hint="eastAsia" w:ascii="Times New Roman" w:hAnsi="Times New Roman" w:eastAsia="仿宋_GB2312" w:cs="Times New Roman"/>
          <w:color w:val="auto"/>
          <w:sz w:val="32"/>
          <w:szCs w:val="32"/>
          <w:highlight w:val="none"/>
          <w:lang w:val="en-US" w:eastAsia="zh-CN"/>
        </w:rPr>
        <w:t>承担承储任务、辐射带动作用突出的重点项目，形成规模化有效仓容（麦容）及配套附属设施体系，全面提升省级储备粮仓储承载、规范存储及应急保障能力。粮安考核“国考”再次获评“优秀”等次</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依托基建专项资金精准赋能各类产业与科创项目，推动先进制造业和现代服务业协同升级，助力北斗规模应用产业化发展。依托省属高校重点实验室等平台强化学科建设与科研能力，夯实全省科创根基。各类基础设施、民生工程、产业项目</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协同推进，既筑牢粮食安全、物资保障等民生底线，又不断完善产业发展配套，为全省经济社会平稳健康运行提供全方位坚实支撑。</w:t>
      </w:r>
    </w:p>
    <w:p w14:paraId="674CC4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楷体_GB2312"/>
          <w:b/>
          <w:color w:val="auto"/>
          <w:sz w:val="32"/>
          <w:szCs w:val="32"/>
          <w:highlight w:val="none"/>
        </w:rPr>
      </w:pPr>
      <w:bookmarkStart w:id="59" w:name="_Toc30811"/>
      <w:r>
        <w:rPr>
          <w:rFonts w:hint="eastAsia" w:eastAsia="楷体_GB2312"/>
          <w:b/>
          <w:color w:val="auto"/>
          <w:sz w:val="32"/>
          <w:szCs w:val="32"/>
          <w:highlight w:val="none"/>
        </w:rPr>
        <w:t>（二）评价结论</w:t>
      </w:r>
      <w:bookmarkEnd w:id="57"/>
      <w:bookmarkEnd w:id="58"/>
      <w:bookmarkEnd w:id="59"/>
    </w:p>
    <w:p w14:paraId="5827BE49">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2025年度省预算内基本建设专项资金严格遵循财政资金管理规定及项目建设管理要求，规范完成资金分配、拨付使用及全过程监管工作，资金使用合规</w:t>
      </w:r>
      <w:r>
        <w:rPr>
          <w:rFonts w:hint="eastAsia" w:eastAsia="仿宋_GB2312"/>
          <w:color w:val="auto"/>
          <w:sz w:val="32"/>
          <w:szCs w:val="32"/>
          <w:highlight w:val="none"/>
          <w:lang w:val="en-US" w:eastAsia="zh-CN"/>
        </w:rPr>
        <w:t>有效</w:t>
      </w:r>
      <w:r>
        <w:rPr>
          <w:rFonts w:hint="eastAsia" w:eastAsia="仿宋_GB2312"/>
          <w:color w:val="auto"/>
          <w:sz w:val="32"/>
          <w:szCs w:val="32"/>
          <w:highlight w:val="none"/>
          <w:lang w:eastAsia="zh-CN"/>
        </w:rPr>
        <w:t>、项目实施管控有序。</w:t>
      </w:r>
      <w:r>
        <w:rPr>
          <w:rFonts w:hint="eastAsia" w:eastAsia="仿宋_GB2312"/>
          <w:color w:val="auto"/>
          <w:sz w:val="32"/>
          <w:szCs w:val="32"/>
          <w:highlight w:val="none"/>
        </w:rPr>
        <w:t>为</w:t>
      </w:r>
      <w:r>
        <w:rPr>
          <w:rFonts w:hint="eastAsia" w:eastAsia="仿宋_GB2312"/>
          <w:color w:val="auto"/>
          <w:sz w:val="32"/>
          <w:szCs w:val="32"/>
          <w:highlight w:val="none"/>
          <w:lang w:val="en-US" w:eastAsia="zh-CN"/>
        </w:rPr>
        <w:t>持续</w:t>
      </w:r>
      <w:r>
        <w:rPr>
          <w:rFonts w:hint="eastAsia" w:eastAsia="仿宋_GB2312"/>
          <w:color w:val="auto"/>
          <w:sz w:val="32"/>
          <w:szCs w:val="32"/>
          <w:highlight w:val="none"/>
        </w:rPr>
        <w:t>扩大有效投资</w:t>
      </w:r>
      <w:r>
        <w:rPr>
          <w:rFonts w:hint="eastAsia" w:eastAsia="仿宋_GB2312"/>
          <w:color w:val="auto"/>
          <w:sz w:val="32"/>
          <w:szCs w:val="32"/>
          <w:highlight w:val="none"/>
          <w:lang w:val="en-US" w:eastAsia="zh-CN"/>
        </w:rPr>
        <w:t>需求</w:t>
      </w:r>
      <w:r>
        <w:rPr>
          <w:rFonts w:hint="eastAsia" w:eastAsia="仿宋_GB2312"/>
          <w:color w:val="auto"/>
          <w:sz w:val="32"/>
          <w:szCs w:val="32"/>
          <w:highlight w:val="none"/>
        </w:rPr>
        <w:t>、保持经济平稳运行作出了积极的重要贡献，项目年度绩效目标已</w:t>
      </w:r>
      <w:r>
        <w:rPr>
          <w:rFonts w:hint="eastAsia" w:eastAsia="仿宋_GB2312"/>
          <w:color w:val="auto"/>
          <w:sz w:val="32"/>
          <w:szCs w:val="32"/>
          <w:highlight w:val="none"/>
          <w:lang w:val="en-US" w:eastAsia="zh-CN"/>
        </w:rPr>
        <w:t>基本</w:t>
      </w:r>
      <w:r>
        <w:rPr>
          <w:rFonts w:hint="eastAsia" w:eastAsia="仿宋_GB2312"/>
          <w:color w:val="auto"/>
          <w:sz w:val="32"/>
          <w:szCs w:val="32"/>
          <w:highlight w:val="none"/>
        </w:rPr>
        <w:t>完成。通过定量和定性分析，从项目决策、项目过程、</w:t>
      </w:r>
      <w:r>
        <w:rPr>
          <w:rFonts w:hint="eastAsia" w:eastAsia="仿宋_GB2312"/>
          <w:color w:val="auto"/>
          <w:sz w:val="32"/>
          <w:szCs w:val="32"/>
          <w:highlight w:val="none"/>
          <w:lang w:val="en-US" w:eastAsia="zh-CN"/>
        </w:rPr>
        <w:t>项目成本、</w:t>
      </w:r>
      <w:r>
        <w:rPr>
          <w:rFonts w:hint="eastAsia" w:eastAsia="仿宋_GB2312"/>
          <w:color w:val="auto"/>
          <w:sz w:val="32"/>
          <w:szCs w:val="32"/>
          <w:highlight w:val="none"/>
        </w:rPr>
        <w:t>项目产出、项目效益</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项目满意度等</w:t>
      </w:r>
      <w:r>
        <w:rPr>
          <w:rFonts w:hint="eastAsia" w:eastAsia="仿宋_GB2312"/>
          <w:color w:val="auto"/>
          <w:sz w:val="32"/>
          <w:szCs w:val="32"/>
          <w:highlight w:val="none"/>
        </w:rPr>
        <w:t>方面进行评价，本项目</w:t>
      </w:r>
      <w:r>
        <w:rPr>
          <w:rFonts w:hint="eastAsia" w:eastAsia="仿宋_GB2312"/>
          <w:color w:val="auto"/>
          <w:sz w:val="32"/>
          <w:szCs w:val="32"/>
          <w:highlight w:val="none"/>
          <w:lang w:val="en-US" w:eastAsia="zh-CN"/>
        </w:rPr>
        <w:t>部门评价</w:t>
      </w:r>
      <w:r>
        <w:rPr>
          <w:rFonts w:hint="eastAsia" w:eastAsia="仿宋_GB2312"/>
          <w:color w:val="auto"/>
          <w:sz w:val="32"/>
          <w:szCs w:val="32"/>
          <w:highlight w:val="none"/>
        </w:rPr>
        <w:t>综合评分为</w:t>
      </w:r>
      <w:r>
        <w:rPr>
          <w:rFonts w:hint="eastAsia" w:eastAsia="仿宋_GB2312"/>
          <w:color w:val="auto"/>
          <w:sz w:val="32"/>
          <w:szCs w:val="32"/>
          <w:highlight w:val="none"/>
          <w:lang w:eastAsia="zh-CN"/>
        </w:rPr>
        <w:t>96.</w:t>
      </w:r>
      <w:r>
        <w:rPr>
          <w:rFonts w:hint="eastAsia" w:eastAsia="仿宋_GB2312"/>
          <w:color w:val="auto"/>
          <w:sz w:val="32"/>
          <w:szCs w:val="32"/>
          <w:highlight w:val="none"/>
          <w:lang w:val="en-US" w:eastAsia="zh-CN"/>
        </w:rPr>
        <w:t>2</w:t>
      </w:r>
      <w:r>
        <w:rPr>
          <w:rFonts w:hint="eastAsia" w:eastAsia="仿宋_GB2312"/>
          <w:color w:val="auto"/>
          <w:sz w:val="32"/>
          <w:szCs w:val="32"/>
          <w:highlight w:val="none"/>
          <w:lang w:eastAsia="zh-CN"/>
        </w:rPr>
        <w:t>9</w:t>
      </w:r>
      <w:r>
        <w:rPr>
          <w:rFonts w:hint="eastAsia" w:eastAsia="仿宋_GB2312"/>
          <w:color w:val="auto"/>
          <w:sz w:val="32"/>
          <w:szCs w:val="32"/>
          <w:highlight w:val="none"/>
        </w:rPr>
        <w:t>分，评价等级为优</w:t>
      </w:r>
      <w:r>
        <w:rPr>
          <w:rFonts w:hint="eastAsia" w:eastAsia="仿宋_GB2312"/>
          <w:color w:val="auto"/>
          <w:sz w:val="32"/>
          <w:szCs w:val="32"/>
          <w:highlight w:val="none"/>
          <w:lang w:eastAsia="zh-CN"/>
        </w:rPr>
        <w:t>。</w:t>
      </w:r>
    </w:p>
    <w:p w14:paraId="16B3B64E">
      <w:pPr>
        <w:spacing w:line="600" w:lineRule="exact"/>
        <w:ind w:firstLine="643" w:firstLineChars="200"/>
        <w:outlineLvl w:val="0"/>
        <w:rPr>
          <w:rFonts w:eastAsia="黑体"/>
          <w:b/>
          <w:bCs/>
          <w:color w:val="auto"/>
          <w:sz w:val="32"/>
          <w:szCs w:val="32"/>
          <w:highlight w:val="none"/>
        </w:rPr>
      </w:pPr>
      <w:bookmarkStart w:id="60" w:name="_Toc10667_WPSOffice_Level1"/>
      <w:bookmarkStart w:id="61" w:name="_Toc19694"/>
      <w:bookmarkStart w:id="62" w:name="_Toc31037"/>
      <w:r>
        <w:rPr>
          <w:rFonts w:hint="eastAsia" w:eastAsia="黑体"/>
          <w:b/>
          <w:bCs/>
          <w:color w:val="auto"/>
          <w:sz w:val="32"/>
          <w:szCs w:val="32"/>
          <w:highlight w:val="none"/>
        </w:rPr>
        <w:t>四、绩效</w:t>
      </w:r>
      <w:r>
        <w:rPr>
          <w:rFonts w:hint="eastAsia" w:eastAsia="黑体"/>
          <w:b/>
          <w:bCs/>
          <w:color w:val="auto"/>
          <w:sz w:val="32"/>
          <w:szCs w:val="32"/>
          <w:highlight w:val="none"/>
          <w:lang w:val="en-US" w:eastAsia="zh-CN"/>
        </w:rPr>
        <w:t>评价</w:t>
      </w:r>
      <w:r>
        <w:rPr>
          <w:rFonts w:hint="eastAsia" w:eastAsia="黑体"/>
          <w:b/>
          <w:bCs/>
          <w:color w:val="auto"/>
          <w:sz w:val="32"/>
          <w:szCs w:val="32"/>
          <w:highlight w:val="none"/>
        </w:rPr>
        <w:t>指标分析</w:t>
      </w:r>
      <w:bookmarkEnd w:id="60"/>
      <w:bookmarkEnd w:id="61"/>
      <w:bookmarkEnd w:id="62"/>
    </w:p>
    <w:p w14:paraId="701DEFD2">
      <w:pPr>
        <w:spacing w:line="600" w:lineRule="exact"/>
        <w:ind w:firstLine="643" w:firstLineChars="200"/>
        <w:outlineLvl w:val="1"/>
        <w:rPr>
          <w:rFonts w:eastAsia="楷体_GB2312"/>
          <w:b/>
          <w:color w:val="auto"/>
          <w:sz w:val="32"/>
          <w:szCs w:val="32"/>
          <w:highlight w:val="none"/>
        </w:rPr>
      </w:pPr>
      <w:bookmarkStart w:id="63" w:name="_Toc30803"/>
      <w:bookmarkStart w:id="64" w:name="_Toc7149"/>
      <w:bookmarkStart w:id="65" w:name="_Toc417"/>
      <w:bookmarkStart w:id="66" w:name="_Toc14991_WPSOffice_Level2"/>
      <w:r>
        <w:rPr>
          <w:rFonts w:hint="eastAsia" w:eastAsia="楷体_GB2312"/>
          <w:b/>
          <w:color w:val="auto"/>
          <w:sz w:val="32"/>
          <w:szCs w:val="32"/>
          <w:highlight w:val="none"/>
        </w:rPr>
        <w:t>（一）</w:t>
      </w:r>
      <w:r>
        <w:rPr>
          <w:rFonts w:hint="eastAsia" w:eastAsia="楷体_GB2312"/>
          <w:b/>
          <w:color w:val="auto"/>
          <w:sz w:val="32"/>
          <w:szCs w:val="32"/>
          <w:highlight w:val="none"/>
          <w:lang w:val="en-US" w:eastAsia="zh-CN"/>
        </w:rPr>
        <w:t>项目</w:t>
      </w:r>
      <w:r>
        <w:rPr>
          <w:rFonts w:hint="eastAsia" w:eastAsia="楷体_GB2312"/>
          <w:b/>
          <w:color w:val="auto"/>
          <w:sz w:val="32"/>
          <w:szCs w:val="32"/>
          <w:highlight w:val="none"/>
        </w:rPr>
        <w:t>决策情况</w:t>
      </w:r>
      <w:bookmarkEnd w:id="63"/>
      <w:bookmarkEnd w:id="64"/>
    </w:p>
    <w:p w14:paraId="7C042E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决策指标分值为8分，评价得分</w:t>
      </w:r>
      <w:r>
        <w:rPr>
          <w:rFonts w:hint="eastAsia" w:eastAsia="仿宋_GB2312"/>
          <w:color w:val="auto"/>
          <w:sz w:val="32"/>
          <w:szCs w:val="32"/>
          <w:highlight w:val="none"/>
          <w:lang w:val="en-US" w:eastAsia="zh-CN"/>
        </w:rPr>
        <w:t>8</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588564A6">
      <w:pPr>
        <w:spacing w:line="600" w:lineRule="exact"/>
        <w:ind w:firstLine="643" w:firstLineChars="200"/>
        <w:outlineLvl w:val="1"/>
        <w:rPr>
          <w:rFonts w:eastAsia="楷体_GB2312"/>
          <w:b/>
          <w:color w:val="auto"/>
          <w:sz w:val="32"/>
          <w:szCs w:val="32"/>
          <w:highlight w:val="none"/>
        </w:rPr>
      </w:pPr>
      <w:bookmarkStart w:id="67" w:name="_Toc28751"/>
      <w:bookmarkStart w:id="68" w:name="_Toc11109"/>
      <w:r>
        <w:rPr>
          <w:rFonts w:hint="eastAsia" w:eastAsia="楷体_GB2312"/>
          <w:b/>
          <w:color w:val="auto"/>
          <w:sz w:val="32"/>
          <w:szCs w:val="32"/>
          <w:highlight w:val="none"/>
        </w:rPr>
        <w:t>（二）</w:t>
      </w:r>
      <w:r>
        <w:rPr>
          <w:rFonts w:hint="eastAsia" w:eastAsia="楷体_GB2312"/>
          <w:b/>
          <w:color w:val="auto"/>
          <w:sz w:val="32"/>
          <w:szCs w:val="32"/>
          <w:highlight w:val="none"/>
          <w:lang w:val="en-US" w:eastAsia="zh-CN"/>
        </w:rPr>
        <w:t>项目</w:t>
      </w:r>
      <w:r>
        <w:rPr>
          <w:rFonts w:hint="eastAsia" w:eastAsia="楷体_GB2312"/>
          <w:b/>
          <w:color w:val="auto"/>
          <w:sz w:val="32"/>
          <w:szCs w:val="32"/>
          <w:highlight w:val="none"/>
        </w:rPr>
        <w:t>过程情况</w:t>
      </w:r>
      <w:bookmarkEnd w:id="67"/>
      <w:bookmarkEnd w:id="68"/>
    </w:p>
    <w:p w14:paraId="353AB4B8">
      <w:pPr>
        <w:spacing w:line="600" w:lineRule="exact"/>
        <w:ind w:firstLine="640" w:firstLineChars="200"/>
        <w:rPr>
          <w:rFonts w:hint="eastAsia" w:eastAsia="仿宋_GB2312"/>
          <w:color w:val="auto"/>
          <w:sz w:val="32"/>
          <w:szCs w:val="32"/>
          <w:highlight w:val="cyan"/>
          <w:lang w:eastAsia="zh-CN"/>
        </w:rPr>
      </w:pP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过程指标分值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rPr>
        <w:t>12分，评价得分</w:t>
      </w:r>
      <w:r>
        <w:rPr>
          <w:rFonts w:hint="eastAsia" w:eastAsia="仿宋_GB2312"/>
          <w:color w:val="auto"/>
          <w:sz w:val="32"/>
          <w:szCs w:val="32"/>
          <w:highlight w:val="none"/>
          <w:lang w:val="en-US" w:eastAsia="zh-CN"/>
        </w:rPr>
        <w:t>9.17</w:t>
      </w:r>
      <w:r>
        <w:rPr>
          <w:rFonts w:hint="eastAsia" w:eastAsia="仿宋_GB2312"/>
          <w:color w:val="auto"/>
          <w:sz w:val="32"/>
          <w:szCs w:val="32"/>
          <w:highlight w:val="none"/>
        </w:rPr>
        <w:t>分，主要扣分原因</w:t>
      </w:r>
      <w:r>
        <w:rPr>
          <w:rFonts w:hint="eastAsia" w:eastAsia="仿宋_GB2312"/>
          <w:color w:val="auto"/>
          <w:sz w:val="32"/>
          <w:szCs w:val="32"/>
          <w:highlight w:val="none"/>
          <w:lang w:val="en-US" w:eastAsia="zh-CN"/>
        </w:rPr>
        <w:t>为</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一是</w:t>
      </w:r>
      <w:r>
        <w:rPr>
          <w:rFonts w:hint="eastAsia" w:eastAsia="仿宋_GB2312"/>
          <w:color w:val="auto"/>
          <w:sz w:val="32"/>
          <w:szCs w:val="32"/>
          <w:highlight w:val="none"/>
        </w:rPr>
        <w:t>部分市州、县市区专项资金拨付不及时，专项资金</w:t>
      </w:r>
      <w:r>
        <w:rPr>
          <w:rFonts w:hint="eastAsia" w:eastAsia="仿宋_GB2312"/>
          <w:color w:val="auto"/>
          <w:sz w:val="32"/>
          <w:szCs w:val="32"/>
          <w:highlight w:val="none"/>
          <w:lang w:val="en-US" w:eastAsia="zh-CN"/>
        </w:rPr>
        <w:t>未能足额拨付到位、</w:t>
      </w:r>
      <w:r>
        <w:rPr>
          <w:rFonts w:hint="eastAsia" w:eastAsia="仿宋_GB2312"/>
          <w:color w:val="auto"/>
          <w:sz w:val="32"/>
          <w:szCs w:val="32"/>
          <w:highlight w:val="none"/>
        </w:rPr>
        <w:t>预算执行率不高</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资金使用率不高</w:t>
      </w:r>
      <w:r>
        <w:rPr>
          <w:rFonts w:hint="eastAsia" w:eastAsia="仿宋_GB2312"/>
          <w:color w:val="auto"/>
          <w:sz w:val="32"/>
          <w:szCs w:val="32"/>
          <w:highlight w:val="none"/>
        </w:rPr>
        <w:t>，未能</w:t>
      </w:r>
      <w:r>
        <w:rPr>
          <w:rFonts w:hint="eastAsia" w:eastAsia="仿宋_GB2312"/>
          <w:color w:val="auto"/>
          <w:sz w:val="32"/>
          <w:szCs w:val="32"/>
          <w:highlight w:val="none"/>
          <w:lang w:val="en-US" w:eastAsia="zh-CN"/>
        </w:rPr>
        <w:t>充分</w:t>
      </w:r>
      <w:r>
        <w:rPr>
          <w:rFonts w:hint="eastAsia" w:eastAsia="仿宋_GB2312"/>
          <w:color w:val="auto"/>
          <w:sz w:val="32"/>
          <w:szCs w:val="32"/>
          <w:highlight w:val="none"/>
        </w:rPr>
        <w:t>发挥财政资金使用</w:t>
      </w:r>
      <w:r>
        <w:rPr>
          <w:rFonts w:hint="eastAsia" w:eastAsia="仿宋_GB2312"/>
          <w:color w:val="auto"/>
          <w:sz w:val="32"/>
          <w:szCs w:val="32"/>
          <w:highlight w:val="none"/>
          <w:lang w:val="en-US" w:eastAsia="zh-CN"/>
        </w:rPr>
        <w:t>效益</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二是部分</w:t>
      </w:r>
      <w:r>
        <w:rPr>
          <w:rFonts w:hint="eastAsia" w:eastAsia="仿宋_GB2312"/>
          <w:color w:val="auto"/>
          <w:sz w:val="32"/>
          <w:szCs w:val="32"/>
          <w:highlight w:val="none"/>
        </w:rPr>
        <w:t>项目财务管理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项目管理</w:t>
      </w:r>
      <w:r>
        <w:rPr>
          <w:rFonts w:hint="eastAsia" w:eastAsia="仿宋_GB2312"/>
          <w:color w:val="auto"/>
          <w:sz w:val="32"/>
          <w:szCs w:val="32"/>
          <w:highlight w:val="none"/>
        </w:rPr>
        <w:t>方面欠规范</w:t>
      </w:r>
      <w:r>
        <w:rPr>
          <w:rFonts w:hint="eastAsia" w:eastAsia="仿宋_GB2312"/>
          <w:color w:val="auto"/>
          <w:sz w:val="32"/>
          <w:szCs w:val="32"/>
          <w:highlight w:val="none"/>
          <w:lang w:eastAsia="zh-CN"/>
        </w:rPr>
        <w:t>。</w:t>
      </w:r>
    </w:p>
    <w:p w14:paraId="52B9C4B2">
      <w:pPr>
        <w:spacing w:line="600" w:lineRule="exact"/>
        <w:ind w:firstLine="643" w:firstLineChars="200"/>
        <w:outlineLvl w:val="1"/>
        <w:rPr>
          <w:rFonts w:hint="eastAsia" w:eastAsia="楷体_GB2312"/>
          <w:b/>
          <w:color w:val="auto"/>
          <w:sz w:val="32"/>
          <w:szCs w:val="32"/>
          <w:highlight w:val="none"/>
          <w:lang w:eastAsia="zh-CN"/>
        </w:rPr>
      </w:pPr>
      <w:bookmarkStart w:id="69" w:name="_Toc26953"/>
      <w:bookmarkStart w:id="70" w:name="_Toc26822_WPSOffice_Level2"/>
      <w:bookmarkStart w:id="71" w:name="_Toc31061"/>
      <w:bookmarkStart w:id="72" w:name="_Toc3491"/>
      <w:r>
        <w:rPr>
          <w:rFonts w:hint="eastAsia" w:eastAsia="楷体_GB2312"/>
          <w:b/>
          <w:color w:val="auto"/>
          <w:sz w:val="32"/>
          <w:szCs w:val="32"/>
          <w:highlight w:val="none"/>
        </w:rPr>
        <w:t>（</w:t>
      </w:r>
      <w:r>
        <w:rPr>
          <w:rFonts w:hint="eastAsia" w:eastAsia="楷体_GB2312"/>
          <w:b/>
          <w:color w:val="auto"/>
          <w:sz w:val="32"/>
          <w:szCs w:val="32"/>
          <w:highlight w:val="none"/>
          <w:lang w:val="en-US" w:eastAsia="zh-CN"/>
        </w:rPr>
        <w:t>三</w:t>
      </w:r>
      <w:r>
        <w:rPr>
          <w:rFonts w:hint="eastAsia" w:eastAsia="楷体_GB2312"/>
          <w:b/>
          <w:color w:val="auto"/>
          <w:sz w:val="32"/>
          <w:szCs w:val="32"/>
          <w:highlight w:val="none"/>
        </w:rPr>
        <w:t>）</w:t>
      </w:r>
      <w:bookmarkEnd w:id="69"/>
      <w:bookmarkEnd w:id="70"/>
      <w:r>
        <w:rPr>
          <w:rFonts w:hint="eastAsia" w:eastAsia="楷体_GB2312"/>
          <w:b/>
          <w:color w:val="auto"/>
          <w:sz w:val="32"/>
          <w:szCs w:val="32"/>
          <w:highlight w:val="none"/>
          <w:lang w:val="en-US" w:eastAsia="zh-CN"/>
        </w:rPr>
        <w:t>项目成本情况</w:t>
      </w:r>
      <w:bookmarkEnd w:id="71"/>
    </w:p>
    <w:p w14:paraId="620237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项目成本</w:t>
      </w:r>
      <w:r>
        <w:rPr>
          <w:rFonts w:hint="eastAsia" w:eastAsia="仿宋_GB2312"/>
          <w:color w:val="auto"/>
          <w:sz w:val="32"/>
          <w:szCs w:val="32"/>
          <w:highlight w:val="none"/>
        </w:rPr>
        <w:t>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42119CB2">
      <w:pPr>
        <w:spacing w:line="600" w:lineRule="exact"/>
        <w:ind w:firstLine="643" w:firstLineChars="200"/>
        <w:outlineLvl w:val="1"/>
        <w:rPr>
          <w:rFonts w:eastAsia="楷体_GB2312"/>
          <w:b/>
          <w:color w:val="auto"/>
          <w:sz w:val="32"/>
          <w:szCs w:val="32"/>
          <w:highlight w:val="none"/>
        </w:rPr>
      </w:pPr>
      <w:bookmarkStart w:id="73" w:name="_Toc22850"/>
      <w:r>
        <w:rPr>
          <w:rFonts w:hint="eastAsia" w:eastAsia="楷体_GB2312"/>
          <w:b/>
          <w:color w:val="auto"/>
          <w:sz w:val="32"/>
          <w:szCs w:val="32"/>
          <w:highlight w:val="none"/>
        </w:rPr>
        <w:t>（</w:t>
      </w:r>
      <w:r>
        <w:rPr>
          <w:rFonts w:hint="eastAsia" w:eastAsia="楷体_GB2312"/>
          <w:b/>
          <w:color w:val="auto"/>
          <w:sz w:val="32"/>
          <w:szCs w:val="32"/>
          <w:highlight w:val="none"/>
          <w:lang w:val="en-US" w:eastAsia="zh-CN"/>
        </w:rPr>
        <w:t>四</w:t>
      </w:r>
      <w:r>
        <w:rPr>
          <w:rFonts w:hint="eastAsia" w:eastAsia="楷体_GB2312"/>
          <w:b/>
          <w:color w:val="auto"/>
          <w:sz w:val="32"/>
          <w:szCs w:val="32"/>
          <w:highlight w:val="none"/>
        </w:rPr>
        <w:t>）</w:t>
      </w:r>
      <w:r>
        <w:rPr>
          <w:rFonts w:hint="eastAsia" w:eastAsia="楷体_GB2312"/>
          <w:b/>
          <w:color w:val="auto"/>
          <w:sz w:val="32"/>
          <w:szCs w:val="32"/>
          <w:highlight w:val="none"/>
          <w:lang w:val="en-US" w:eastAsia="zh-CN"/>
        </w:rPr>
        <w:t>项目</w:t>
      </w:r>
      <w:r>
        <w:rPr>
          <w:rFonts w:hint="eastAsia" w:eastAsia="楷体_GB2312"/>
          <w:b/>
          <w:color w:val="auto"/>
          <w:sz w:val="32"/>
          <w:szCs w:val="32"/>
          <w:highlight w:val="none"/>
        </w:rPr>
        <w:t>产出情况</w:t>
      </w:r>
      <w:bookmarkEnd w:id="72"/>
      <w:bookmarkEnd w:id="73"/>
    </w:p>
    <w:p w14:paraId="354D1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highlight w:val="cyan"/>
        </w:rPr>
      </w:pP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产出指标分值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0分，评价得分</w:t>
      </w:r>
      <w:r>
        <w:rPr>
          <w:rFonts w:hint="eastAsia" w:eastAsia="仿宋_GB2312"/>
          <w:color w:val="auto"/>
          <w:sz w:val="32"/>
          <w:szCs w:val="32"/>
          <w:highlight w:val="none"/>
          <w:lang w:val="en-US" w:eastAsia="zh-CN"/>
        </w:rPr>
        <w:t>29.62</w:t>
      </w:r>
      <w:r>
        <w:rPr>
          <w:rFonts w:hint="eastAsia" w:eastAsia="仿宋_GB2312"/>
          <w:color w:val="auto"/>
          <w:sz w:val="32"/>
          <w:szCs w:val="32"/>
          <w:highlight w:val="none"/>
        </w:rPr>
        <w:t>分，主要扣分原因</w:t>
      </w:r>
      <w:r>
        <w:rPr>
          <w:rFonts w:hint="eastAsia" w:eastAsia="仿宋_GB2312"/>
          <w:color w:val="auto"/>
          <w:sz w:val="32"/>
          <w:szCs w:val="32"/>
          <w:highlight w:val="none"/>
          <w:lang w:val="en-US" w:eastAsia="zh-CN"/>
        </w:rPr>
        <w:t>为</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一是部分市州转发下达投资计划时间稍晚或未转发下达个别投资计划；二是个别项目产出数量指标未完成</w:t>
      </w:r>
      <w:r>
        <w:rPr>
          <w:rFonts w:hint="eastAsia" w:eastAsia="仿宋_GB2312"/>
          <w:color w:val="auto"/>
          <w:sz w:val="32"/>
          <w:szCs w:val="32"/>
          <w:highlight w:val="none"/>
        </w:rPr>
        <w:t>。</w:t>
      </w:r>
    </w:p>
    <w:p w14:paraId="2F2C013C">
      <w:pPr>
        <w:spacing w:line="600" w:lineRule="exact"/>
        <w:ind w:firstLine="643" w:firstLineChars="200"/>
        <w:outlineLvl w:val="1"/>
        <w:rPr>
          <w:rFonts w:eastAsia="楷体_GB2312"/>
          <w:b/>
          <w:color w:val="auto"/>
          <w:sz w:val="32"/>
          <w:szCs w:val="32"/>
          <w:highlight w:val="none"/>
        </w:rPr>
      </w:pPr>
      <w:bookmarkStart w:id="74" w:name="_Toc9700"/>
      <w:bookmarkStart w:id="75" w:name="_Toc7852"/>
      <w:r>
        <w:rPr>
          <w:rFonts w:hint="eastAsia" w:eastAsia="楷体_GB2312"/>
          <w:b/>
          <w:color w:val="auto"/>
          <w:sz w:val="32"/>
          <w:szCs w:val="32"/>
          <w:highlight w:val="none"/>
        </w:rPr>
        <w:t>（</w:t>
      </w:r>
      <w:r>
        <w:rPr>
          <w:rFonts w:hint="eastAsia" w:eastAsia="楷体_GB2312"/>
          <w:b/>
          <w:color w:val="auto"/>
          <w:sz w:val="32"/>
          <w:szCs w:val="32"/>
          <w:highlight w:val="none"/>
          <w:lang w:val="en-US" w:eastAsia="zh-CN"/>
        </w:rPr>
        <w:t>五</w:t>
      </w:r>
      <w:r>
        <w:rPr>
          <w:rFonts w:hint="eastAsia" w:eastAsia="楷体_GB2312"/>
          <w:b/>
          <w:color w:val="auto"/>
          <w:sz w:val="32"/>
          <w:szCs w:val="32"/>
          <w:highlight w:val="none"/>
        </w:rPr>
        <w:t>）</w:t>
      </w:r>
      <w:r>
        <w:rPr>
          <w:rFonts w:hint="eastAsia" w:eastAsia="楷体_GB2312"/>
          <w:b/>
          <w:color w:val="auto"/>
          <w:sz w:val="32"/>
          <w:szCs w:val="32"/>
          <w:highlight w:val="none"/>
          <w:lang w:val="en-US" w:eastAsia="zh-CN"/>
        </w:rPr>
        <w:t>项目</w:t>
      </w:r>
      <w:r>
        <w:rPr>
          <w:rFonts w:hint="eastAsia" w:eastAsia="楷体_GB2312"/>
          <w:b/>
          <w:color w:val="auto"/>
          <w:sz w:val="32"/>
          <w:szCs w:val="32"/>
          <w:highlight w:val="none"/>
        </w:rPr>
        <w:t>效益情况</w:t>
      </w:r>
      <w:bookmarkEnd w:id="74"/>
      <w:bookmarkEnd w:id="75"/>
    </w:p>
    <w:p w14:paraId="608919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highlight w:val="cyan"/>
        </w:rPr>
      </w:pP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效益指标分值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0分，评价得分</w:t>
      </w:r>
      <w:r>
        <w:rPr>
          <w:rFonts w:hint="eastAsia" w:eastAsia="仿宋_GB2312"/>
          <w:color w:val="auto"/>
          <w:sz w:val="32"/>
          <w:szCs w:val="32"/>
          <w:highlight w:val="none"/>
          <w:lang w:val="en-US" w:eastAsia="zh-CN"/>
        </w:rPr>
        <w:t>29.5</w:t>
      </w:r>
      <w:r>
        <w:rPr>
          <w:rFonts w:hint="eastAsia" w:eastAsia="仿宋_GB2312"/>
          <w:color w:val="auto"/>
          <w:sz w:val="32"/>
          <w:szCs w:val="32"/>
          <w:highlight w:val="none"/>
        </w:rPr>
        <w:t>分，主要扣分原因</w:t>
      </w:r>
      <w:r>
        <w:rPr>
          <w:rFonts w:hint="eastAsia" w:eastAsia="仿宋_GB2312"/>
          <w:color w:val="auto"/>
          <w:sz w:val="32"/>
          <w:szCs w:val="32"/>
          <w:highlight w:val="none"/>
          <w:lang w:val="en-US" w:eastAsia="zh-CN"/>
        </w:rPr>
        <w:t>为</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个别项目经济效益指标未完成</w:t>
      </w:r>
      <w:r>
        <w:rPr>
          <w:rFonts w:hint="eastAsia" w:eastAsia="仿宋_GB2312"/>
          <w:color w:val="auto"/>
          <w:sz w:val="32"/>
          <w:szCs w:val="32"/>
          <w:highlight w:val="none"/>
          <w:lang w:eastAsia="zh-CN"/>
        </w:rPr>
        <w:t>。</w:t>
      </w:r>
    </w:p>
    <w:bookmarkEnd w:id="65"/>
    <w:bookmarkEnd w:id="66"/>
    <w:p w14:paraId="245362BF">
      <w:pPr>
        <w:spacing w:line="600" w:lineRule="exact"/>
        <w:ind w:firstLine="643" w:firstLineChars="200"/>
        <w:outlineLvl w:val="1"/>
        <w:rPr>
          <w:rFonts w:hint="eastAsia" w:eastAsia="楷体_GB2312"/>
          <w:b/>
          <w:color w:val="auto"/>
          <w:sz w:val="32"/>
          <w:szCs w:val="32"/>
          <w:highlight w:val="none"/>
          <w:lang w:eastAsia="zh-CN"/>
        </w:rPr>
      </w:pPr>
      <w:bookmarkStart w:id="76" w:name="_Toc23629"/>
      <w:r>
        <w:rPr>
          <w:rFonts w:hint="eastAsia" w:eastAsia="楷体_GB2312"/>
          <w:b/>
          <w:color w:val="auto"/>
          <w:sz w:val="32"/>
          <w:szCs w:val="32"/>
          <w:highlight w:val="none"/>
        </w:rPr>
        <w:t>（</w:t>
      </w:r>
      <w:r>
        <w:rPr>
          <w:rFonts w:hint="eastAsia" w:eastAsia="楷体_GB2312"/>
          <w:b/>
          <w:color w:val="auto"/>
          <w:sz w:val="32"/>
          <w:szCs w:val="32"/>
          <w:highlight w:val="none"/>
          <w:lang w:val="en-US" w:eastAsia="zh-CN"/>
        </w:rPr>
        <w:t>六</w:t>
      </w:r>
      <w:r>
        <w:rPr>
          <w:rFonts w:hint="eastAsia" w:eastAsia="楷体_GB2312"/>
          <w:b/>
          <w:color w:val="auto"/>
          <w:sz w:val="32"/>
          <w:szCs w:val="32"/>
          <w:highlight w:val="none"/>
        </w:rPr>
        <w:t>）</w:t>
      </w:r>
      <w:r>
        <w:rPr>
          <w:rFonts w:hint="eastAsia" w:eastAsia="楷体_GB2312"/>
          <w:b/>
          <w:color w:val="auto"/>
          <w:sz w:val="32"/>
          <w:szCs w:val="32"/>
          <w:highlight w:val="none"/>
          <w:lang w:val="en-US" w:eastAsia="zh-CN"/>
        </w:rPr>
        <w:t>项目</w:t>
      </w:r>
      <w:r>
        <w:rPr>
          <w:rFonts w:hint="eastAsia" w:eastAsia="楷体_GB2312"/>
          <w:b/>
          <w:color w:val="auto"/>
          <w:sz w:val="32"/>
          <w:szCs w:val="32"/>
          <w:highlight w:val="none"/>
        </w:rPr>
        <w:t>满意度</w:t>
      </w:r>
      <w:r>
        <w:rPr>
          <w:rFonts w:hint="eastAsia" w:eastAsia="楷体_GB2312"/>
          <w:b/>
          <w:color w:val="auto"/>
          <w:sz w:val="32"/>
          <w:szCs w:val="32"/>
          <w:highlight w:val="none"/>
          <w:lang w:val="en-US" w:eastAsia="zh-CN"/>
        </w:rPr>
        <w:t>情况</w:t>
      </w:r>
      <w:bookmarkEnd w:id="76"/>
    </w:p>
    <w:p w14:paraId="772D62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项目</w:t>
      </w:r>
      <w:r>
        <w:rPr>
          <w:rFonts w:hint="eastAsia" w:eastAsia="仿宋_GB2312"/>
          <w:color w:val="auto"/>
          <w:sz w:val="32"/>
          <w:szCs w:val="32"/>
          <w:highlight w:val="none"/>
        </w:rPr>
        <w:t>满意度指标分值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41E56538">
      <w:pPr>
        <w:spacing w:line="600" w:lineRule="exact"/>
        <w:ind w:firstLine="643" w:firstLineChars="200"/>
        <w:outlineLvl w:val="0"/>
        <w:rPr>
          <w:rFonts w:eastAsia="黑体"/>
          <w:b/>
          <w:bCs/>
          <w:color w:val="auto"/>
          <w:sz w:val="32"/>
          <w:szCs w:val="32"/>
          <w:highlight w:val="none"/>
        </w:rPr>
      </w:pPr>
      <w:bookmarkStart w:id="77" w:name="_Toc14991_WPSOffice_Level1"/>
      <w:bookmarkStart w:id="78" w:name="_Toc30046"/>
      <w:bookmarkStart w:id="79" w:name="_Toc383"/>
      <w:r>
        <w:rPr>
          <w:rFonts w:hint="eastAsia" w:eastAsia="黑体"/>
          <w:b/>
          <w:bCs/>
          <w:color w:val="auto"/>
          <w:sz w:val="32"/>
          <w:szCs w:val="32"/>
          <w:highlight w:val="none"/>
        </w:rPr>
        <w:t>五</w:t>
      </w:r>
      <w:r>
        <w:rPr>
          <w:rFonts w:eastAsia="黑体"/>
          <w:b/>
          <w:bCs/>
          <w:color w:val="auto"/>
          <w:sz w:val="32"/>
          <w:szCs w:val="32"/>
          <w:highlight w:val="none"/>
        </w:rPr>
        <w:t>、</w:t>
      </w:r>
      <w:r>
        <w:rPr>
          <w:rFonts w:hint="eastAsia" w:eastAsia="黑体"/>
          <w:b/>
          <w:bCs/>
          <w:color w:val="auto"/>
          <w:sz w:val="32"/>
          <w:szCs w:val="32"/>
          <w:highlight w:val="none"/>
        </w:rPr>
        <w:t>主要经验及做法、</w:t>
      </w:r>
      <w:r>
        <w:rPr>
          <w:rFonts w:eastAsia="黑体"/>
          <w:b/>
          <w:bCs/>
          <w:color w:val="auto"/>
          <w:sz w:val="32"/>
          <w:szCs w:val="32"/>
          <w:highlight w:val="none"/>
        </w:rPr>
        <w:t>存在的问题</w:t>
      </w:r>
      <w:r>
        <w:rPr>
          <w:rFonts w:hint="eastAsia" w:eastAsia="黑体"/>
          <w:b/>
          <w:bCs/>
          <w:color w:val="auto"/>
          <w:sz w:val="32"/>
          <w:szCs w:val="32"/>
          <w:highlight w:val="none"/>
        </w:rPr>
        <w:t>及原因分析</w:t>
      </w:r>
      <w:bookmarkEnd w:id="77"/>
      <w:bookmarkEnd w:id="78"/>
      <w:bookmarkEnd w:id="79"/>
    </w:p>
    <w:p w14:paraId="469021BE">
      <w:pPr>
        <w:spacing w:line="600" w:lineRule="exact"/>
        <w:ind w:firstLine="643" w:firstLineChars="200"/>
        <w:outlineLvl w:val="1"/>
        <w:rPr>
          <w:rFonts w:eastAsia="楷体_GB2312"/>
          <w:b/>
          <w:color w:val="auto"/>
          <w:sz w:val="32"/>
          <w:szCs w:val="32"/>
          <w:highlight w:val="none"/>
        </w:rPr>
      </w:pPr>
      <w:bookmarkStart w:id="80" w:name="_Toc8345"/>
      <w:bookmarkStart w:id="81" w:name="_Toc27514_WPSOffice_Level2"/>
      <w:bookmarkStart w:id="82" w:name="_Toc26855"/>
      <w:r>
        <w:rPr>
          <w:rFonts w:hint="eastAsia" w:eastAsia="楷体_GB2312"/>
          <w:b/>
          <w:color w:val="auto"/>
          <w:sz w:val="32"/>
          <w:szCs w:val="32"/>
          <w:highlight w:val="none"/>
        </w:rPr>
        <w:t>（一）主要经验及做法</w:t>
      </w:r>
      <w:bookmarkEnd w:id="80"/>
      <w:bookmarkEnd w:id="81"/>
      <w:bookmarkEnd w:id="82"/>
    </w:p>
    <w:p w14:paraId="3BA03798">
      <w:pPr>
        <w:spacing w:line="600" w:lineRule="exact"/>
        <w:ind w:firstLine="640" w:firstLineChars="200"/>
        <w:rPr>
          <w:rFonts w:hint="eastAsia" w:eastAsia="仿宋_GB2312"/>
          <w:color w:val="auto"/>
          <w:sz w:val="32"/>
          <w:szCs w:val="32"/>
          <w:highlight w:val="none"/>
          <w:lang w:val="en" w:eastAsia="zh-CN"/>
        </w:rPr>
      </w:pPr>
      <w:r>
        <w:rPr>
          <w:rFonts w:hint="eastAsia" w:eastAsia="仿宋_GB2312"/>
          <w:color w:val="auto"/>
          <w:sz w:val="32"/>
          <w:szCs w:val="32"/>
          <w:highlight w:val="none"/>
          <w:lang w:val="en" w:eastAsia="zh-CN"/>
        </w:rPr>
        <w:t>2025年度省预算内基本建设专项资金</w:t>
      </w:r>
      <w:r>
        <w:rPr>
          <w:rFonts w:hint="eastAsia" w:eastAsia="仿宋_GB2312"/>
          <w:color w:val="auto"/>
          <w:sz w:val="32"/>
          <w:szCs w:val="32"/>
          <w:highlight w:val="none"/>
          <w:lang w:val="en-US" w:eastAsia="zh-CN"/>
        </w:rPr>
        <w:t>项目</w:t>
      </w:r>
      <w:r>
        <w:rPr>
          <w:rFonts w:hint="eastAsia" w:eastAsia="仿宋_GB2312"/>
          <w:color w:val="auto"/>
          <w:sz w:val="32"/>
          <w:szCs w:val="32"/>
          <w:highlight w:val="none"/>
          <w:lang w:val="en" w:eastAsia="zh-CN"/>
        </w:rPr>
        <w:t>整体管理规范、落地有序、成效突出，在稳投资、补短板、促产业、惠民生等方面发挥了重要支撑作用。结合全年项目实施、资金监管及绩效运行情况，主要经验及做法体现在以下几个方面：</w:t>
      </w:r>
    </w:p>
    <w:p w14:paraId="4129C885">
      <w:pPr>
        <w:spacing w:line="600" w:lineRule="exact"/>
        <w:ind w:firstLine="640" w:firstLineChars="200"/>
        <w:rPr>
          <w:rFonts w:hint="eastAsia" w:eastAsia="仿宋_GB2312"/>
          <w:color w:val="auto"/>
          <w:sz w:val="32"/>
          <w:szCs w:val="32"/>
          <w:highlight w:val="none"/>
          <w:lang w:val="en" w:eastAsia="zh-CN"/>
        </w:rPr>
      </w:pPr>
      <w:r>
        <w:rPr>
          <w:rFonts w:hint="eastAsia" w:eastAsia="仿宋_GB2312"/>
          <w:color w:val="auto"/>
          <w:sz w:val="32"/>
          <w:szCs w:val="32"/>
          <w:highlight w:val="none"/>
          <w:lang w:val="en" w:eastAsia="zh-CN"/>
        </w:rPr>
        <w:t>1.坚持战略引领精准投放，资金配置质效持续提升</w:t>
      </w:r>
    </w:p>
    <w:p w14:paraId="23622E3A">
      <w:pPr>
        <w:spacing w:line="600" w:lineRule="exact"/>
        <w:ind w:firstLine="640" w:firstLineChars="200"/>
        <w:rPr>
          <w:rFonts w:hint="eastAsia" w:eastAsia="仿宋_GB2312"/>
          <w:color w:val="auto"/>
          <w:sz w:val="32"/>
          <w:szCs w:val="32"/>
          <w:highlight w:val="yellow"/>
          <w:lang w:val="en" w:eastAsia="zh-CN"/>
        </w:rPr>
      </w:pPr>
      <w:r>
        <w:rPr>
          <w:rFonts w:hint="eastAsia" w:eastAsia="仿宋_GB2312"/>
          <w:color w:val="auto"/>
          <w:sz w:val="32"/>
          <w:szCs w:val="32"/>
          <w:highlight w:val="none"/>
          <w:lang w:val="en" w:eastAsia="zh-CN"/>
        </w:rPr>
        <w:t>始终紧扣国家及全省重大战略部署，立足全省经济社会发展短板弱项，精准谋划、精准布局、精准投放省预算内基建资金，切实发挥财政资金四两拨千斤的撬动作用。严格对照各类专项管理办法、实施方案及政策文件要求，聚焦重大战略落地、基础设施提质、产业转型升级、城乡统筹发展、民生福祉改善、科技创新赋能等重点领域，统筹保障多领域专项项目建设需求。通过集中资金、集中资源、集中力量支持重点领域和薄弱环节建设，有效避免资金分散、投放碎片化问题，全面提升资金配置精准度与靶向性。全年资金重点投向重大项目建设、区域协调发展、产业融合创新、公共服务提质等关键领域，有力支撑全省有效投资扩容</w:t>
      </w:r>
      <w:r>
        <w:rPr>
          <w:rFonts w:hint="eastAsia" w:eastAsia="仿宋_GB2312"/>
          <w:color w:val="auto"/>
          <w:sz w:val="32"/>
          <w:szCs w:val="32"/>
          <w:highlight w:val="none"/>
          <w:lang w:val="en-US" w:eastAsia="zh-CN"/>
        </w:rPr>
        <w:t>需求</w:t>
      </w:r>
      <w:r>
        <w:rPr>
          <w:rFonts w:hint="eastAsia" w:eastAsia="仿宋_GB2312"/>
          <w:color w:val="auto"/>
          <w:sz w:val="32"/>
          <w:szCs w:val="32"/>
          <w:highlight w:val="none"/>
          <w:lang w:val="en" w:eastAsia="zh-CN"/>
        </w:rPr>
        <w:t>，为经济平稳健康运行筑牢坚实基础。</w:t>
      </w:r>
    </w:p>
    <w:p w14:paraId="0729B3AC">
      <w:pPr>
        <w:spacing w:line="600" w:lineRule="exact"/>
        <w:ind w:firstLine="640" w:firstLineChars="200"/>
        <w:rPr>
          <w:rFonts w:hint="eastAsia" w:eastAsia="仿宋_GB2312"/>
          <w:color w:val="auto"/>
          <w:sz w:val="32"/>
          <w:szCs w:val="32"/>
          <w:highlight w:val="none"/>
          <w:lang w:val="en" w:eastAsia="zh-CN"/>
        </w:rPr>
      </w:pPr>
      <w:r>
        <w:rPr>
          <w:rFonts w:hint="eastAsia" w:eastAsia="仿宋_GB2312"/>
          <w:color w:val="auto"/>
          <w:sz w:val="32"/>
          <w:szCs w:val="32"/>
          <w:highlight w:val="none"/>
          <w:lang w:val="en" w:eastAsia="zh-CN"/>
        </w:rPr>
        <w:t>2.健全项目管控体系，项目推进质效稳步提质</w:t>
      </w:r>
    </w:p>
    <w:p w14:paraId="4BCA894F">
      <w:pPr>
        <w:spacing w:line="600" w:lineRule="exact"/>
        <w:ind w:firstLine="640" w:firstLineChars="200"/>
        <w:rPr>
          <w:rFonts w:hint="eastAsia" w:eastAsia="仿宋_GB2312"/>
          <w:color w:val="auto"/>
          <w:sz w:val="32"/>
          <w:szCs w:val="32"/>
          <w:highlight w:val="none"/>
          <w:lang w:val="en" w:eastAsia="zh-CN"/>
        </w:rPr>
      </w:pPr>
      <w:r>
        <w:rPr>
          <w:rFonts w:hint="eastAsia" w:eastAsia="仿宋_GB2312"/>
          <w:color w:val="auto"/>
          <w:sz w:val="32"/>
          <w:szCs w:val="32"/>
          <w:highlight w:val="none"/>
          <w:lang w:val="en" w:eastAsia="zh-CN"/>
        </w:rPr>
        <w:t>持续完善“项目储备、申报审核、计划下达、调度推进、监管核查、绩效评价”全链条闭环管理机制，构建标准化、规范化、常态化的项目管理体系。严格执行项目申报初审、复审、公示、下达等程序，压实各市州、省直单位主体责任，从严把关项目申报材料的真实性、完整性和合规性，</w:t>
      </w:r>
      <w:r>
        <w:rPr>
          <w:rFonts w:hint="eastAsia" w:eastAsia="仿宋_GB2312"/>
          <w:color w:val="auto"/>
          <w:sz w:val="32"/>
          <w:szCs w:val="32"/>
          <w:highlight w:val="none"/>
        </w:rPr>
        <w:t>接受社会监督</w:t>
      </w:r>
      <w:r>
        <w:rPr>
          <w:rFonts w:hint="eastAsia" w:eastAsia="仿宋_GB2312"/>
          <w:color w:val="auto"/>
          <w:sz w:val="32"/>
          <w:szCs w:val="32"/>
          <w:highlight w:val="none"/>
          <w:lang w:val="en" w:eastAsia="zh-CN"/>
        </w:rPr>
        <w:t>。建立常态化项目调度机制，定期跟踪项目建设进度、资金拨付使用情况，及时协调解决项目推进中的堵点难点问题。同步强化现场核查、台账抽查、绩效督导等监管举措，对项目实施全过程动态管控，督促项目单位严格按照建设内容、建设标准和时间节点推进实施，有效保障了全年各类项目有序落地、建设任务稳步推进。</w:t>
      </w:r>
    </w:p>
    <w:p w14:paraId="39BA6702">
      <w:pPr>
        <w:spacing w:line="600" w:lineRule="exact"/>
        <w:ind w:firstLine="640" w:firstLineChars="200"/>
        <w:rPr>
          <w:rFonts w:hint="eastAsia" w:eastAsia="仿宋_GB2312"/>
          <w:color w:val="auto"/>
          <w:sz w:val="32"/>
          <w:szCs w:val="32"/>
          <w:highlight w:val="none"/>
          <w:lang w:val="en" w:eastAsia="zh-CN"/>
        </w:rPr>
      </w:pPr>
      <w:r>
        <w:rPr>
          <w:rFonts w:hint="eastAsia" w:eastAsia="仿宋_GB2312"/>
          <w:color w:val="auto"/>
          <w:sz w:val="32"/>
          <w:szCs w:val="32"/>
          <w:highlight w:val="none"/>
          <w:lang w:val="en" w:eastAsia="zh-CN"/>
        </w:rPr>
        <w:t>3.拓宽资金争取渠道，投资支撑动能持续增强</w:t>
      </w:r>
    </w:p>
    <w:p w14:paraId="30343394">
      <w:pPr>
        <w:spacing w:line="600" w:lineRule="exact"/>
        <w:ind w:firstLine="640" w:firstLineChars="200"/>
        <w:rPr>
          <w:rFonts w:hint="eastAsia" w:eastAsia="仿宋_GB2312"/>
          <w:color w:val="auto"/>
          <w:sz w:val="32"/>
          <w:szCs w:val="32"/>
          <w:highlight w:val="none"/>
          <w:lang w:val="en" w:eastAsia="zh-CN"/>
        </w:rPr>
      </w:pPr>
      <w:r>
        <w:rPr>
          <w:rFonts w:hint="eastAsia" w:eastAsia="仿宋_GB2312"/>
          <w:color w:val="auto"/>
          <w:sz w:val="32"/>
          <w:szCs w:val="32"/>
          <w:highlight w:val="none"/>
          <w:lang w:val="en" w:eastAsia="zh-CN"/>
        </w:rPr>
        <w:t>坚持向上争取与内部统筹双向发力，多措并举拓宽建设资金来源渠道，持续夯实全省项目投资接续发展基础。紧盯国家政策导向和投资重点，精准对接“两重”“两新”、中央预算内投资等国家资金支持方向，积极谋划储备优质项目，全力争取上级资金落地赋能全省发展。统筹用好政策性金融工具、专项债、省级预算内资金等各类资金资源，形成多渠道、多元化的资金保障格局。同时深入开展“项目大谋划、谋划大项目”专项行动，持续充实全省项目储备库，实现项目储备一批、开工一批、建成一批的良性循环。持续优化民间投资发展环境，常态化推介优质投资项目，搭建民间投资对接平台，充分激活社会资本活力，有效扩大全省</w:t>
      </w:r>
      <w:r>
        <w:rPr>
          <w:rFonts w:hint="eastAsia" w:eastAsia="仿宋_GB2312"/>
          <w:color w:val="auto"/>
          <w:sz w:val="32"/>
          <w:szCs w:val="32"/>
          <w:highlight w:val="none"/>
          <w:lang w:val="en-US" w:eastAsia="zh-CN"/>
        </w:rPr>
        <w:t>建设项目</w:t>
      </w:r>
      <w:r>
        <w:rPr>
          <w:rFonts w:hint="eastAsia" w:eastAsia="仿宋_GB2312"/>
          <w:color w:val="auto"/>
          <w:sz w:val="32"/>
          <w:szCs w:val="32"/>
          <w:highlight w:val="none"/>
          <w:lang w:val="en" w:eastAsia="zh-CN"/>
        </w:rPr>
        <w:t>投资规模。</w:t>
      </w:r>
    </w:p>
    <w:p w14:paraId="54C6CDAC">
      <w:pPr>
        <w:spacing w:line="600" w:lineRule="exact"/>
        <w:ind w:firstLine="640" w:firstLineChars="200"/>
        <w:rPr>
          <w:rFonts w:hint="eastAsia" w:ascii="Times New Roman" w:hAnsi="Times New Roman" w:eastAsia="仿宋_GB2312" w:cs="Times New Roman"/>
          <w:color w:val="auto"/>
          <w:sz w:val="32"/>
          <w:szCs w:val="32"/>
          <w:highlight w:val="none"/>
          <w:lang w:val="en" w:eastAsia="zh-CN"/>
        </w:rPr>
      </w:pPr>
      <w:bookmarkStart w:id="83" w:name="_Toc15007"/>
      <w:r>
        <w:rPr>
          <w:rFonts w:hint="eastAsia" w:ascii="Times New Roman" w:hAnsi="Times New Roman" w:eastAsia="仿宋_GB2312" w:cs="Times New Roman"/>
          <w:color w:val="auto"/>
          <w:sz w:val="32"/>
          <w:szCs w:val="32"/>
          <w:highlight w:val="none"/>
          <w:lang w:val="en" w:eastAsia="zh-CN"/>
        </w:rPr>
        <w:t>4.深化改革创新赋能，激活区域发展潜能</w:t>
      </w:r>
    </w:p>
    <w:p w14:paraId="3978AFE4">
      <w:pPr>
        <w:spacing w:line="600" w:lineRule="exact"/>
        <w:ind w:firstLine="640" w:firstLineChars="200"/>
        <w:rPr>
          <w:rFonts w:hint="eastAsia" w:ascii="Times New Roman" w:hAnsi="Times New Roman" w:eastAsia="仿宋_GB2312" w:cs="Times New Roman"/>
          <w:color w:val="auto"/>
          <w:sz w:val="32"/>
          <w:szCs w:val="32"/>
          <w:highlight w:val="none"/>
          <w:lang w:val="en" w:eastAsia="zh-CN"/>
        </w:rPr>
      </w:pPr>
      <w:r>
        <w:rPr>
          <w:rFonts w:hint="eastAsia" w:ascii="Times New Roman" w:hAnsi="Times New Roman" w:eastAsia="仿宋_GB2312" w:cs="Times New Roman"/>
          <w:color w:val="auto"/>
          <w:sz w:val="32"/>
          <w:szCs w:val="32"/>
          <w:highlight w:val="none"/>
          <w:lang w:val="en" w:eastAsia="zh-CN"/>
        </w:rPr>
        <w:t>坚持以改革破难题、以创新促发展，持续深化重点领域体制机制改革，不断优化营商环境、完善产业生态、夯实民生根基。纵深推进园区体制改革、人口小县机构改革、农业水价综合改革等重点领域改革，出台飞地园区扶持政策、服务业培育激励政策，提升产业集聚发展能级。全面落实设备更新、以旧换新、两业融合、北斗规模应用、高校创新创业等创新发展政策，持续培育新兴产业业态、壮大市场主体规模。同步抓实易地搬迁安置区提质、欠发达地区基建帮扶、新型城镇化试点、粮食仓储保障、文旅融合发展等民生和基础工作，统筹兼顾发展与安全、建设与民生、创新与转型，全方位激活区域发展优势、释放发展潜能，稳步推动全省经济社会高质量发展走深走实。</w:t>
      </w:r>
    </w:p>
    <w:bookmarkEnd w:id="83"/>
    <w:p w14:paraId="49596901">
      <w:pPr>
        <w:spacing w:line="600" w:lineRule="exact"/>
        <w:ind w:firstLine="643" w:firstLineChars="200"/>
        <w:outlineLvl w:val="1"/>
        <w:rPr>
          <w:rFonts w:eastAsia="楷体_GB2312"/>
          <w:b/>
          <w:color w:val="auto"/>
          <w:sz w:val="32"/>
          <w:szCs w:val="32"/>
          <w:highlight w:val="none"/>
        </w:rPr>
      </w:pPr>
      <w:bookmarkStart w:id="84" w:name="_Toc23661"/>
      <w:bookmarkStart w:id="85" w:name="_Toc31724"/>
      <w:bookmarkStart w:id="86" w:name="_Toc30963_WPSOffice_Level2"/>
      <w:r>
        <w:rPr>
          <w:rFonts w:hint="eastAsia" w:eastAsia="楷体_GB2312"/>
          <w:b/>
          <w:color w:val="auto"/>
          <w:sz w:val="32"/>
          <w:szCs w:val="32"/>
          <w:highlight w:val="none"/>
        </w:rPr>
        <w:t>（二）存在的问题及其原因分析</w:t>
      </w:r>
      <w:bookmarkEnd w:id="84"/>
      <w:bookmarkEnd w:id="85"/>
      <w:bookmarkEnd w:id="86"/>
    </w:p>
    <w:p w14:paraId="6DD2C5DE">
      <w:pPr>
        <w:spacing w:afterLines="0" w:line="60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olor w:val="auto"/>
          <w:sz w:val="32"/>
          <w:szCs w:val="32"/>
          <w:highlight w:val="none"/>
          <w:lang w:eastAsia="zh-CN"/>
        </w:rPr>
        <w:t>通过本次部门评价，</w:t>
      </w:r>
      <w:r>
        <w:rPr>
          <w:rFonts w:hint="default" w:ascii="Times New Roman" w:hAnsi="Times New Roman" w:eastAsia="仿宋_GB2312" w:cs="Times New Roman"/>
          <w:color w:val="auto"/>
          <w:sz w:val="32"/>
          <w:szCs w:val="32"/>
          <w:highlight w:val="none"/>
        </w:rPr>
        <w:t>发现</w:t>
      </w:r>
      <w:r>
        <w:rPr>
          <w:rFonts w:hint="eastAsia" w:eastAsia="仿宋_GB2312" w:cs="Times New Roman"/>
          <w:color w:val="auto"/>
          <w:sz w:val="32"/>
          <w:szCs w:val="32"/>
          <w:highlight w:val="none"/>
          <w:lang w:val="en-US" w:eastAsia="zh-CN"/>
        </w:rPr>
        <w:t>省预算内基本建设专项还存在一些不足，主要体现在</w:t>
      </w:r>
      <w:r>
        <w:rPr>
          <w:rFonts w:hint="default" w:ascii="Times New Roman" w:hAnsi="Times New Roman" w:eastAsia="仿宋_GB2312" w:cs="Times New Roman"/>
          <w:color w:val="auto"/>
          <w:sz w:val="32"/>
          <w:szCs w:val="32"/>
          <w:highlight w:val="none"/>
        </w:rPr>
        <w:t>：</w:t>
      </w:r>
      <w:bookmarkStart w:id="87" w:name="_Toc26199828"/>
    </w:p>
    <w:p w14:paraId="619CD238">
      <w:pPr>
        <w:spacing w:line="600" w:lineRule="exact"/>
        <w:ind w:firstLine="640" w:firstLineChars="200"/>
        <w:rPr>
          <w:rFonts w:hint="eastAsia" w:eastAsia="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eastAsia="仿宋_GB2312"/>
          <w:color w:val="auto"/>
          <w:sz w:val="32"/>
          <w:szCs w:val="32"/>
          <w:highlight w:val="none"/>
          <w:lang w:val="en-US" w:eastAsia="zh-CN"/>
        </w:rPr>
        <w:t>项目资金管理方面</w:t>
      </w:r>
    </w:p>
    <w:p w14:paraId="0E0BAC22">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1</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预算</w:t>
      </w:r>
      <w:r>
        <w:rPr>
          <w:rFonts w:hint="eastAsia" w:eastAsia="仿宋_GB2312"/>
          <w:color w:val="auto"/>
          <w:sz w:val="32"/>
          <w:szCs w:val="32"/>
          <w:highlight w:val="none"/>
        </w:rPr>
        <w:t>执行率不高</w:t>
      </w:r>
    </w:p>
    <w:p w14:paraId="28763A98">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截至202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年12月31日，我委20</w:t>
      </w:r>
      <w:r>
        <w:rPr>
          <w:rFonts w:hint="eastAsia" w:eastAsia="仿宋_GB2312"/>
          <w:color w:val="auto"/>
          <w:sz w:val="32"/>
          <w:szCs w:val="32"/>
          <w:highlight w:val="none"/>
          <w:lang w:val="en-US" w:eastAsia="zh-CN"/>
        </w:rPr>
        <w:t>25</w:t>
      </w:r>
      <w:r>
        <w:rPr>
          <w:rFonts w:hint="eastAsia" w:eastAsia="仿宋_GB2312"/>
          <w:color w:val="auto"/>
          <w:sz w:val="32"/>
          <w:szCs w:val="32"/>
          <w:highlight w:val="none"/>
          <w:lang w:eastAsia="zh-CN"/>
        </w:rPr>
        <w:t>年度省预算内基本建设投资专项资金预算执行率为</w:t>
      </w:r>
      <w:r>
        <w:rPr>
          <w:rFonts w:hint="eastAsia" w:eastAsia="仿宋_GB2312"/>
          <w:color w:val="auto"/>
          <w:sz w:val="32"/>
          <w:szCs w:val="32"/>
          <w:highlight w:val="none"/>
          <w:lang w:val="en-US" w:eastAsia="zh-CN"/>
        </w:rPr>
        <w:t>47.60%</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预算</w:t>
      </w:r>
      <w:r>
        <w:rPr>
          <w:rFonts w:hint="eastAsia" w:eastAsia="仿宋_GB2312"/>
          <w:color w:val="auto"/>
          <w:sz w:val="32"/>
          <w:szCs w:val="32"/>
          <w:highlight w:val="none"/>
          <w:lang w:eastAsia="zh-CN"/>
        </w:rPr>
        <w:t>执行率</w:t>
      </w:r>
      <w:r>
        <w:rPr>
          <w:rFonts w:hint="eastAsia" w:eastAsia="仿宋_GB2312"/>
          <w:color w:val="auto"/>
          <w:sz w:val="32"/>
          <w:szCs w:val="32"/>
          <w:highlight w:val="none"/>
          <w:lang w:val="en-US" w:eastAsia="zh-CN"/>
        </w:rPr>
        <w:t>不高</w:t>
      </w:r>
      <w:r>
        <w:rPr>
          <w:rFonts w:hint="eastAsia" w:eastAsia="仿宋_GB2312"/>
          <w:color w:val="auto"/>
          <w:sz w:val="32"/>
          <w:szCs w:val="32"/>
          <w:highlight w:val="none"/>
          <w:lang w:eastAsia="zh-CN"/>
        </w:rPr>
        <w:t>的原因，</w:t>
      </w:r>
      <w:r>
        <w:rPr>
          <w:rFonts w:hint="eastAsia" w:eastAsia="仿宋_GB2312"/>
          <w:color w:val="auto"/>
          <w:sz w:val="32"/>
          <w:szCs w:val="32"/>
          <w:highlight w:val="none"/>
        </w:rPr>
        <w:t>一是</w:t>
      </w:r>
      <w:r>
        <w:rPr>
          <w:rFonts w:hint="eastAsia" w:eastAsia="仿宋_GB2312"/>
          <w:color w:val="auto"/>
          <w:sz w:val="32"/>
          <w:szCs w:val="32"/>
          <w:highlight w:val="none"/>
          <w:lang w:val="en-US" w:eastAsia="zh-CN"/>
        </w:rPr>
        <w:t>部分</w:t>
      </w:r>
      <w:r>
        <w:rPr>
          <w:rFonts w:hint="eastAsia" w:eastAsia="仿宋_GB2312"/>
          <w:color w:val="auto"/>
          <w:sz w:val="32"/>
          <w:szCs w:val="32"/>
          <w:highlight w:val="none"/>
        </w:rPr>
        <w:t>项目专项资金拨付时间较晚或未拨付到位</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如：重大投资项目前期工作经费-陕煤电力汨罗有限公司陕煤汨罗2×100万千瓦燃煤发电工程铁路专用线项目专项资金共计200.00万元，分别于2025年10月28日到账100.00万元、2026年4月24日到账100.00万元。高校师生创业就业创新项目支持（北斗规模应用）-长沙燃气能源集团有限公司基于北斗的空天地一体化智慧燃气安全监管系统（应用示范）专项资金180.00万元，截至现场评价日暂未到账。二是部分</w:t>
      </w:r>
      <w:r>
        <w:rPr>
          <w:rFonts w:hint="eastAsia" w:eastAsia="仿宋_GB2312"/>
          <w:color w:val="auto"/>
          <w:sz w:val="32"/>
          <w:szCs w:val="32"/>
          <w:highlight w:val="none"/>
        </w:rPr>
        <w:t>项目资金使用效率不高，未完全发挥财政资金使用效益。如：落实重大战略和重大事项其他建设项目</w:t>
      </w:r>
      <w:r>
        <w:rPr>
          <w:rFonts w:hint="eastAsia" w:eastAsia="仿宋_GB2312"/>
          <w:color w:val="auto"/>
          <w:sz w:val="32"/>
          <w:szCs w:val="32"/>
          <w:highlight w:val="none"/>
          <w:lang w:val="en-US" w:eastAsia="zh-CN"/>
        </w:rPr>
        <w:t>-湖南省人民检察院机关业务用房维修改造项目专项资金共计2,000.00万元，截至现场评价日，暂未使用专项资金。</w:t>
      </w:r>
      <w:r>
        <w:rPr>
          <w:rFonts w:hint="eastAsia" w:eastAsia="仿宋_GB2312"/>
          <w:color w:val="auto"/>
          <w:sz w:val="32"/>
          <w:szCs w:val="32"/>
          <w:highlight w:val="none"/>
        </w:rPr>
        <w:t>落实重大战略和重大事项其他建设项目</w:t>
      </w:r>
      <w:r>
        <w:rPr>
          <w:rFonts w:hint="eastAsia" w:eastAsia="仿宋_GB2312"/>
          <w:color w:val="auto"/>
          <w:sz w:val="32"/>
          <w:szCs w:val="32"/>
          <w:highlight w:val="none"/>
          <w:lang w:val="en-US" w:eastAsia="zh-CN"/>
        </w:rPr>
        <w:t>-湖南省女子监狱扩容改造工程项目专项资金共计2,500.00万元，截至2025年12月31日，实际使用专项资金9.50万元，预算执行率仅0.38%。</w:t>
      </w:r>
      <w:r>
        <w:rPr>
          <w:rFonts w:hint="eastAsia" w:eastAsia="仿宋_GB2312"/>
          <w:color w:val="auto"/>
          <w:sz w:val="32"/>
          <w:szCs w:val="32"/>
          <w:highlight w:val="none"/>
        </w:rPr>
        <w:t>项目资金使用效率不高</w:t>
      </w:r>
      <w:r>
        <w:rPr>
          <w:rFonts w:hint="eastAsia" w:eastAsia="仿宋_GB2312"/>
          <w:color w:val="auto"/>
          <w:sz w:val="32"/>
          <w:szCs w:val="32"/>
          <w:highlight w:val="none"/>
          <w:lang w:val="en-US" w:eastAsia="zh-CN"/>
        </w:rPr>
        <w:t>的主要原因为：①</w:t>
      </w:r>
      <w:r>
        <w:rPr>
          <w:rFonts w:hint="eastAsia" w:eastAsia="仿宋_GB2312"/>
          <w:color w:val="auto"/>
          <w:sz w:val="32"/>
          <w:szCs w:val="32"/>
          <w:highlight w:val="none"/>
        </w:rPr>
        <w:t>因为</w:t>
      </w:r>
      <w:r>
        <w:rPr>
          <w:rFonts w:hint="eastAsia" w:eastAsia="仿宋_GB2312"/>
          <w:color w:val="auto"/>
          <w:sz w:val="32"/>
          <w:szCs w:val="32"/>
          <w:highlight w:val="none"/>
          <w:lang w:eastAsia="zh-CN"/>
        </w:rPr>
        <w:t>部分项目为跨年度项目，项目仍在建设期内，而项目实施单位是根据项目实施进度开支专项资金，导致截至202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年12月31日专项资金未全部使用；</w:t>
      </w:r>
      <w:r>
        <w:rPr>
          <w:rFonts w:hint="eastAsia" w:eastAsia="仿宋_GB2312"/>
          <w:color w:val="auto"/>
          <w:sz w:val="32"/>
          <w:szCs w:val="32"/>
          <w:highlight w:val="none"/>
          <w:lang w:val="en-US" w:eastAsia="zh-CN"/>
        </w:rPr>
        <w:t>②</w:t>
      </w:r>
      <w:r>
        <w:rPr>
          <w:rFonts w:hint="eastAsia" w:eastAsia="仿宋_GB2312"/>
          <w:color w:val="auto"/>
          <w:sz w:val="32"/>
          <w:szCs w:val="32"/>
          <w:highlight w:val="none"/>
          <w:lang w:eastAsia="zh-CN"/>
        </w:rPr>
        <w:t>项目实施周期及前期准备阶段时间较长，导致项目经费无法按照预期计划实施；</w:t>
      </w:r>
      <w:r>
        <w:rPr>
          <w:rFonts w:hint="eastAsia" w:eastAsia="仿宋_GB2312"/>
          <w:color w:val="auto"/>
          <w:sz w:val="32"/>
          <w:szCs w:val="32"/>
          <w:highlight w:val="none"/>
          <w:lang w:val="en-US" w:eastAsia="zh-CN"/>
        </w:rPr>
        <w:t>③</w:t>
      </w:r>
      <w:r>
        <w:rPr>
          <w:rFonts w:hint="eastAsia" w:eastAsia="仿宋_GB2312"/>
          <w:color w:val="auto"/>
          <w:sz w:val="32"/>
          <w:szCs w:val="32"/>
          <w:highlight w:val="none"/>
          <w:lang w:eastAsia="zh-CN"/>
        </w:rPr>
        <w:t>个别项目款项需待项目结束，验收完工后才能将项目经费付至建设方或服务商。</w:t>
      </w:r>
    </w:p>
    <w:p w14:paraId="3D4CBEAA">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（2）部分项目实际投资进度较慢</w:t>
      </w:r>
    </w:p>
    <w:p w14:paraId="2DD67C91">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根据现场抽查情况来看，部分项目实际投资进度较慢。如：新型城镇化战略五年行动计划试点武冈市特色产业发展中心武冈市特色农产品加工基地建设项目2025年计划投资4,987.63万元，实际完成投资129.73万元。“五好园区”建设-新邵县经济开发区建设有限公司新邵经开区科创园及基础配套设施建设项目2025年计划完成投资5,000.00万元，实际完成投资16.62万元。</w:t>
      </w:r>
    </w:p>
    <w:p w14:paraId="455C0FC7">
      <w:pPr>
        <w:numPr>
          <w:ilvl w:val="0"/>
          <w:numId w:val="0"/>
        </w:num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（3）个别项目专项资金未进行单独核算</w:t>
      </w:r>
    </w:p>
    <w:p w14:paraId="78C53A23">
      <w:pPr>
        <w:numPr>
          <w:ilvl w:val="0"/>
          <w:numId w:val="0"/>
        </w:num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根据现场抽查情况来看，个别项目专项资金未进行单独核算</w:t>
      </w:r>
      <w:r>
        <w:rPr>
          <w:rFonts w:hint="eastAsia" w:eastAsia="仿宋_GB2312"/>
          <w:color w:val="auto"/>
          <w:sz w:val="32"/>
          <w:szCs w:val="32"/>
          <w:highlight w:val="none"/>
        </w:rPr>
        <w:t>。如：高校师生创业就业创新项目支持（北斗规模应用）</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湖南斯北图科技有限公司基于北斗的星载导航定位及高精度时频载荷系统的研制与应用</w:t>
      </w:r>
      <w:r>
        <w:rPr>
          <w:rFonts w:hint="eastAsia" w:eastAsia="仿宋_GB2312"/>
          <w:color w:val="auto"/>
          <w:sz w:val="32"/>
          <w:szCs w:val="32"/>
          <w:highlight w:val="none"/>
          <w:lang w:val="en-US" w:eastAsia="zh-CN"/>
        </w:rPr>
        <w:t>项目专项资金共计235.00万元，截至现场评价日，未对专项资金支出进行单独核算。</w:t>
      </w:r>
    </w:p>
    <w:p w14:paraId="6CB07351">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（4）个别项目专项资金用于非本项目支出</w:t>
      </w:r>
    </w:p>
    <w:p w14:paraId="6F56DC55">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根据现场抽查情况来看，个别项目专项资金用于非本项目支出</w:t>
      </w:r>
      <w:r>
        <w:rPr>
          <w:rFonts w:hint="eastAsia" w:eastAsia="仿宋_GB2312"/>
          <w:color w:val="auto"/>
          <w:sz w:val="32"/>
          <w:szCs w:val="32"/>
          <w:highlight w:val="none"/>
        </w:rPr>
        <w:t>。如：落实重大战略和重大事项其他建设项目</w:t>
      </w:r>
      <w:r>
        <w:rPr>
          <w:rFonts w:hint="eastAsia" w:eastAsia="仿宋_GB2312"/>
          <w:color w:val="auto"/>
          <w:sz w:val="32"/>
          <w:szCs w:val="32"/>
          <w:highlight w:val="none"/>
          <w:lang w:val="en-US" w:eastAsia="zh-CN"/>
        </w:rPr>
        <w:t>-湖南省公安厅特勤局训练基地二期项目专项资金共计4,000.00万元，截至2025年12月31日已使用专项资金279.93万元，主要用于项目前期费用，其中列支垫付一期项目设计、勘察等咨询费96.92万元。</w:t>
      </w:r>
    </w:p>
    <w:p w14:paraId="762F0288">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（5）个别项目专项资金支出未取得发票</w:t>
      </w:r>
    </w:p>
    <w:p w14:paraId="7F0D4FC3">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rPr>
        <w:t>根据现场抽查情况</w:t>
      </w:r>
      <w:r>
        <w:rPr>
          <w:rFonts w:hint="eastAsia" w:ascii="Times New Roman" w:hAnsi="Times New Roman" w:eastAsia="仿宋_GB2312" w:cs="Times New Roman"/>
          <w:color w:val="auto"/>
          <w:sz w:val="32"/>
          <w:szCs w:val="32"/>
          <w:highlight w:val="none"/>
          <w:lang w:val="en-US" w:eastAsia="zh-CN"/>
        </w:rPr>
        <w:t>来看，</w:t>
      </w:r>
      <w:r>
        <w:rPr>
          <w:rFonts w:hint="eastAsia" w:eastAsia="仿宋_GB2312"/>
          <w:color w:val="auto"/>
          <w:sz w:val="32"/>
          <w:szCs w:val="32"/>
          <w:highlight w:val="none"/>
          <w:lang w:val="en-US" w:eastAsia="zh-CN"/>
        </w:rPr>
        <w:t>个别项目专项资金支出未取得相关发票</w:t>
      </w:r>
      <w:r>
        <w:rPr>
          <w:rFonts w:hint="eastAsia" w:eastAsia="仿宋_GB2312"/>
          <w:color w:val="auto"/>
          <w:sz w:val="32"/>
          <w:szCs w:val="32"/>
          <w:highlight w:val="none"/>
        </w:rPr>
        <w:t>。如：</w:t>
      </w:r>
      <w:r>
        <w:rPr>
          <w:rFonts w:hint="eastAsia" w:eastAsia="仿宋_GB2312"/>
          <w:color w:val="auto"/>
          <w:sz w:val="32"/>
          <w:szCs w:val="32"/>
          <w:highlight w:val="none"/>
          <w:lang w:val="en-US" w:eastAsia="zh-CN"/>
        </w:rPr>
        <w:t>废旧物资回收循环利用-邵阳市邵菱机械设备制造有限公司扩建改造项目专项资金共计500.00万元，截至2026年3月18日，已到账的100.00万元专项资金全部用于设备采购，对应支出均未取得相关发票。</w:t>
      </w:r>
    </w:p>
    <w:p w14:paraId="6F2C2403">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lang w:eastAsia="zh-CN"/>
        </w:rPr>
        <w:t>.</w:t>
      </w:r>
      <w:r>
        <w:rPr>
          <w:rFonts w:hint="eastAsia" w:eastAsia="仿宋_GB2312"/>
          <w:color w:val="auto"/>
          <w:sz w:val="32"/>
          <w:szCs w:val="32"/>
          <w:highlight w:val="none"/>
        </w:rPr>
        <w:t>项目实</w:t>
      </w:r>
      <w:r>
        <w:rPr>
          <w:rFonts w:hint="eastAsia" w:eastAsia="仿宋_GB2312"/>
          <w:color w:val="auto"/>
          <w:sz w:val="32"/>
          <w:szCs w:val="32"/>
          <w:highlight w:val="none"/>
          <w:lang w:val="en-US" w:eastAsia="zh-CN"/>
        </w:rPr>
        <w:t>施管理方面</w:t>
      </w:r>
    </w:p>
    <w:p w14:paraId="4F7CE84B">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（1）专项资金管理办法未及时更新</w:t>
      </w:r>
    </w:p>
    <w:p w14:paraId="608BFE1A">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省预算内基本建设专项资金中包含多个子项目，目前仍延用2015年印发的《省预算内基本建设投资管理办法》，部分业务处室虽单独制定了子项管理办法，但缺少统一的制度规范，导致原有管理办法与现行管理模式不相适应，影响专项资金管理效能和绩效目标的实现。</w:t>
      </w:r>
    </w:p>
    <w:p w14:paraId="546705A0">
      <w:pPr>
        <w:spacing w:line="600" w:lineRule="exact"/>
        <w:ind w:firstLine="640" w:firstLineChars="200"/>
        <w:rPr>
          <w:rFonts w:hint="eastAsia" w:eastAsia="仿宋_GB2312"/>
          <w:color w:val="auto"/>
          <w:sz w:val="32"/>
          <w:szCs w:val="32"/>
          <w:highlight w:val="none"/>
          <w:lang w:val="en-US" w:eastAsia="zh-CN"/>
        </w:rPr>
      </w:pPr>
      <w:bookmarkStart w:id="88" w:name="_Toc26732"/>
      <w:r>
        <w:rPr>
          <w:rFonts w:hint="eastAsia" w:eastAsia="仿宋_GB2312"/>
          <w:color w:val="auto"/>
          <w:sz w:val="32"/>
          <w:szCs w:val="32"/>
          <w:highlight w:val="none"/>
          <w:lang w:val="en-US" w:eastAsia="zh-CN"/>
        </w:rPr>
        <w:t>（2）部分项目采购管理程序欠规范</w:t>
      </w:r>
    </w:p>
    <w:p w14:paraId="67B5013D">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根据现场抽查情况来看，部分项目采购管理程序欠规范，存在个别项目已完工仍未签订施工合同、</w:t>
      </w:r>
      <w:r>
        <w:rPr>
          <w:rFonts w:hint="eastAsia" w:eastAsia="仿宋_GB2312"/>
          <w:color w:val="auto"/>
          <w:sz w:val="32"/>
          <w:szCs w:val="32"/>
          <w:highlight w:val="none"/>
        </w:rPr>
        <w:t>由无资质的</w:t>
      </w:r>
      <w:r>
        <w:rPr>
          <w:rFonts w:hint="eastAsia" w:eastAsia="仿宋_GB2312"/>
          <w:color w:val="auto"/>
          <w:sz w:val="32"/>
          <w:szCs w:val="32"/>
          <w:highlight w:val="none"/>
          <w:lang w:val="en-US" w:eastAsia="zh-CN"/>
        </w:rPr>
        <w:t>单位承接部分水利建设工程的现象。如：凤凰县水利局农业水价综合改革计量设施建设项目已全部完成施工建设，但截至现场评价日，项目实施单位尚未与施工方签订施工合同。洞口县黄泥江灌区农业水价综合改革计量设施建设项目</w:t>
      </w:r>
      <w:r>
        <w:rPr>
          <w:rFonts w:hint="eastAsia" w:eastAsia="仿宋_GB2312"/>
          <w:sz w:val="32"/>
          <w:szCs w:val="32"/>
          <w:highlight w:val="none"/>
          <w:lang w:val="en-US" w:eastAsia="zh-CN"/>
        </w:rPr>
        <w:t>采用非联合体方式投标，未设分包单位，项目承包方为中国移动通信集团湖南有限公司邵阳分公司，其经营范围</w:t>
      </w:r>
      <w:r>
        <w:rPr>
          <w:rFonts w:hint="eastAsia" w:eastAsia="仿宋_GB2312"/>
          <w:color w:val="auto"/>
          <w:sz w:val="32"/>
          <w:szCs w:val="32"/>
          <w:highlight w:val="none"/>
          <w:lang w:val="en-US" w:eastAsia="zh-CN"/>
        </w:rPr>
        <w:t>未涵盖</w:t>
      </w:r>
      <w:r>
        <w:rPr>
          <w:rFonts w:hint="eastAsia" w:eastAsia="仿宋_GB2312"/>
          <w:sz w:val="32"/>
          <w:szCs w:val="32"/>
          <w:highlight w:val="none"/>
          <w:lang w:val="en-US" w:eastAsia="zh-CN"/>
        </w:rPr>
        <w:t>水利水电、建筑工程施工等相关业务，</w:t>
      </w:r>
      <w:r>
        <w:rPr>
          <w:rFonts w:hint="eastAsia" w:eastAsia="仿宋_GB2312"/>
          <w:color w:val="auto"/>
          <w:sz w:val="32"/>
          <w:szCs w:val="32"/>
          <w:highlight w:val="none"/>
          <w:lang w:val="en-US" w:eastAsia="zh-CN"/>
        </w:rPr>
        <w:t>不具备开展水利工程建设的相应资质；单位反馈因该项目以信息化建设为主，对应工程占比约70%，土建工程主要为项目平台搭建等提供少量的辅助配套内容，约占工程量的30%，因此该项目招标时单位考虑项目属性为信息化工程项目。</w:t>
      </w:r>
    </w:p>
    <w:p w14:paraId="3889D19B">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（3）个别项目申报建设内容与实际用途不一致</w:t>
      </w:r>
    </w:p>
    <w:p w14:paraId="7E4C4B1C">
      <w:pPr>
        <w:spacing w:line="600" w:lineRule="exact"/>
        <w:ind w:firstLine="640" w:firstLineChars="200"/>
        <w:rPr>
          <w:rFonts w:hint="eastAsia" w:eastAsia="仿宋_GB2312"/>
          <w:color w:val="auto"/>
          <w:sz w:val="32"/>
          <w:szCs w:val="32"/>
          <w:highlight w:val="yellow"/>
          <w:lang w:val="en-US" w:eastAsia="zh-CN"/>
        </w:rPr>
      </w:pPr>
      <w:r>
        <w:rPr>
          <w:rFonts w:hint="eastAsia" w:eastAsia="仿宋_GB2312"/>
          <w:color w:val="auto"/>
          <w:sz w:val="32"/>
          <w:szCs w:val="32"/>
          <w:highlight w:val="none"/>
          <w:lang w:val="en-US" w:eastAsia="zh-CN"/>
        </w:rPr>
        <w:t>根据现场抽查情况来看，个别项目申报建设内容与实际用途不一致。如：废旧物资回收循环利用-湖南大晟鸿造科技有限公司大晟泓造发动机和发电机组再制造厂房建设项目，申报阶段明确主要建设内容为：拟新建两栋钢结构厂房及配套办公楼；拟购置再制造生产、起重等设备，完成发动机和发电机组再制造厂房的建设；项目建成后，可达到年再制造200台发动机及发电机组的产能，大幅提升公司再制造技术水平和生产能力。但根据现场核查及查看三方租赁协议，该厂房已对外出租，实际承租方为湖南经麓人工智能双创服务平台有限公司，使用方为湖南瑞赢半导体科技有限公司。</w:t>
      </w:r>
    </w:p>
    <w:bookmarkEnd w:id="88"/>
    <w:p w14:paraId="77E942CF">
      <w:pPr>
        <w:spacing w:line="600" w:lineRule="exact"/>
        <w:ind w:firstLine="640" w:firstLineChars="200"/>
        <w:rPr>
          <w:rFonts w:hint="eastAsia" w:eastAsia="仿宋_GB2312"/>
          <w:color w:val="auto"/>
          <w:sz w:val="32"/>
          <w:szCs w:val="32"/>
          <w:highlight w:val="none"/>
        </w:rPr>
      </w:pPr>
      <w:bookmarkStart w:id="89" w:name="_Toc1732"/>
      <w:r>
        <w:rPr>
          <w:rFonts w:hint="eastAsia" w:eastAsia="仿宋_GB2312"/>
          <w:color w:val="auto"/>
          <w:sz w:val="32"/>
          <w:szCs w:val="32"/>
          <w:highlight w:val="none"/>
          <w:lang w:val="en-US" w:eastAsia="zh-CN"/>
        </w:rPr>
        <w:t>3</w:t>
      </w:r>
      <w:r>
        <w:rPr>
          <w:rFonts w:hint="eastAsia" w:eastAsia="仿宋_GB2312"/>
          <w:color w:val="auto"/>
          <w:sz w:val="32"/>
          <w:szCs w:val="32"/>
          <w:highlight w:val="none"/>
          <w:lang w:eastAsia="zh-CN"/>
        </w:rPr>
        <w:t>.</w:t>
      </w:r>
      <w:r>
        <w:rPr>
          <w:rFonts w:hint="eastAsia" w:eastAsia="仿宋_GB2312"/>
          <w:color w:val="auto"/>
          <w:sz w:val="32"/>
          <w:szCs w:val="32"/>
          <w:highlight w:val="none"/>
        </w:rPr>
        <w:t>项目产出效益方面</w:t>
      </w:r>
      <w:bookmarkEnd w:id="89"/>
    </w:p>
    <w:p w14:paraId="266ECAEC">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（1）部分</w:t>
      </w:r>
      <w:r>
        <w:rPr>
          <w:rFonts w:hint="eastAsia" w:eastAsia="仿宋_GB2312"/>
          <w:color w:val="auto"/>
          <w:sz w:val="32"/>
          <w:szCs w:val="32"/>
          <w:highlight w:val="none"/>
        </w:rPr>
        <w:t>项目绩效目标未完成</w:t>
      </w:r>
    </w:p>
    <w:p w14:paraId="660F3224">
      <w:p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eastAsia="仿宋_GB2312"/>
          <w:color w:val="auto"/>
          <w:sz w:val="32"/>
          <w:szCs w:val="32"/>
          <w:highlight w:val="none"/>
        </w:rPr>
        <w:t>根据现场抽查情况</w:t>
      </w:r>
      <w:r>
        <w:rPr>
          <w:rFonts w:hint="eastAsia" w:ascii="Times New Roman" w:hAnsi="Times New Roman" w:eastAsia="仿宋_GB2312" w:cs="Times New Roman"/>
          <w:color w:val="auto"/>
          <w:sz w:val="32"/>
          <w:szCs w:val="32"/>
          <w:highlight w:val="none"/>
          <w:lang w:val="en-US" w:eastAsia="zh-CN"/>
        </w:rPr>
        <w:t>来看，部分项目绩效目标未完成。如：</w:t>
      </w:r>
      <w:r>
        <w:rPr>
          <w:rFonts w:hint="eastAsia" w:eastAsia="仿宋_GB2312"/>
          <w:color w:val="auto"/>
          <w:sz w:val="32"/>
          <w:szCs w:val="32"/>
          <w:highlight w:val="none"/>
          <w:lang w:val="en-US" w:eastAsia="zh-CN"/>
        </w:rPr>
        <w:t>省预算内基本建设专项资金部分项目要求投资计划转发下达时间为5个工作日内，实际岳阳市发展和改革委员会第二、三、四批投资计划转发下达时间为7个工作日；</w:t>
      </w:r>
      <w:r>
        <w:rPr>
          <w:rFonts w:hint="eastAsia" w:ascii="Times New Roman" w:hAnsi="Times New Roman" w:eastAsia="仿宋_GB2312" w:cs="Times New Roman"/>
          <w:color w:val="auto"/>
          <w:sz w:val="32"/>
          <w:szCs w:val="32"/>
          <w:highlight w:val="none"/>
          <w:lang w:val="en-US" w:eastAsia="zh-CN"/>
        </w:rPr>
        <w:t>邵阳市发展和改革委员会第一批</w:t>
      </w:r>
      <w:r>
        <w:rPr>
          <w:rFonts w:hint="eastAsia" w:eastAsia="仿宋_GB2312"/>
          <w:color w:val="auto"/>
          <w:sz w:val="32"/>
          <w:szCs w:val="32"/>
          <w:highlight w:val="none"/>
          <w:lang w:val="en-US" w:eastAsia="zh-CN"/>
        </w:rPr>
        <w:t>投资计划转发下达时间为</w:t>
      </w:r>
      <w:r>
        <w:rPr>
          <w:rFonts w:hint="eastAsia" w:ascii="Times New Roman" w:hAnsi="Times New Roman" w:eastAsia="仿宋_GB2312" w:cs="Times New Roman"/>
          <w:color w:val="auto"/>
          <w:sz w:val="32"/>
          <w:szCs w:val="32"/>
          <w:highlight w:val="none"/>
          <w:lang w:val="en-US" w:eastAsia="zh-CN"/>
        </w:rPr>
        <w:t>6个工作日</w:t>
      </w:r>
      <w:r>
        <w:rPr>
          <w:rFonts w:hint="eastAsia" w:eastAsia="仿宋_GB2312" w:cs="Times New Roman"/>
          <w:color w:val="auto"/>
          <w:sz w:val="32"/>
          <w:szCs w:val="32"/>
          <w:highlight w:val="none"/>
          <w:lang w:val="en-US" w:eastAsia="zh-CN"/>
        </w:rPr>
        <w:t>，第二批投资计划</w:t>
      </w:r>
      <w:r>
        <w:rPr>
          <w:rFonts w:hint="eastAsia" w:eastAsia="仿宋_GB2312"/>
          <w:color w:val="auto"/>
          <w:sz w:val="32"/>
          <w:szCs w:val="32"/>
          <w:highlight w:val="none"/>
          <w:lang w:val="en-US" w:eastAsia="zh-CN"/>
        </w:rPr>
        <w:t>转发下达时间为</w:t>
      </w:r>
      <w:r>
        <w:rPr>
          <w:rFonts w:hint="eastAsia" w:ascii="Times New Roman" w:hAnsi="Times New Roman" w:eastAsia="仿宋_GB2312" w:cs="Times New Roman"/>
          <w:color w:val="auto"/>
          <w:sz w:val="32"/>
          <w:szCs w:val="32"/>
          <w:highlight w:val="none"/>
          <w:lang w:val="en-US" w:eastAsia="zh-CN"/>
        </w:rPr>
        <w:t>9个工作日</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湘西土家族苗族自治州</w:t>
      </w:r>
      <w:r>
        <w:rPr>
          <w:rFonts w:hint="eastAsia" w:eastAsia="仿宋_GB2312"/>
          <w:color w:val="auto"/>
          <w:sz w:val="32"/>
          <w:szCs w:val="32"/>
          <w:highlight w:val="none"/>
          <w:lang w:val="en-US" w:eastAsia="zh-CN"/>
        </w:rPr>
        <w:t>发展和改革委员会未转发</w:t>
      </w:r>
      <w:r>
        <w:rPr>
          <w:rFonts w:hint="eastAsia" w:ascii="Times New Roman" w:hAnsi="Times New Roman" w:eastAsia="仿宋_GB2312" w:cs="Times New Roman"/>
          <w:color w:val="auto"/>
          <w:sz w:val="32"/>
          <w:szCs w:val="32"/>
          <w:highlight w:val="none"/>
          <w:lang w:val="en-US" w:eastAsia="zh-CN"/>
        </w:rPr>
        <w:t>第一批</w:t>
      </w:r>
      <w:r>
        <w:rPr>
          <w:rFonts w:hint="eastAsia" w:eastAsia="仿宋_GB2312"/>
          <w:color w:val="auto"/>
          <w:sz w:val="32"/>
          <w:szCs w:val="32"/>
          <w:highlight w:val="none"/>
          <w:lang w:val="en-US" w:eastAsia="zh-CN"/>
        </w:rPr>
        <w:t>投资计划。规上服务业企业培育奖励项目</w:t>
      </w:r>
      <w:r>
        <w:rPr>
          <w:rFonts w:hint="default" w:ascii="Times New Roman" w:hAnsi="Times New Roman" w:eastAsia="仿宋_GB2312" w:cs="Times New Roman"/>
          <w:color w:val="auto"/>
          <w:sz w:val="32"/>
          <w:szCs w:val="32"/>
          <w:highlight w:val="none"/>
          <w:lang w:val="en-US" w:eastAsia="zh-CN"/>
        </w:rPr>
        <w:t>设定绩效目标为</w:t>
      </w:r>
      <w:r>
        <w:rPr>
          <w:rFonts w:hint="eastAsia" w:ascii="Times New Roman" w:hAnsi="Times New Roman" w:eastAsia="仿宋_GB2312" w:cs="Times New Roman"/>
          <w:color w:val="auto"/>
          <w:sz w:val="32"/>
          <w:szCs w:val="32"/>
          <w:highlight w:val="none"/>
          <w:lang w:val="en-US" w:eastAsia="zh-CN"/>
        </w:rPr>
        <w:t>实现</w:t>
      </w:r>
      <w:r>
        <w:rPr>
          <w:rFonts w:hint="eastAsia" w:eastAsia="仿宋_GB2312"/>
          <w:color w:val="auto"/>
          <w:sz w:val="32"/>
          <w:szCs w:val="32"/>
          <w:highlight w:val="none"/>
          <w:lang w:val="en-US" w:eastAsia="zh-CN"/>
        </w:rPr>
        <w:t>规上服务业企业税收增速为正增长，实际2025年全省规上服务业企业税收收入较2024年同比下降3.2%。</w:t>
      </w:r>
      <w:r>
        <w:rPr>
          <w:rFonts w:hint="eastAsia" w:ascii="Times New Roman" w:hAnsi="Times New Roman" w:eastAsia="仿宋_GB2312" w:cs="Times New Roman"/>
          <w:color w:val="auto"/>
          <w:sz w:val="32"/>
          <w:szCs w:val="32"/>
          <w:highlight w:val="none"/>
          <w:lang w:val="en-US" w:eastAsia="zh-CN"/>
        </w:rPr>
        <w:t>农业水价综合改革计量设施建设项目计划</w:t>
      </w:r>
      <w:r>
        <w:rPr>
          <w:rFonts w:hint="eastAsia" w:eastAsia="仿宋_GB2312"/>
          <w:color w:val="auto"/>
          <w:sz w:val="32"/>
          <w:szCs w:val="32"/>
          <w:highlight w:val="none"/>
          <w:lang w:val="en-US" w:eastAsia="zh-CN"/>
        </w:rPr>
        <w:t>完成计量设施建设任务1343处，实际完成计量设施建设任务1133处。如：</w:t>
      </w:r>
      <w:r>
        <w:rPr>
          <w:rFonts w:hint="eastAsia" w:ascii="Times New Roman" w:hAnsi="Times New Roman" w:eastAsia="仿宋_GB2312" w:cs="Times New Roman"/>
          <w:color w:val="auto"/>
          <w:sz w:val="32"/>
          <w:szCs w:val="32"/>
          <w:highlight w:val="none"/>
          <w:lang w:val="en-US" w:eastAsia="zh-CN"/>
        </w:rPr>
        <w:t>邵阳经济技术开发区管理委员会2025年农业水价综合改革计量设施建设项目主要建设内容</w:t>
      </w:r>
      <w:r>
        <w:rPr>
          <w:rFonts w:hint="eastAsia" w:eastAsia="仿宋_GB2312" w:cs="Times New Roman"/>
          <w:color w:val="auto"/>
          <w:sz w:val="32"/>
          <w:szCs w:val="32"/>
          <w:highlight w:val="none"/>
          <w:lang w:val="en-US" w:eastAsia="zh-CN"/>
        </w:rPr>
        <w:t>包括建设计量设施</w:t>
      </w:r>
      <w:r>
        <w:rPr>
          <w:rFonts w:hint="eastAsia" w:ascii="Times New Roman" w:hAnsi="Times New Roman" w:eastAsia="仿宋_GB2312" w:cs="Times New Roman"/>
          <w:color w:val="auto"/>
          <w:sz w:val="32"/>
          <w:szCs w:val="32"/>
          <w:highlight w:val="none"/>
          <w:lang w:val="en-US" w:eastAsia="zh-CN"/>
        </w:rPr>
        <w:t>总任务数15处，均为小型灌区人工计量设施，计划于2025年完工。</w:t>
      </w:r>
      <w:r>
        <w:rPr>
          <w:rFonts w:hint="eastAsia" w:eastAsia="仿宋_GB2312" w:cs="Times New Roman"/>
          <w:color w:val="auto"/>
          <w:sz w:val="32"/>
          <w:szCs w:val="32"/>
          <w:highlight w:val="none"/>
          <w:lang w:val="en-US" w:eastAsia="zh-CN"/>
        </w:rPr>
        <w:t>实际</w:t>
      </w:r>
      <w:r>
        <w:rPr>
          <w:rFonts w:hint="eastAsia" w:ascii="Times New Roman" w:hAnsi="Times New Roman" w:eastAsia="仿宋_GB2312" w:cs="Times New Roman"/>
          <w:color w:val="auto"/>
          <w:sz w:val="32"/>
          <w:szCs w:val="32"/>
          <w:highlight w:val="none"/>
          <w:lang w:val="en-US" w:eastAsia="zh-CN"/>
        </w:rPr>
        <w:t>截至</w:t>
      </w:r>
      <w:r>
        <w:rPr>
          <w:rFonts w:hint="eastAsia" w:eastAsia="仿宋_GB2312" w:cs="Times New Roman"/>
          <w:color w:val="auto"/>
          <w:sz w:val="32"/>
          <w:szCs w:val="32"/>
          <w:highlight w:val="none"/>
          <w:lang w:val="en-US" w:eastAsia="zh-CN"/>
        </w:rPr>
        <w:t>现场评价日</w:t>
      </w:r>
      <w:r>
        <w:rPr>
          <w:rFonts w:hint="eastAsia" w:ascii="Times New Roman" w:hAnsi="Times New Roman" w:eastAsia="仿宋_GB2312" w:cs="Times New Roman"/>
          <w:color w:val="auto"/>
          <w:sz w:val="32"/>
          <w:szCs w:val="32"/>
          <w:highlight w:val="none"/>
          <w:lang w:val="en-US" w:eastAsia="zh-CN"/>
        </w:rPr>
        <w:t>，该项目正处于规划设计阶段，暂未确定项目实施单位，暂未实施。</w:t>
      </w:r>
    </w:p>
    <w:p w14:paraId="23BDBC3E">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2</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部分项目开工时间延后，建设进度未达预期</w:t>
      </w:r>
    </w:p>
    <w:p w14:paraId="652F9BBE">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rPr>
        <w:t>根据现场抽查情况</w:t>
      </w:r>
      <w:r>
        <w:rPr>
          <w:rFonts w:hint="eastAsia" w:ascii="Times New Roman" w:hAnsi="Times New Roman" w:eastAsia="仿宋_GB2312" w:cs="Times New Roman"/>
          <w:color w:val="auto"/>
          <w:sz w:val="32"/>
          <w:szCs w:val="32"/>
          <w:highlight w:val="none"/>
          <w:lang w:val="en-US" w:eastAsia="zh-CN"/>
        </w:rPr>
        <w:t>来看</w:t>
      </w:r>
      <w:r>
        <w:rPr>
          <w:rFonts w:hint="eastAsia" w:eastAsia="仿宋_GB2312"/>
          <w:color w:val="auto"/>
          <w:sz w:val="32"/>
          <w:szCs w:val="32"/>
          <w:highlight w:val="none"/>
          <w:lang w:val="en-US" w:eastAsia="zh-CN"/>
        </w:rPr>
        <w:t>，部分</w:t>
      </w:r>
      <w:r>
        <w:rPr>
          <w:rFonts w:hint="eastAsia" w:eastAsia="仿宋_GB2312"/>
          <w:color w:val="auto"/>
          <w:sz w:val="32"/>
          <w:szCs w:val="32"/>
          <w:highlight w:val="none"/>
        </w:rPr>
        <w:t>项目开工时间延后</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建设进度未达预期，</w:t>
      </w:r>
      <w:r>
        <w:rPr>
          <w:rFonts w:hint="eastAsia" w:eastAsia="仿宋_GB2312"/>
          <w:color w:val="auto"/>
          <w:sz w:val="32"/>
          <w:szCs w:val="32"/>
          <w:highlight w:val="none"/>
        </w:rPr>
        <w:t>工期大幅延长</w:t>
      </w:r>
      <w:r>
        <w:rPr>
          <w:rFonts w:hint="eastAsia" w:eastAsia="仿宋_GB2312"/>
          <w:color w:val="auto"/>
          <w:sz w:val="32"/>
          <w:szCs w:val="32"/>
          <w:highlight w:val="none"/>
          <w:lang w:val="en-US" w:eastAsia="zh-CN"/>
        </w:rPr>
        <w:t>。如：湘西州基本建设支持-湘西土家族苗族自治州溶江中学新建教学楼项目计划建设周期为2025年8月至2026年7月，实际单位于2026年2月4日取得施工许可证，2026年2月6日开工。落实重大战略和重大事项其他建设项目-湖南省公安厅特勤局训练基地二期项目计划建设期为2024-2026年，实际截至现场评价日，尚未确定施工单位、暂未施工。</w:t>
      </w:r>
    </w:p>
    <w:bookmarkEnd w:id="87"/>
    <w:p w14:paraId="7BE98069">
      <w:pPr>
        <w:spacing w:line="600" w:lineRule="exact"/>
        <w:ind w:firstLine="643" w:firstLineChars="200"/>
        <w:outlineLvl w:val="0"/>
        <w:rPr>
          <w:rFonts w:eastAsia="黑体"/>
          <w:b/>
          <w:bCs/>
          <w:color w:val="auto"/>
          <w:sz w:val="32"/>
          <w:szCs w:val="32"/>
          <w:highlight w:val="none"/>
        </w:rPr>
      </w:pPr>
      <w:bookmarkStart w:id="90" w:name="_Toc23161"/>
      <w:bookmarkStart w:id="91" w:name="_Toc19964"/>
      <w:bookmarkStart w:id="92" w:name="_Toc10797_WPSOffice_Level1"/>
      <w:r>
        <w:rPr>
          <w:rFonts w:hint="eastAsia" w:eastAsia="黑体"/>
          <w:b/>
          <w:bCs/>
          <w:color w:val="auto"/>
          <w:sz w:val="32"/>
          <w:szCs w:val="32"/>
          <w:highlight w:val="none"/>
        </w:rPr>
        <w:t>六、有关建议</w:t>
      </w:r>
      <w:bookmarkEnd w:id="90"/>
      <w:bookmarkEnd w:id="91"/>
      <w:bookmarkEnd w:id="92"/>
    </w:p>
    <w:p w14:paraId="0286AFD7">
      <w:pPr>
        <w:spacing w:line="600" w:lineRule="exact"/>
        <w:ind w:firstLine="643" w:firstLineChars="200"/>
        <w:outlineLvl w:val="1"/>
        <w:rPr>
          <w:rFonts w:hint="eastAsia" w:ascii="Times New Roman" w:hAnsi="Times New Roman" w:eastAsia="楷体_GB2312" w:cs="Times New Roman"/>
          <w:b/>
          <w:color w:val="auto"/>
          <w:sz w:val="32"/>
          <w:szCs w:val="32"/>
          <w:highlight w:val="none"/>
          <w:lang w:val="en-US" w:eastAsia="zh-CN"/>
        </w:rPr>
      </w:pPr>
      <w:bookmarkStart w:id="93" w:name="_Toc30938"/>
      <w:bookmarkStart w:id="94" w:name="_Toc21895_WPSOffice_Level2"/>
      <w:bookmarkStart w:id="95" w:name="_Toc17004"/>
      <w:r>
        <w:rPr>
          <w:rFonts w:hint="eastAsia" w:ascii="Times New Roman" w:hAnsi="Times New Roman" w:eastAsia="楷体_GB2312" w:cs="Times New Roman"/>
          <w:b/>
          <w:color w:val="auto"/>
          <w:sz w:val="32"/>
          <w:szCs w:val="32"/>
          <w:highlight w:val="none"/>
          <w:lang w:val="en-US" w:eastAsia="zh-CN"/>
        </w:rPr>
        <w:t>（一）</w:t>
      </w:r>
      <w:bookmarkEnd w:id="93"/>
      <w:bookmarkStart w:id="96" w:name="_Toc28045"/>
      <w:r>
        <w:rPr>
          <w:rFonts w:hint="eastAsia" w:ascii="Times New Roman" w:hAnsi="Times New Roman" w:eastAsia="楷体_GB2312" w:cs="Times New Roman"/>
          <w:b/>
          <w:color w:val="auto"/>
          <w:sz w:val="32"/>
          <w:szCs w:val="32"/>
          <w:highlight w:val="none"/>
          <w:lang w:val="en-US" w:eastAsia="zh-CN"/>
        </w:rPr>
        <w:t>强化资金全流程管理，提升资金使用效益</w:t>
      </w:r>
      <w:bookmarkEnd w:id="96"/>
    </w:p>
    <w:p w14:paraId="6C75F170">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一是加强对省级专项资金的监管，加快专项资金拨付进度，确保最大程度地发挥专项资金的引导带动作用，发挥专项资金的实效。二是提升专项资金使用效率，加快投资进度，强化项目进度管控，针对跨年度项目，制定详细的项目进度计划，并分解到季度、月度。建立项目进度跟踪台账，定期检查项目进展情况，对进度滞后的项目及时督促整改，确保资金按计划使用。三是强化资金使用规范性监管。严格执行专款专用制度，开展财务人员专项培训，规范会计核算，</w:t>
      </w:r>
      <w:r>
        <w:rPr>
          <w:rFonts w:hint="eastAsia" w:eastAsia="仿宋_GB2312"/>
          <w:color w:val="auto"/>
          <w:sz w:val="32"/>
          <w:szCs w:val="32"/>
          <w:highlight w:val="none"/>
        </w:rPr>
        <w:t>优化资金支付审批环节，将合同、发票</w:t>
      </w:r>
      <w:r>
        <w:rPr>
          <w:rFonts w:hint="eastAsia" w:eastAsia="仿宋_GB2312"/>
          <w:color w:val="auto"/>
          <w:sz w:val="32"/>
          <w:szCs w:val="32"/>
          <w:highlight w:val="none"/>
          <w:lang w:val="en-US" w:eastAsia="zh-CN"/>
        </w:rPr>
        <w:t>等附件</w:t>
      </w:r>
      <w:r>
        <w:rPr>
          <w:rFonts w:hint="eastAsia" w:eastAsia="仿宋_GB2312"/>
          <w:color w:val="auto"/>
          <w:sz w:val="32"/>
          <w:szCs w:val="32"/>
          <w:highlight w:val="none"/>
        </w:rPr>
        <w:t>作为款项支付的必要依据，有效防范资金管理风险。同步明确资金使用相关要求，引导各单位合理安排支出范围，保障财政资金规范有序运行。</w:t>
      </w:r>
    </w:p>
    <w:p w14:paraId="7B7CACE3">
      <w:pPr>
        <w:spacing w:line="600" w:lineRule="exact"/>
        <w:ind w:firstLine="643" w:firstLineChars="200"/>
        <w:outlineLvl w:val="1"/>
        <w:rPr>
          <w:rFonts w:hint="eastAsia" w:ascii="Times New Roman" w:hAnsi="Times New Roman" w:eastAsia="楷体_GB2312" w:cs="Times New Roman"/>
          <w:b/>
          <w:color w:val="auto"/>
          <w:sz w:val="32"/>
          <w:szCs w:val="32"/>
          <w:highlight w:val="none"/>
          <w:lang w:val="en-US" w:eastAsia="zh-CN"/>
        </w:rPr>
      </w:pPr>
      <w:bookmarkStart w:id="97" w:name="_Toc5058"/>
      <w:r>
        <w:rPr>
          <w:rFonts w:hint="eastAsia" w:ascii="Times New Roman" w:hAnsi="Times New Roman" w:eastAsia="楷体_GB2312" w:cs="Times New Roman"/>
          <w:b/>
          <w:color w:val="auto"/>
          <w:sz w:val="32"/>
          <w:szCs w:val="32"/>
          <w:highlight w:val="none"/>
          <w:lang w:val="en-US" w:eastAsia="zh-CN"/>
        </w:rPr>
        <w:t>（</w:t>
      </w:r>
      <w:r>
        <w:rPr>
          <w:rFonts w:hint="eastAsia" w:eastAsia="楷体_GB2312" w:cs="Times New Roman"/>
          <w:b/>
          <w:color w:val="auto"/>
          <w:sz w:val="32"/>
          <w:szCs w:val="32"/>
          <w:highlight w:val="none"/>
          <w:lang w:val="en-US" w:eastAsia="zh-CN"/>
        </w:rPr>
        <w:t>二</w:t>
      </w:r>
      <w:r>
        <w:rPr>
          <w:rFonts w:hint="eastAsia" w:ascii="Times New Roman" w:hAnsi="Times New Roman" w:eastAsia="楷体_GB2312" w:cs="Times New Roman"/>
          <w:b/>
          <w:color w:val="auto"/>
          <w:sz w:val="32"/>
          <w:szCs w:val="32"/>
          <w:highlight w:val="none"/>
          <w:lang w:val="en-US" w:eastAsia="zh-CN"/>
        </w:rPr>
        <w:t>）完善项目全过程监管体系，规范项目实施建设流程</w:t>
      </w:r>
      <w:bookmarkEnd w:id="97"/>
    </w:p>
    <w:p w14:paraId="04098151">
      <w:pPr>
        <w:spacing w:line="600" w:lineRule="exact"/>
        <w:ind w:firstLine="640" w:firstLineChars="200"/>
        <w:rPr>
          <w:rFonts w:hint="eastAsia" w:eastAsia="仿宋_GB2312"/>
          <w:color w:val="auto"/>
          <w:sz w:val="32"/>
          <w:szCs w:val="32"/>
          <w:highlight w:val="cyan"/>
          <w:lang w:val="en-US" w:eastAsia="zh-CN"/>
        </w:rPr>
      </w:pPr>
      <w:r>
        <w:rPr>
          <w:rFonts w:hint="eastAsia" w:eastAsia="仿宋_GB2312"/>
          <w:color w:val="auto"/>
          <w:sz w:val="32"/>
          <w:szCs w:val="32"/>
          <w:highlight w:val="none"/>
          <w:lang w:val="en-US" w:eastAsia="zh-CN"/>
        </w:rPr>
        <w:t>一是更新完善管理制度体系，结合现阶段省预算内基本建设项目管理模式，修订省预算内基本建设专项资金管理办法或完善各子项目管理制度，破解新旧制度适配性不足难题。二是</w:t>
      </w:r>
      <w:r>
        <w:rPr>
          <w:rFonts w:hint="eastAsia" w:eastAsia="仿宋_GB2312"/>
          <w:color w:val="auto"/>
          <w:sz w:val="32"/>
          <w:szCs w:val="32"/>
          <w:highlight w:val="none"/>
        </w:rPr>
        <w:t>细化建设及采购环节监管，常态化做好工程建设程序指导，优化招投标与合同管理指导工作，细化复合型项目招标界定标准，加强投标单位资质前置审核，督促各单位及时签订施工合同，持续规范项目采购及施工履约管理。</w:t>
      </w:r>
      <w:r>
        <w:rPr>
          <w:rFonts w:hint="eastAsia" w:eastAsia="仿宋_GB2312"/>
          <w:color w:val="auto"/>
          <w:sz w:val="32"/>
          <w:szCs w:val="32"/>
          <w:highlight w:val="none"/>
          <w:lang w:val="en-US" w:eastAsia="zh-CN"/>
        </w:rPr>
        <w:t>三是明确项目建成后的使用要求，强化项目落地监管，确保建设内容与实际用途相符。</w:t>
      </w:r>
    </w:p>
    <w:p w14:paraId="4B4206D9">
      <w:pPr>
        <w:spacing w:line="600" w:lineRule="exact"/>
        <w:ind w:firstLine="643" w:firstLineChars="200"/>
        <w:outlineLvl w:val="1"/>
        <w:rPr>
          <w:rFonts w:hint="eastAsia" w:eastAsia="楷体_GB2312"/>
          <w:b/>
          <w:color w:val="auto"/>
          <w:sz w:val="32"/>
          <w:szCs w:val="32"/>
          <w:highlight w:val="none"/>
          <w:lang w:val="en-US" w:eastAsia="zh-CN"/>
        </w:rPr>
      </w:pPr>
      <w:bookmarkStart w:id="98" w:name="_Toc22685"/>
      <w:bookmarkStart w:id="99" w:name="_Toc10153"/>
      <w:r>
        <w:rPr>
          <w:rFonts w:hint="eastAsia" w:eastAsia="楷体_GB2312"/>
          <w:b/>
          <w:color w:val="auto"/>
          <w:sz w:val="32"/>
          <w:szCs w:val="32"/>
          <w:highlight w:val="none"/>
          <w:lang w:val="en-US" w:eastAsia="zh-CN"/>
        </w:rPr>
        <w:t>（三）</w:t>
      </w:r>
      <w:bookmarkEnd w:id="98"/>
      <w:r>
        <w:rPr>
          <w:rFonts w:hint="eastAsia" w:ascii="Times New Roman" w:hAnsi="Times New Roman" w:eastAsia="楷体_GB2312" w:cs="Times New Roman"/>
          <w:b/>
          <w:color w:val="auto"/>
          <w:sz w:val="32"/>
          <w:szCs w:val="32"/>
          <w:highlight w:val="none"/>
          <w:lang w:val="en-US" w:eastAsia="zh-CN"/>
        </w:rPr>
        <w:t>压实绩效全过程管控责任，提升项目产出综合效益</w:t>
      </w:r>
      <w:bookmarkEnd w:id="99"/>
    </w:p>
    <w:p w14:paraId="62691248">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一是督促各市州发改部门严格落实投资计划转发相关要求，严格把控办理时限，确保在5个工作日内完成文件转发工作。对过往未及时转发、漏转的计划事项逐一梳理补全，强化日常工作衔接，保障各项投资计划及时下达至项目实施单位。二是强化目标管理，聚焦规上服务业培育工作，结合行业发展态势优化培育举措，持续夯实服务业市场主体发展基础，多措并举稳定经营效益与税收贡献，逐步推动税收增速回归合理区间，保障项目绩效目标稳步落地。三是各级发改部门、财政部门应加强对项目实施单位的日常监管，强化项目报表的上报，一方面让项目实施单位清晰了解项目现状，增强项目推进的紧迫感；另一方面便于项目主管部门和相关单位及时了解项目实施进度、资金使用情况和项目绩效目标完成情况。针对跨年项目实施滚动管理，进行全过程考核，直至项目整体完成。</w:t>
      </w:r>
      <w:r>
        <w:rPr>
          <w:rFonts w:hint="eastAsia" w:ascii="Times New Roman" w:hAnsi="Times New Roman" w:eastAsia="仿宋_GB2312" w:cs="Times New Roman"/>
          <w:color w:val="auto"/>
          <w:sz w:val="32"/>
          <w:szCs w:val="32"/>
          <w:highlight w:val="none"/>
          <w:lang w:val="en-US" w:eastAsia="zh-CN"/>
        </w:rPr>
        <w:t>对于项目实施期需要延长的情况，项目实施单位应及时</w:t>
      </w:r>
      <w:r>
        <w:rPr>
          <w:rFonts w:hint="eastAsia" w:eastAsia="仿宋_GB2312" w:cs="Times New Roman"/>
          <w:color w:val="auto"/>
          <w:sz w:val="32"/>
          <w:szCs w:val="32"/>
          <w:highlight w:val="none"/>
          <w:lang w:val="en-US" w:eastAsia="zh-CN"/>
        </w:rPr>
        <w:t>向</w:t>
      </w:r>
      <w:r>
        <w:rPr>
          <w:rFonts w:hint="eastAsia" w:ascii="Times New Roman" w:hAnsi="Times New Roman" w:eastAsia="仿宋_GB2312" w:cs="Times New Roman"/>
          <w:color w:val="auto"/>
          <w:sz w:val="32"/>
          <w:szCs w:val="32"/>
          <w:highlight w:val="none"/>
          <w:lang w:val="en-US" w:eastAsia="zh-CN"/>
        </w:rPr>
        <w:t>主管部门汇报项目进度，申请延期完工，主管部门应积极督促项目实施单位如期完成项目</w:t>
      </w:r>
      <w:r>
        <w:rPr>
          <w:rFonts w:hint="eastAsia" w:eastAsia="仿宋_GB2312"/>
          <w:color w:val="auto"/>
          <w:sz w:val="32"/>
          <w:szCs w:val="32"/>
          <w:highlight w:val="none"/>
          <w:lang w:val="en-US" w:eastAsia="zh-CN"/>
        </w:rPr>
        <w:t>。同时建立对跨期实施项目中长期的绩效评价机制，与下年的投入项目一起上报，纳入下一个年度的绩效考评，且进行重点考评，直到该项目实施完成。</w:t>
      </w:r>
    </w:p>
    <w:bookmarkEnd w:id="94"/>
    <w:bookmarkEnd w:id="95"/>
    <w:p w14:paraId="35305269">
      <w:pPr>
        <w:spacing w:line="600" w:lineRule="exact"/>
        <w:ind w:firstLine="643" w:firstLineChars="200"/>
        <w:outlineLvl w:val="0"/>
        <w:rPr>
          <w:rFonts w:eastAsia="黑体"/>
          <w:b/>
          <w:bCs/>
          <w:color w:val="auto"/>
          <w:sz w:val="32"/>
          <w:szCs w:val="32"/>
          <w:highlight w:val="none"/>
        </w:rPr>
      </w:pPr>
      <w:bookmarkStart w:id="100" w:name="_Toc22691_WPSOffice_Level1"/>
      <w:bookmarkStart w:id="101" w:name="_Toc24081"/>
      <w:bookmarkStart w:id="102" w:name="_Toc792"/>
      <w:r>
        <w:rPr>
          <w:rFonts w:hint="eastAsia" w:eastAsia="黑体"/>
          <w:b/>
          <w:bCs/>
          <w:color w:val="auto"/>
          <w:sz w:val="32"/>
          <w:szCs w:val="32"/>
          <w:highlight w:val="none"/>
        </w:rPr>
        <w:t>七</w:t>
      </w:r>
      <w:r>
        <w:rPr>
          <w:rFonts w:eastAsia="黑体"/>
          <w:b/>
          <w:bCs/>
          <w:color w:val="auto"/>
          <w:sz w:val="32"/>
          <w:szCs w:val="32"/>
          <w:highlight w:val="none"/>
        </w:rPr>
        <w:t>、其他需要说明的问</w:t>
      </w:r>
      <w:r>
        <w:rPr>
          <w:rFonts w:hint="eastAsia" w:eastAsia="黑体"/>
          <w:b/>
          <w:bCs/>
          <w:color w:val="auto"/>
          <w:sz w:val="32"/>
          <w:szCs w:val="32"/>
          <w:highlight w:val="none"/>
        </w:rPr>
        <w:t>题</w:t>
      </w:r>
      <w:bookmarkEnd w:id="100"/>
      <w:bookmarkEnd w:id="101"/>
      <w:bookmarkEnd w:id="102"/>
    </w:p>
    <w:p w14:paraId="0F179C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eastAsia="仿宋_GB2312"/>
          <w:color w:val="auto"/>
          <w:sz w:val="32"/>
          <w:szCs w:val="32"/>
          <w:highlight w:val="none"/>
        </w:rPr>
      </w:pPr>
      <w:r>
        <w:rPr>
          <w:rFonts w:hint="eastAsia" w:eastAsia="仿宋_GB2312"/>
          <w:color w:val="auto"/>
          <w:sz w:val="32"/>
          <w:szCs w:val="32"/>
          <w:highlight w:val="none"/>
        </w:rPr>
        <w:t>无。</w:t>
      </w:r>
    </w:p>
    <w:p w14:paraId="28BD1DD8">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auto"/>
          <w:sz w:val="32"/>
          <w:szCs w:val="32"/>
          <w:highlight w:val="none"/>
        </w:rPr>
      </w:pPr>
      <w:bookmarkStart w:id="103" w:name="_Toc29098"/>
      <w:bookmarkStart w:id="104" w:name="_Toc26822_WPSOffice_Level1"/>
    </w:p>
    <w:p w14:paraId="2735357A">
      <w:pPr>
        <w:keepNext w:val="0"/>
        <w:keepLines w:val="0"/>
        <w:pageBreakBefore w:val="0"/>
        <w:kinsoku/>
        <w:wordWrap/>
        <w:overflowPunct/>
        <w:topLinePunct w:val="0"/>
        <w:autoSpaceDE/>
        <w:autoSpaceDN/>
        <w:bidi w:val="0"/>
        <w:adjustRightInd/>
        <w:snapToGrid/>
        <w:spacing w:line="600" w:lineRule="exact"/>
        <w:ind w:left="1598" w:leftChars="304" w:hanging="960" w:hangingChars="300"/>
        <w:textAlignment w:val="auto"/>
        <w:outlineLvl w:val="9"/>
        <w:rPr>
          <w:rFonts w:eastAsia="仿宋_GB2312"/>
          <w:color w:val="auto"/>
          <w:sz w:val="32"/>
          <w:szCs w:val="32"/>
          <w:highlight w:val="none"/>
        </w:rPr>
      </w:pPr>
      <w:r>
        <w:rPr>
          <w:rFonts w:hint="eastAsia" w:eastAsia="仿宋_GB2312"/>
          <w:color w:val="auto"/>
          <w:sz w:val="32"/>
          <w:szCs w:val="32"/>
          <w:highlight w:val="none"/>
        </w:rPr>
        <w:t>附件</w:t>
      </w:r>
      <w:r>
        <w:rPr>
          <w:rFonts w:eastAsia="仿宋_GB2312"/>
          <w:color w:val="auto"/>
          <w:sz w:val="32"/>
          <w:szCs w:val="32"/>
          <w:highlight w:val="none"/>
        </w:rPr>
        <w:t>1</w:t>
      </w:r>
      <w:r>
        <w:rPr>
          <w:rFonts w:hint="eastAsia" w:eastAsia="仿宋_GB2312"/>
          <w:color w:val="auto"/>
          <w:sz w:val="32"/>
          <w:szCs w:val="32"/>
          <w:highlight w:val="none"/>
          <w:lang w:eastAsia="zh-CN"/>
        </w:rPr>
        <w:t>:</w:t>
      </w:r>
      <w:bookmarkEnd w:id="103"/>
      <w:bookmarkEnd w:id="104"/>
      <w:r>
        <w:rPr>
          <w:rFonts w:hint="eastAsia" w:eastAsia="仿宋_GB2312"/>
          <w:color w:val="auto"/>
          <w:sz w:val="32"/>
          <w:szCs w:val="32"/>
          <w:highlight w:val="none"/>
          <w:lang w:eastAsia="zh-CN"/>
        </w:rPr>
        <w:t>2025年度省预算内基本建设专项资金</w:t>
      </w:r>
      <w:r>
        <w:rPr>
          <w:rFonts w:hint="eastAsia" w:eastAsia="仿宋_GB2312"/>
          <w:color w:val="auto"/>
          <w:sz w:val="32"/>
          <w:szCs w:val="32"/>
          <w:highlight w:val="none"/>
        </w:rPr>
        <w:t>绩效评价基础数据表</w:t>
      </w:r>
    </w:p>
    <w:p w14:paraId="79A483D1">
      <w:pPr>
        <w:keepNext w:val="0"/>
        <w:keepLines w:val="0"/>
        <w:pageBreakBefore w:val="0"/>
        <w:kinsoku/>
        <w:wordWrap/>
        <w:overflowPunct/>
        <w:topLinePunct w:val="0"/>
        <w:autoSpaceDE/>
        <w:autoSpaceDN/>
        <w:bidi w:val="0"/>
        <w:adjustRightInd/>
        <w:snapToGrid/>
        <w:spacing w:line="600" w:lineRule="exact"/>
        <w:ind w:left="1598" w:leftChars="304" w:hanging="960" w:hangingChars="300"/>
        <w:textAlignment w:val="auto"/>
        <w:outlineLvl w:val="9"/>
        <w:rPr>
          <w:rFonts w:hint="eastAsia" w:ascii="Times New Roman" w:hAnsi="Times New Roman" w:eastAsia="仿宋_GB2312" w:cs="Times New Roman"/>
          <w:color w:val="auto"/>
          <w:sz w:val="32"/>
          <w:szCs w:val="32"/>
          <w:highlight w:val="none"/>
        </w:rPr>
      </w:pPr>
      <w:bookmarkStart w:id="105" w:name="_Toc27514_WPSOffice_Level1"/>
      <w:bookmarkStart w:id="106" w:name="_Toc13735"/>
      <w:r>
        <w:rPr>
          <w:rFonts w:hint="eastAsia" w:ascii="Times New Roman" w:hAnsi="Times New Roman" w:eastAsia="仿宋_GB2312" w:cs="Times New Roman"/>
          <w:color w:val="auto"/>
          <w:sz w:val="32"/>
          <w:szCs w:val="32"/>
          <w:highlight w:val="none"/>
        </w:rPr>
        <w:t>附件2</w:t>
      </w:r>
      <w:r>
        <w:rPr>
          <w:rFonts w:hint="eastAsia" w:ascii="Times New Roman" w:hAnsi="Times New Roman" w:eastAsia="仿宋_GB2312" w:cs="Times New Roman"/>
          <w:color w:val="auto"/>
          <w:sz w:val="32"/>
          <w:szCs w:val="32"/>
          <w:highlight w:val="none"/>
          <w:lang w:eastAsia="zh-CN"/>
        </w:rPr>
        <w:t>:</w:t>
      </w:r>
      <w:bookmarkEnd w:id="105"/>
      <w:bookmarkEnd w:id="106"/>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年度预算内基本建设投资省级专项资金绩效自评表</w:t>
      </w:r>
    </w:p>
    <w:p w14:paraId="470C6DEF">
      <w:pPr>
        <w:keepNext w:val="0"/>
        <w:keepLines w:val="0"/>
        <w:pageBreakBefore w:val="0"/>
        <w:widowControl/>
        <w:kinsoku/>
        <w:wordWrap/>
        <w:overflowPunct/>
        <w:topLinePunct w:val="0"/>
        <w:autoSpaceDE/>
        <w:autoSpaceDN/>
        <w:bidi w:val="0"/>
        <w:adjustRightInd/>
        <w:snapToGrid/>
        <w:spacing w:line="596" w:lineRule="exact"/>
        <w:jc w:val="left"/>
        <w:textAlignment w:val="auto"/>
        <w:outlineLvl w:val="0"/>
        <w:rPr>
          <w:rFonts w:eastAsia="仿宋_GB2312"/>
          <w:szCs w:val="32"/>
          <w:highlight w:val="none"/>
        </w:rPr>
      </w:pPr>
      <w:r>
        <w:rPr>
          <w:rFonts w:eastAsia="仿宋_GB2312"/>
          <w:color w:val="auto"/>
          <w:sz w:val="32"/>
          <w:szCs w:val="32"/>
          <w:highlight w:val="cyan"/>
        </w:rPr>
        <w:br w:type="page"/>
      </w:r>
      <w:bookmarkStart w:id="107" w:name="_Toc4972"/>
      <w:r>
        <w:rPr>
          <w:rFonts w:hint="eastAsia" w:ascii="Times New Roman" w:hAnsi="Times New Roman" w:eastAsia="仿宋_GB2312" w:cs="Times New Roman"/>
          <w:color w:val="auto"/>
          <w:sz w:val="32"/>
          <w:szCs w:val="32"/>
          <w:highlight w:val="none"/>
        </w:rPr>
        <w:t>附件1</w:t>
      </w:r>
      <w:bookmarkEnd w:id="107"/>
    </w:p>
    <w:p w14:paraId="63EBBDAE">
      <w:pPr>
        <w:jc w:val="center"/>
        <w:rPr>
          <w:rFonts w:hint="default" w:eastAsia="方正小标宋_GBK"/>
          <w:sz w:val="42"/>
          <w:szCs w:val="42"/>
          <w:highlight w:val="none"/>
        </w:rPr>
      </w:pPr>
      <w:r>
        <w:rPr>
          <w:rFonts w:hint="default" w:eastAsia="方正小标宋_GBK"/>
          <w:sz w:val="42"/>
          <w:szCs w:val="42"/>
          <w:highlight w:val="none"/>
        </w:rPr>
        <w:t>202</w:t>
      </w:r>
      <w:r>
        <w:rPr>
          <w:rFonts w:hint="eastAsia" w:eastAsia="方正小标宋_GBK"/>
          <w:sz w:val="42"/>
          <w:szCs w:val="42"/>
          <w:highlight w:val="none"/>
          <w:lang w:val="en-US" w:eastAsia="zh-CN"/>
        </w:rPr>
        <w:t>5</w:t>
      </w:r>
      <w:r>
        <w:rPr>
          <w:rFonts w:hint="default" w:eastAsia="方正小标宋_GBK"/>
          <w:sz w:val="42"/>
          <w:szCs w:val="42"/>
          <w:highlight w:val="none"/>
        </w:rPr>
        <w:t>年度省预算内基本建设</w:t>
      </w:r>
      <w:r>
        <w:rPr>
          <w:rFonts w:eastAsia="方正小标宋_GBK"/>
          <w:sz w:val="42"/>
          <w:szCs w:val="42"/>
          <w:highlight w:val="none"/>
        </w:rPr>
        <w:t>专项资金绩效评价</w:t>
      </w:r>
    </w:p>
    <w:p w14:paraId="074CBBCA">
      <w:pPr>
        <w:jc w:val="center"/>
        <w:rPr>
          <w:rFonts w:eastAsia="宋体"/>
          <w:sz w:val="21"/>
          <w:szCs w:val="21"/>
          <w:highlight w:val="none"/>
        </w:rPr>
      </w:pPr>
      <w:r>
        <w:rPr>
          <w:rFonts w:eastAsia="方正小标宋_GBK"/>
          <w:sz w:val="42"/>
          <w:szCs w:val="42"/>
          <w:highlight w:val="none"/>
        </w:rPr>
        <w:t>基础数据表</w:t>
      </w:r>
    </w:p>
    <w:tbl>
      <w:tblPr>
        <w:tblStyle w:val="20"/>
        <w:tblW w:w="9674" w:type="dxa"/>
        <w:jc w:val="center"/>
        <w:tblLayout w:type="fixed"/>
        <w:tblCellMar>
          <w:top w:w="0" w:type="dxa"/>
          <w:left w:w="108" w:type="dxa"/>
          <w:bottom w:w="0" w:type="dxa"/>
          <w:right w:w="108" w:type="dxa"/>
        </w:tblCellMar>
      </w:tblPr>
      <w:tblGrid>
        <w:gridCol w:w="794"/>
        <w:gridCol w:w="4831"/>
        <w:gridCol w:w="1116"/>
        <w:gridCol w:w="1394"/>
        <w:gridCol w:w="1539"/>
      </w:tblGrid>
      <w:tr w14:paraId="3631EB27">
        <w:tblPrEx>
          <w:tblCellMar>
            <w:top w:w="0" w:type="dxa"/>
            <w:left w:w="108" w:type="dxa"/>
            <w:bottom w:w="0" w:type="dxa"/>
            <w:right w:w="108" w:type="dxa"/>
          </w:tblCellMar>
        </w:tblPrEx>
        <w:trPr>
          <w:trHeight w:val="407" w:hRule="atLeast"/>
          <w:tblHeade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4C02CFF0">
            <w:pPr>
              <w:widowControl/>
              <w:jc w:val="center"/>
              <w:textAlignment w:val="center"/>
              <w:rPr>
                <w:rFonts w:eastAsia="黑体"/>
                <w:color w:val="000000"/>
                <w:sz w:val="21"/>
                <w:szCs w:val="21"/>
                <w:highlight w:val="none"/>
              </w:rPr>
            </w:pPr>
            <w:r>
              <w:rPr>
                <w:rFonts w:eastAsia="黑体"/>
                <w:color w:val="000000"/>
                <w:kern w:val="0"/>
                <w:sz w:val="21"/>
                <w:szCs w:val="21"/>
                <w:highlight w:val="none"/>
                <w:lang w:bidi="ar"/>
              </w:rPr>
              <w:t>序号</w:t>
            </w:r>
          </w:p>
        </w:tc>
        <w:tc>
          <w:tcPr>
            <w:tcW w:w="4831" w:type="dxa"/>
            <w:tcBorders>
              <w:top w:val="single" w:color="000000" w:sz="8" w:space="0"/>
              <w:left w:val="single" w:color="000000" w:sz="8" w:space="0"/>
              <w:bottom w:val="single" w:color="000000" w:sz="8" w:space="0"/>
              <w:right w:val="single" w:color="000000" w:sz="8" w:space="0"/>
            </w:tcBorders>
            <w:noWrap w:val="0"/>
            <w:vAlign w:val="center"/>
          </w:tcPr>
          <w:p w14:paraId="25BCB155">
            <w:pPr>
              <w:widowControl/>
              <w:jc w:val="center"/>
              <w:textAlignment w:val="center"/>
              <w:rPr>
                <w:rFonts w:eastAsia="黑体"/>
                <w:color w:val="000000"/>
                <w:sz w:val="21"/>
                <w:szCs w:val="21"/>
                <w:highlight w:val="none"/>
              </w:rPr>
            </w:pPr>
            <w:r>
              <w:rPr>
                <w:rFonts w:eastAsia="黑体"/>
                <w:color w:val="000000"/>
                <w:kern w:val="0"/>
                <w:sz w:val="21"/>
                <w:szCs w:val="21"/>
                <w:highlight w:val="none"/>
                <w:lang w:bidi="ar"/>
              </w:rPr>
              <w:t>指标名称</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19D30E0A">
            <w:pPr>
              <w:widowControl/>
              <w:jc w:val="center"/>
              <w:textAlignment w:val="center"/>
              <w:rPr>
                <w:rFonts w:eastAsia="黑体"/>
                <w:color w:val="000000"/>
                <w:sz w:val="21"/>
                <w:szCs w:val="21"/>
                <w:highlight w:val="none"/>
              </w:rPr>
            </w:pPr>
            <w:r>
              <w:rPr>
                <w:rFonts w:eastAsia="黑体"/>
                <w:color w:val="000000"/>
                <w:kern w:val="0"/>
                <w:sz w:val="21"/>
                <w:szCs w:val="21"/>
                <w:highlight w:val="none"/>
                <w:lang w:bidi="ar"/>
              </w:rPr>
              <w:t>单位</w:t>
            </w:r>
            <w:r>
              <w:rPr>
                <w:rFonts w:hint="default" w:eastAsia="黑体"/>
                <w:color w:val="000000"/>
                <w:kern w:val="0"/>
                <w:sz w:val="21"/>
                <w:szCs w:val="21"/>
                <w:highlight w:val="none"/>
                <w:lang w:bidi="ar"/>
              </w:rPr>
              <w:t>/其他</w:t>
            </w:r>
          </w:p>
        </w:tc>
        <w:tc>
          <w:tcPr>
            <w:tcW w:w="1394" w:type="dxa"/>
            <w:tcBorders>
              <w:top w:val="single" w:color="000000" w:sz="8" w:space="0"/>
              <w:left w:val="single" w:color="000000" w:sz="8" w:space="0"/>
              <w:bottom w:val="single" w:color="000000" w:sz="8" w:space="0"/>
              <w:right w:val="single" w:color="000000" w:sz="8" w:space="0"/>
            </w:tcBorders>
            <w:noWrap w:val="0"/>
            <w:vAlign w:val="center"/>
          </w:tcPr>
          <w:p w14:paraId="6E808366">
            <w:pPr>
              <w:widowControl/>
              <w:jc w:val="center"/>
              <w:textAlignment w:val="center"/>
              <w:rPr>
                <w:rFonts w:eastAsia="黑体"/>
                <w:color w:val="000000"/>
                <w:sz w:val="21"/>
                <w:szCs w:val="21"/>
                <w:highlight w:val="none"/>
              </w:rPr>
            </w:pPr>
            <w:r>
              <w:rPr>
                <w:rFonts w:eastAsia="黑体"/>
                <w:color w:val="000000"/>
                <w:kern w:val="0"/>
                <w:sz w:val="21"/>
                <w:szCs w:val="21"/>
                <w:highlight w:val="none"/>
                <w:lang w:bidi="ar"/>
              </w:rPr>
              <w:t>计划批复</w:t>
            </w:r>
          </w:p>
        </w:tc>
        <w:tc>
          <w:tcPr>
            <w:tcW w:w="1539" w:type="dxa"/>
            <w:tcBorders>
              <w:top w:val="single" w:color="000000" w:sz="8" w:space="0"/>
              <w:left w:val="single" w:color="000000" w:sz="8" w:space="0"/>
              <w:bottom w:val="single" w:color="000000" w:sz="8" w:space="0"/>
              <w:right w:val="single" w:color="000000" w:sz="8" w:space="0"/>
            </w:tcBorders>
            <w:noWrap w:val="0"/>
            <w:vAlign w:val="center"/>
          </w:tcPr>
          <w:p w14:paraId="3C23AAE7">
            <w:pPr>
              <w:widowControl/>
              <w:jc w:val="center"/>
              <w:textAlignment w:val="center"/>
              <w:rPr>
                <w:rFonts w:eastAsia="黑体"/>
                <w:color w:val="000000"/>
                <w:sz w:val="21"/>
                <w:szCs w:val="21"/>
                <w:highlight w:val="none"/>
              </w:rPr>
            </w:pPr>
            <w:r>
              <w:rPr>
                <w:rFonts w:eastAsia="黑体"/>
                <w:color w:val="000000"/>
                <w:kern w:val="0"/>
                <w:sz w:val="21"/>
                <w:szCs w:val="21"/>
                <w:highlight w:val="none"/>
                <w:lang w:bidi="ar"/>
              </w:rPr>
              <w:t>实际完成</w:t>
            </w:r>
          </w:p>
        </w:tc>
      </w:tr>
      <w:tr w14:paraId="08E45616">
        <w:tblPrEx>
          <w:tblCellMar>
            <w:top w:w="0" w:type="dxa"/>
            <w:left w:w="108" w:type="dxa"/>
            <w:bottom w:w="0" w:type="dxa"/>
            <w:right w:w="108" w:type="dxa"/>
          </w:tblCellMar>
        </w:tblPrEx>
        <w:trPr>
          <w:trHeight w:val="269"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5AB009F">
            <w:pPr>
              <w:widowControl/>
              <w:jc w:val="center"/>
              <w:textAlignment w:val="center"/>
              <w:rPr>
                <w:rFonts w:eastAsia="宋体"/>
                <w:b/>
                <w:bCs/>
                <w:color w:val="000000"/>
                <w:kern w:val="0"/>
                <w:sz w:val="21"/>
                <w:szCs w:val="21"/>
                <w:highlight w:val="none"/>
                <w:lang w:bidi="ar"/>
              </w:rPr>
            </w:pPr>
            <w:r>
              <w:rPr>
                <w:rFonts w:eastAsia="宋体"/>
                <w:b/>
                <w:bCs/>
                <w:color w:val="000000"/>
                <w:kern w:val="0"/>
                <w:sz w:val="21"/>
                <w:szCs w:val="21"/>
                <w:highlight w:val="none"/>
                <w:lang w:bidi="ar"/>
              </w:rPr>
              <w:t>一</w:t>
            </w:r>
          </w:p>
        </w:tc>
        <w:tc>
          <w:tcPr>
            <w:tcW w:w="4831" w:type="dxa"/>
            <w:tcBorders>
              <w:top w:val="nil"/>
              <w:left w:val="single" w:color="000000" w:sz="8" w:space="0"/>
              <w:bottom w:val="single" w:color="000000" w:sz="8" w:space="0"/>
              <w:right w:val="single" w:color="000000" w:sz="8" w:space="0"/>
            </w:tcBorders>
            <w:noWrap w:val="0"/>
            <w:vAlign w:val="center"/>
          </w:tcPr>
          <w:p w14:paraId="56C9DE5C">
            <w:pPr>
              <w:widowControl/>
              <w:jc w:val="center"/>
              <w:textAlignment w:val="center"/>
              <w:rPr>
                <w:rFonts w:eastAsia="宋体"/>
                <w:b/>
                <w:bCs/>
                <w:color w:val="000000"/>
                <w:kern w:val="0"/>
                <w:sz w:val="21"/>
                <w:szCs w:val="21"/>
                <w:highlight w:val="none"/>
                <w:lang w:bidi="ar"/>
              </w:rPr>
            </w:pPr>
            <w:r>
              <w:rPr>
                <w:rFonts w:eastAsia="宋体"/>
                <w:b/>
                <w:bCs/>
                <w:color w:val="000000"/>
                <w:kern w:val="0"/>
                <w:sz w:val="21"/>
                <w:szCs w:val="21"/>
                <w:highlight w:val="none"/>
                <w:lang w:bidi="ar"/>
              </w:rPr>
              <w:t>项目基本情况</w:t>
            </w:r>
          </w:p>
        </w:tc>
        <w:tc>
          <w:tcPr>
            <w:tcW w:w="1116" w:type="dxa"/>
            <w:tcBorders>
              <w:top w:val="nil"/>
              <w:left w:val="single" w:color="000000" w:sz="8" w:space="0"/>
              <w:bottom w:val="single" w:color="000000" w:sz="8" w:space="0"/>
              <w:right w:val="single" w:color="000000" w:sz="8" w:space="0"/>
            </w:tcBorders>
            <w:noWrap w:val="0"/>
            <w:vAlign w:val="center"/>
          </w:tcPr>
          <w:p w14:paraId="45CBA17F">
            <w:pPr>
              <w:widowControl/>
              <w:jc w:val="center"/>
              <w:textAlignment w:val="center"/>
              <w:rPr>
                <w:rFonts w:eastAsia="宋体"/>
                <w:b/>
                <w:bCs/>
                <w:color w:val="000000"/>
                <w:kern w:val="0"/>
                <w:sz w:val="21"/>
                <w:szCs w:val="21"/>
                <w:highlight w:val="none"/>
                <w:lang w:bidi="ar"/>
              </w:rPr>
            </w:pPr>
          </w:p>
        </w:tc>
        <w:tc>
          <w:tcPr>
            <w:tcW w:w="1394" w:type="dxa"/>
            <w:tcBorders>
              <w:top w:val="nil"/>
              <w:left w:val="single" w:color="000000" w:sz="8" w:space="0"/>
              <w:bottom w:val="single" w:color="000000" w:sz="8" w:space="0"/>
              <w:right w:val="single" w:color="000000" w:sz="8" w:space="0"/>
            </w:tcBorders>
            <w:noWrap w:val="0"/>
            <w:vAlign w:val="center"/>
          </w:tcPr>
          <w:p w14:paraId="111DC42B">
            <w:pPr>
              <w:jc w:val="center"/>
              <w:rPr>
                <w:rFonts w:eastAsia="宋体"/>
                <w:b/>
                <w:bCs/>
                <w:color w:val="000000"/>
                <w:sz w:val="21"/>
                <w:szCs w:val="21"/>
                <w:highlight w:val="none"/>
              </w:rPr>
            </w:pPr>
          </w:p>
        </w:tc>
        <w:tc>
          <w:tcPr>
            <w:tcW w:w="1539" w:type="dxa"/>
            <w:tcBorders>
              <w:top w:val="nil"/>
              <w:left w:val="single" w:color="000000" w:sz="8" w:space="0"/>
              <w:bottom w:val="single" w:color="000000" w:sz="8" w:space="0"/>
              <w:right w:val="single" w:color="000000" w:sz="8" w:space="0"/>
            </w:tcBorders>
            <w:noWrap w:val="0"/>
            <w:vAlign w:val="center"/>
          </w:tcPr>
          <w:p w14:paraId="3B226A00">
            <w:pPr>
              <w:jc w:val="center"/>
              <w:rPr>
                <w:rFonts w:eastAsia="宋体"/>
                <w:b/>
                <w:bCs/>
                <w:color w:val="000000"/>
                <w:sz w:val="21"/>
                <w:szCs w:val="21"/>
                <w:highlight w:val="none"/>
              </w:rPr>
            </w:pPr>
          </w:p>
        </w:tc>
      </w:tr>
      <w:tr w14:paraId="6B63A23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2BDC64A">
            <w:pPr>
              <w:widowControl/>
              <w:jc w:val="center"/>
              <w:textAlignment w:val="center"/>
              <w:rPr>
                <w:rFonts w:eastAsia="宋体"/>
                <w:color w:val="000000"/>
                <w:sz w:val="21"/>
                <w:szCs w:val="21"/>
                <w:highlight w:val="none"/>
              </w:rPr>
            </w:pPr>
            <w:r>
              <w:rPr>
                <w:rFonts w:eastAsia="宋体"/>
                <w:color w:val="000000"/>
                <w:kern w:val="0"/>
                <w:sz w:val="21"/>
                <w:szCs w:val="21"/>
                <w:highlight w:val="none"/>
                <w:lang w:bidi="ar"/>
              </w:rPr>
              <w:t>1</w:t>
            </w:r>
          </w:p>
        </w:tc>
        <w:tc>
          <w:tcPr>
            <w:tcW w:w="4831" w:type="dxa"/>
            <w:tcBorders>
              <w:top w:val="nil"/>
              <w:left w:val="single" w:color="000000" w:sz="8" w:space="0"/>
              <w:bottom w:val="single" w:color="000000" w:sz="8" w:space="0"/>
              <w:right w:val="single" w:color="000000" w:sz="8" w:space="0"/>
            </w:tcBorders>
            <w:noWrap w:val="0"/>
            <w:vAlign w:val="center"/>
          </w:tcPr>
          <w:p w14:paraId="3C0EE26A">
            <w:pPr>
              <w:widowControl/>
              <w:jc w:val="center"/>
              <w:textAlignment w:val="center"/>
              <w:rPr>
                <w:rFonts w:eastAsia="宋体"/>
                <w:color w:val="000000"/>
                <w:sz w:val="21"/>
                <w:szCs w:val="21"/>
                <w:highlight w:val="none"/>
              </w:rPr>
            </w:pPr>
            <w:r>
              <w:rPr>
                <w:rFonts w:hint="eastAsia"/>
                <w:color w:val="000000"/>
                <w:kern w:val="0"/>
                <w:sz w:val="21"/>
                <w:szCs w:val="21"/>
                <w:highlight w:val="none"/>
                <w:lang w:val="en-US" w:eastAsia="zh-CN" w:bidi="ar"/>
              </w:rPr>
              <w:t>支持</w:t>
            </w:r>
            <w:r>
              <w:rPr>
                <w:rFonts w:eastAsia="宋体"/>
                <w:color w:val="000000"/>
                <w:kern w:val="0"/>
                <w:sz w:val="21"/>
                <w:szCs w:val="21"/>
                <w:highlight w:val="none"/>
                <w:lang w:bidi="ar"/>
              </w:rPr>
              <w:t>项目个数</w:t>
            </w:r>
          </w:p>
        </w:tc>
        <w:tc>
          <w:tcPr>
            <w:tcW w:w="1116" w:type="dxa"/>
            <w:tcBorders>
              <w:top w:val="nil"/>
              <w:left w:val="single" w:color="000000" w:sz="8" w:space="0"/>
              <w:bottom w:val="single" w:color="000000" w:sz="8" w:space="0"/>
              <w:right w:val="single" w:color="000000" w:sz="8" w:space="0"/>
            </w:tcBorders>
            <w:noWrap w:val="0"/>
            <w:vAlign w:val="center"/>
          </w:tcPr>
          <w:p w14:paraId="0D1D9ED5">
            <w:pPr>
              <w:widowControl/>
              <w:jc w:val="center"/>
              <w:textAlignment w:val="center"/>
              <w:rPr>
                <w:rFonts w:eastAsia="宋体"/>
                <w:color w:val="000000"/>
                <w:sz w:val="21"/>
                <w:szCs w:val="21"/>
                <w:highlight w:val="none"/>
              </w:rPr>
            </w:pPr>
            <w:r>
              <w:rPr>
                <w:rFonts w:eastAsia="宋体"/>
                <w:color w:val="000000"/>
                <w:kern w:val="0"/>
                <w:sz w:val="21"/>
                <w:szCs w:val="21"/>
                <w:highlight w:val="none"/>
                <w:lang w:bidi="ar"/>
              </w:rPr>
              <w:t>个</w:t>
            </w:r>
          </w:p>
        </w:tc>
        <w:tc>
          <w:tcPr>
            <w:tcW w:w="1394" w:type="dxa"/>
            <w:tcBorders>
              <w:top w:val="nil"/>
              <w:left w:val="single" w:color="000000" w:sz="8" w:space="0"/>
              <w:bottom w:val="single" w:color="000000" w:sz="8" w:space="0"/>
              <w:right w:val="single" w:color="000000" w:sz="8" w:space="0"/>
            </w:tcBorders>
            <w:noWrap w:val="0"/>
            <w:vAlign w:val="center"/>
          </w:tcPr>
          <w:p w14:paraId="14E952BA">
            <w:pPr>
              <w:widowControl/>
              <w:jc w:val="center"/>
              <w:textAlignment w:val="center"/>
              <w:rPr>
                <w:rFonts w:hint="default" w:ascii="Times New Roman" w:hAnsi="Times New Roman" w:eastAsia="宋体" w:cs="Times New Roman"/>
                <w:color w:val="000000"/>
                <w:kern w:val="0"/>
                <w:sz w:val="21"/>
                <w:szCs w:val="21"/>
                <w:highlight w:val="none"/>
                <w:lang w:val="en-US" w:bidi="ar"/>
              </w:rPr>
            </w:pPr>
            <w:r>
              <w:rPr>
                <w:rFonts w:hint="eastAsia" w:cs="Times New Roman"/>
                <w:color w:val="000000"/>
                <w:kern w:val="0"/>
                <w:sz w:val="21"/>
                <w:szCs w:val="21"/>
                <w:highlight w:val="none"/>
                <w:lang w:val="en-US" w:eastAsia="zh-CN" w:bidi="ar"/>
              </w:rPr>
              <w:t>633</w:t>
            </w:r>
          </w:p>
        </w:tc>
        <w:tc>
          <w:tcPr>
            <w:tcW w:w="1539" w:type="dxa"/>
            <w:tcBorders>
              <w:top w:val="nil"/>
              <w:left w:val="single" w:color="000000" w:sz="8" w:space="0"/>
              <w:bottom w:val="single" w:color="000000" w:sz="8" w:space="0"/>
              <w:right w:val="single" w:color="000000" w:sz="8" w:space="0"/>
            </w:tcBorders>
            <w:noWrap w:val="0"/>
            <w:vAlign w:val="center"/>
          </w:tcPr>
          <w:p w14:paraId="2A6AD8B2">
            <w:pPr>
              <w:widowControl/>
              <w:jc w:val="center"/>
              <w:textAlignment w:val="center"/>
              <w:rPr>
                <w:rFonts w:hint="default" w:ascii="Times New Roman" w:hAnsi="Times New Roman" w:eastAsia="宋体" w:cs="Times New Roman"/>
                <w:color w:val="000000"/>
                <w:kern w:val="0"/>
                <w:sz w:val="21"/>
                <w:szCs w:val="21"/>
                <w:highlight w:val="none"/>
                <w:lang w:val="en-US" w:bidi="ar"/>
              </w:rPr>
            </w:pPr>
            <w:r>
              <w:rPr>
                <w:rFonts w:hint="eastAsia" w:cs="Times New Roman"/>
                <w:color w:val="000000"/>
                <w:kern w:val="0"/>
                <w:sz w:val="21"/>
                <w:szCs w:val="21"/>
                <w:highlight w:val="none"/>
                <w:lang w:val="en-US" w:eastAsia="zh-CN" w:bidi="ar"/>
              </w:rPr>
              <w:t>633</w:t>
            </w:r>
          </w:p>
        </w:tc>
      </w:tr>
      <w:tr w14:paraId="6D455C0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B9616AC">
            <w:pPr>
              <w:widowControl/>
              <w:jc w:val="center"/>
              <w:textAlignment w:val="center"/>
              <w:rPr>
                <w:rFonts w:hint="eastAsia" w:eastAsia="宋体"/>
                <w:color w:val="000000"/>
                <w:sz w:val="21"/>
                <w:szCs w:val="21"/>
                <w:highlight w:val="none"/>
                <w:lang w:eastAsia="zh-CN"/>
              </w:rPr>
            </w:pPr>
            <w:r>
              <w:rPr>
                <w:rFonts w:hint="eastAsia" w:eastAsia="宋体"/>
                <w:color w:val="000000"/>
                <w:kern w:val="0"/>
                <w:sz w:val="21"/>
                <w:szCs w:val="21"/>
                <w:highlight w:val="none"/>
                <w:lang w:val="en-US" w:eastAsia="zh-CN" w:bidi="ar"/>
              </w:rPr>
              <w:t>2</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8F2E6BB">
            <w:pPr>
              <w:widowControl/>
              <w:jc w:val="left"/>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总投资额（截至2025年底累计完成投资）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5253D6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95713C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18581276.58</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1EBEBC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3643103.47</w:t>
            </w:r>
          </w:p>
        </w:tc>
      </w:tr>
      <w:tr w14:paraId="5B241DD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9AAA4AC">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5370C88">
            <w:pPr>
              <w:widowControl/>
              <w:jc w:val="left"/>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其中：中央财政资金</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C6FB45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866BE0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461114.99</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A6BA81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97644</w:t>
            </w:r>
          </w:p>
        </w:tc>
      </w:tr>
      <w:tr w14:paraId="280C69F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209F94C">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DC16011">
            <w:pPr>
              <w:widowControl/>
              <w:jc w:val="left"/>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 xml:space="preserve">      省级财政资金</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34AD3C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B69958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1746483.95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0A0867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825348.55</w:t>
            </w:r>
          </w:p>
        </w:tc>
      </w:tr>
      <w:tr w14:paraId="4E4AF54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536BD1F">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111663B">
            <w:pPr>
              <w:widowControl/>
              <w:jc w:val="left"/>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 xml:space="preserve">      市县财政资金</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7B0465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70ECF1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1299836.96</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EFAD07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591448.74</w:t>
            </w:r>
          </w:p>
        </w:tc>
      </w:tr>
      <w:tr w14:paraId="3F58EDF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1684BE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E1F55F6">
            <w:pPr>
              <w:widowControl/>
              <w:jc w:val="left"/>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 xml:space="preserve">      债务资金</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6A18D3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CCFB9C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1413444.33</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F040BF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307054.26</w:t>
            </w:r>
          </w:p>
        </w:tc>
      </w:tr>
      <w:tr w14:paraId="1193E3D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E4A85B0">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5</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8260260">
            <w:pPr>
              <w:widowControl/>
              <w:jc w:val="left"/>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 xml:space="preserve">      其他自筹资金</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737DCF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C0B11B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13660396.35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A2FF7C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1821607.92</w:t>
            </w:r>
          </w:p>
        </w:tc>
      </w:tr>
      <w:tr w14:paraId="3A8C407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DBBD92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1D94EBE">
            <w:pPr>
              <w:widowControl/>
              <w:jc w:val="left"/>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2025年省预算内基本建设专项资金到账金额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197B40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CAAEB0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242297</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4149D2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189823.17</w:t>
            </w:r>
          </w:p>
        </w:tc>
      </w:tr>
      <w:tr w14:paraId="23FDEEA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1AA624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4</w:t>
            </w:r>
          </w:p>
        </w:tc>
        <w:tc>
          <w:tcPr>
            <w:tcW w:w="4831" w:type="dxa"/>
            <w:tcBorders>
              <w:top w:val="nil"/>
              <w:left w:val="single" w:color="000000" w:sz="8" w:space="0"/>
              <w:bottom w:val="single" w:color="000000" w:sz="8" w:space="0"/>
              <w:right w:val="single" w:color="000000" w:sz="8" w:space="0"/>
            </w:tcBorders>
            <w:noWrap w:val="0"/>
            <w:vAlign w:val="center"/>
          </w:tcPr>
          <w:p w14:paraId="7CD54779">
            <w:pPr>
              <w:widowControl/>
              <w:jc w:val="left"/>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2025年省预算内基本建设专项资金使用金额</w:t>
            </w:r>
          </w:p>
        </w:tc>
        <w:tc>
          <w:tcPr>
            <w:tcW w:w="1116" w:type="dxa"/>
            <w:tcBorders>
              <w:top w:val="nil"/>
              <w:left w:val="single" w:color="000000" w:sz="8" w:space="0"/>
              <w:bottom w:val="single" w:color="000000" w:sz="8" w:space="0"/>
              <w:right w:val="single" w:color="000000" w:sz="8" w:space="0"/>
            </w:tcBorders>
            <w:noWrap w:val="0"/>
            <w:vAlign w:val="center"/>
          </w:tcPr>
          <w:p w14:paraId="39DC54E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BE4C0E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242297</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71C814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115341.48</w:t>
            </w:r>
          </w:p>
        </w:tc>
      </w:tr>
      <w:tr w14:paraId="1952F99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3CE9A04">
            <w:pPr>
              <w:widowControl/>
              <w:jc w:val="center"/>
              <w:textAlignment w:val="center"/>
              <w:rPr>
                <w:rFonts w:eastAsia="宋体"/>
                <w:b/>
                <w:bCs/>
                <w:color w:val="000000"/>
                <w:sz w:val="21"/>
                <w:szCs w:val="21"/>
                <w:highlight w:val="none"/>
              </w:rPr>
            </w:pPr>
            <w:r>
              <w:rPr>
                <w:rFonts w:eastAsia="宋体"/>
                <w:b/>
                <w:bCs/>
                <w:color w:val="000000"/>
                <w:kern w:val="0"/>
                <w:sz w:val="21"/>
                <w:szCs w:val="21"/>
                <w:highlight w:val="none"/>
                <w:lang w:bidi="ar"/>
              </w:rPr>
              <w:t>二</w:t>
            </w:r>
          </w:p>
        </w:tc>
        <w:tc>
          <w:tcPr>
            <w:tcW w:w="4831" w:type="dxa"/>
            <w:tcBorders>
              <w:top w:val="nil"/>
              <w:left w:val="single" w:color="000000" w:sz="8" w:space="0"/>
              <w:bottom w:val="single" w:color="000000" w:sz="8" w:space="0"/>
              <w:right w:val="single" w:color="000000" w:sz="8" w:space="0"/>
            </w:tcBorders>
            <w:noWrap w:val="0"/>
            <w:vAlign w:val="center"/>
          </w:tcPr>
          <w:p w14:paraId="2229C2E7">
            <w:pPr>
              <w:widowControl/>
              <w:jc w:val="center"/>
              <w:textAlignment w:val="center"/>
              <w:rPr>
                <w:rFonts w:eastAsia="宋体"/>
                <w:b/>
                <w:bCs/>
                <w:color w:val="000000"/>
                <w:sz w:val="21"/>
                <w:szCs w:val="21"/>
                <w:highlight w:val="none"/>
              </w:rPr>
            </w:pPr>
            <w:r>
              <w:rPr>
                <w:rFonts w:eastAsia="宋体"/>
                <w:b/>
                <w:bCs/>
                <w:color w:val="000000"/>
                <w:kern w:val="0"/>
                <w:sz w:val="21"/>
                <w:szCs w:val="21"/>
                <w:highlight w:val="none"/>
                <w:lang w:bidi="ar"/>
              </w:rPr>
              <w:t>项目产出及绩效指标</w:t>
            </w:r>
          </w:p>
        </w:tc>
        <w:tc>
          <w:tcPr>
            <w:tcW w:w="1116" w:type="dxa"/>
            <w:tcBorders>
              <w:top w:val="nil"/>
              <w:left w:val="single" w:color="000000" w:sz="8" w:space="0"/>
              <w:bottom w:val="single" w:color="000000" w:sz="8" w:space="0"/>
              <w:right w:val="single" w:color="000000" w:sz="8" w:space="0"/>
            </w:tcBorders>
            <w:noWrap w:val="0"/>
            <w:vAlign w:val="center"/>
          </w:tcPr>
          <w:p w14:paraId="1351078A">
            <w:pPr>
              <w:jc w:val="center"/>
              <w:rPr>
                <w:rFonts w:eastAsia="宋体"/>
                <w:b/>
                <w:bCs/>
                <w:color w:val="000000"/>
                <w:sz w:val="21"/>
                <w:szCs w:val="21"/>
                <w:highlight w:val="none"/>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D4D7DA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63757E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p>
        </w:tc>
      </w:tr>
      <w:tr w14:paraId="19FEE5E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41BB51F">
            <w:pPr>
              <w:jc w:val="center"/>
              <w:rPr>
                <w:rFonts w:hint="eastAsia" w:eastAsia="宋体"/>
                <w:b/>
                <w:bCs/>
                <w:color w:val="000000"/>
                <w:sz w:val="21"/>
                <w:szCs w:val="21"/>
                <w:highlight w:val="none"/>
                <w:lang w:val="en-US" w:eastAsia="zh-CN"/>
              </w:rPr>
            </w:pPr>
            <w:r>
              <w:rPr>
                <w:rFonts w:hint="eastAsia" w:eastAsia="宋体"/>
                <w:b/>
                <w:bCs/>
                <w:color w:val="000000"/>
                <w:sz w:val="21"/>
                <w:szCs w:val="21"/>
                <w:highlight w:val="none"/>
                <w:lang w:val="en-US" w:eastAsia="zh-CN"/>
              </w:rPr>
              <w:t>1</w:t>
            </w:r>
          </w:p>
        </w:tc>
        <w:tc>
          <w:tcPr>
            <w:tcW w:w="4831" w:type="dxa"/>
            <w:tcBorders>
              <w:top w:val="nil"/>
              <w:left w:val="single" w:color="000000" w:sz="8" w:space="0"/>
              <w:bottom w:val="single" w:color="000000" w:sz="8" w:space="0"/>
              <w:right w:val="single" w:color="000000" w:sz="8" w:space="0"/>
            </w:tcBorders>
            <w:noWrap w:val="0"/>
            <w:vAlign w:val="center"/>
          </w:tcPr>
          <w:p w14:paraId="23408BCA">
            <w:pPr>
              <w:widowControl/>
              <w:jc w:val="center"/>
              <w:textAlignment w:val="center"/>
              <w:rPr>
                <w:rFonts w:eastAsia="宋体"/>
                <w:b/>
                <w:bCs/>
                <w:color w:val="000000"/>
                <w:kern w:val="0"/>
                <w:sz w:val="21"/>
                <w:szCs w:val="21"/>
                <w:highlight w:val="none"/>
                <w:lang w:bidi="ar"/>
              </w:rPr>
            </w:pPr>
            <w:r>
              <w:rPr>
                <w:rFonts w:eastAsia="宋体"/>
                <w:b/>
                <w:bCs/>
                <w:color w:val="000000"/>
                <w:kern w:val="0"/>
                <w:sz w:val="21"/>
                <w:szCs w:val="21"/>
                <w:highlight w:val="none"/>
                <w:lang w:bidi="ar"/>
              </w:rPr>
              <w:t>落实重大战略和重大事项其他建设项目</w:t>
            </w:r>
          </w:p>
        </w:tc>
        <w:tc>
          <w:tcPr>
            <w:tcW w:w="1116" w:type="dxa"/>
            <w:tcBorders>
              <w:top w:val="nil"/>
              <w:left w:val="single" w:color="000000" w:sz="8" w:space="0"/>
              <w:bottom w:val="single" w:color="000000" w:sz="8" w:space="0"/>
              <w:right w:val="single" w:color="000000" w:sz="8" w:space="0"/>
            </w:tcBorders>
            <w:noWrap w:val="0"/>
            <w:vAlign w:val="center"/>
          </w:tcPr>
          <w:p w14:paraId="6FC86B36">
            <w:pPr>
              <w:jc w:val="center"/>
              <w:rPr>
                <w:rFonts w:eastAsia="宋体"/>
                <w:b/>
                <w:bCs/>
                <w:color w:val="000000"/>
                <w:sz w:val="21"/>
                <w:szCs w:val="21"/>
                <w:highlight w:val="none"/>
              </w:rPr>
            </w:pPr>
          </w:p>
        </w:tc>
        <w:tc>
          <w:tcPr>
            <w:tcW w:w="1394" w:type="dxa"/>
            <w:tcBorders>
              <w:top w:val="nil"/>
              <w:left w:val="single" w:color="000000" w:sz="8" w:space="0"/>
              <w:bottom w:val="single" w:color="000000" w:sz="8" w:space="0"/>
              <w:right w:val="single" w:color="000000" w:sz="8" w:space="0"/>
            </w:tcBorders>
            <w:noWrap w:val="0"/>
            <w:vAlign w:val="center"/>
          </w:tcPr>
          <w:p w14:paraId="0E0A80BA">
            <w:pPr>
              <w:jc w:val="center"/>
              <w:rPr>
                <w:rFonts w:eastAsia="宋体"/>
                <w:b/>
                <w:bCs/>
                <w:color w:val="000000"/>
                <w:sz w:val="21"/>
                <w:szCs w:val="21"/>
                <w:highlight w:val="none"/>
              </w:rPr>
            </w:pPr>
          </w:p>
        </w:tc>
        <w:tc>
          <w:tcPr>
            <w:tcW w:w="1539" w:type="dxa"/>
            <w:tcBorders>
              <w:top w:val="nil"/>
              <w:left w:val="single" w:color="000000" w:sz="8" w:space="0"/>
              <w:bottom w:val="single" w:color="000000" w:sz="8" w:space="0"/>
              <w:right w:val="single" w:color="000000" w:sz="8" w:space="0"/>
            </w:tcBorders>
            <w:noWrap w:val="0"/>
            <w:vAlign w:val="center"/>
          </w:tcPr>
          <w:p w14:paraId="6CF5A206">
            <w:pPr>
              <w:jc w:val="center"/>
              <w:rPr>
                <w:rFonts w:eastAsia="宋体"/>
                <w:b/>
                <w:bCs/>
                <w:color w:val="000000"/>
                <w:sz w:val="21"/>
                <w:szCs w:val="21"/>
                <w:highlight w:val="none"/>
              </w:rPr>
            </w:pPr>
          </w:p>
        </w:tc>
      </w:tr>
      <w:tr w14:paraId="50602E5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07981B6">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noWrap w:val="0"/>
            <w:vAlign w:val="center"/>
          </w:tcPr>
          <w:p w14:paraId="496D2442">
            <w:pPr>
              <w:widowControl/>
              <w:jc w:val="center"/>
              <w:textAlignment w:val="center"/>
              <w:rPr>
                <w:rFonts w:ascii="Times New Roman" w:hAnsi="Times New Roman" w:eastAsia="宋体" w:cs="Times New Roman"/>
                <w:color w:val="000000"/>
                <w:kern w:val="0"/>
                <w:sz w:val="21"/>
                <w:szCs w:val="21"/>
                <w:highlight w:val="none"/>
                <w:lang w:bidi="ar"/>
              </w:rPr>
            </w:pPr>
            <w:r>
              <w:rPr>
                <w:rFonts w:hint="eastAsia" w:ascii="Times New Roman" w:hAnsi="Times New Roman" w:eastAsia="宋体" w:cs="Times New Roman"/>
                <w:color w:val="000000"/>
                <w:kern w:val="0"/>
                <w:sz w:val="21"/>
                <w:szCs w:val="21"/>
                <w:highlight w:val="none"/>
                <w:lang w:val="en-US" w:eastAsia="zh-CN" w:bidi="ar"/>
              </w:rPr>
              <w:t>单个项目支持额度</w:t>
            </w:r>
          </w:p>
        </w:tc>
        <w:tc>
          <w:tcPr>
            <w:tcW w:w="1116" w:type="dxa"/>
            <w:tcBorders>
              <w:top w:val="nil"/>
              <w:left w:val="single" w:color="000000" w:sz="8" w:space="0"/>
              <w:bottom w:val="single" w:color="000000" w:sz="8" w:space="0"/>
              <w:right w:val="single" w:color="000000" w:sz="8" w:space="0"/>
            </w:tcBorders>
            <w:noWrap w:val="0"/>
            <w:vAlign w:val="center"/>
          </w:tcPr>
          <w:p w14:paraId="730F228A">
            <w:pPr>
              <w:widowControl/>
              <w:jc w:val="center"/>
              <w:textAlignment w:val="center"/>
              <w:rPr>
                <w:rFonts w:ascii="Times New Roman" w:hAnsi="Times New Roman" w:eastAsia="宋体" w:cs="Times New Roman"/>
                <w:color w:val="000000"/>
                <w:kern w:val="0"/>
                <w:sz w:val="21"/>
                <w:szCs w:val="21"/>
                <w:highlight w:val="none"/>
                <w:lang w:bidi="ar"/>
              </w:rPr>
            </w:pPr>
            <w:r>
              <w:rPr>
                <w:rFonts w:hint="eastAsia" w:ascii="Times New Roman" w:hAnsi="Times New Roman" w:eastAsia="宋体" w:cs="Times New Roman"/>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noWrap w:val="0"/>
            <w:vAlign w:val="center"/>
          </w:tcPr>
          <w:p w14:paraId="1F937B7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≤15000</w:t>
            </w:r>
          </w:p>
        </w:tc>
        <w:tc>
          <w:tcPr>
            <w:tcW w:w="1539" w:type="dxa"/>
            <w:tcBorders>
              <w:top w:val="nil"/>
              <w:left w:val="single" w:color="000000" w:sz="8" w:space="0"/>
              <w:bottom w:val="single" w:color="000000" w:sz="8" w:space="0"/>
              <w:right w:val="single" w:color="000000" w:sz="8" w:space="0"/>
            </w:tcBorders>
            <w:noWrap w:val="0"/>
            <w:vAlign w:val="center"/>
          </w:tcPr>
          <w:p w14:paraId="630650B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130-15000</w:t>
            </w:r>
          </w:p>
        </w:tc>
      </w:tr>
      <w:tr w14:paraId="1E529DD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14D3230">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noWrap w:val="0"/>
            <w:vAlign w:val="center"/>
          </w:tcPr>
          <w:p w14:paraId="2EC053F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noWrap w:val="0"/>
            <w:vAlign w:val="center"/>
          </w:tcPr>
          <w:p w14:paraId="3F16FB4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noWrap w:val="0"/>
            <w:vAlign w:val="center"/>
          </w:tcPr>
          <w:p w14:paraId="08CD110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noWrap w:val="0"/>
            <w:vAlign w:val="center"/>
          </w:tcPr>
          <w:p w14:paraId="7DDB2F0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3DEE6A6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1F0B289">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A472532">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Times New Roman"/>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1ECCFF3">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774A12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1DD286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260256F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5E3579B">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A60DA6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Times New Roman"/>
                <w:color w:val="000000"/>
                <w:kern w:val="0"/>
                <w:sz w:val="21"/>
                <w:szCs w:val="21"/>
                <w:highlight w:val="none"/>
                <w:lang w:bidi="ar"/>
              </w:rPr>
              <w:t>项目建设过程中重大环境污染事项发生</w:t>
            </w:r>
            <w:r>
              <w:rPr>
                <w:rFonts w:hint="eastAsia" w:ascii="Times New Roman" w:hAnsi="Times New Roman" w:eastAsia="宋体" w:cs="Times New Roman"/>
                <w:color w:val="000000"/>
                <w:kern w:val="0"/>
                <w:sz w:val="21"/>
                <w:szCs w:val="21"/>
                <w:highlight w:val="none"/>
                <w:lang w:val="en-US" w:eastAsia="zh-CN" w:bidi="ar"/>
              </w:rPr>
              <w:t>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6AD6EC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6A5B73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1972F9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27F9992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3FF8D9F">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5</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0519B16">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奖励企业个数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6D320F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7262B0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5AD5D0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w:t>
            </w:r>
          </w:p>
        </w:tc>
      </w:tr>
      <w:tr w14:paraId="50ABF5A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43D46DA">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6</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FAA102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支持项目数量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22A9DC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756754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34</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74DC69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36</w:t>
            </w:r>
          </w:p>
        </w:tc>
      </w:tr>
      <w:tr w14:paraId="244176E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C1E7D0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C2AAFB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完工工程验收合格率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C68E16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Times New Roman"/>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7C595B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790D52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100</w:t>
            </w:r>
          </w:p>
        </w:tc>
      </w:tr>
      <w:tr w14:paraId="595A9EC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FB48F2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8</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B4484A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496703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32B6D6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30098F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100</w:t>
            </w:r>
          </w:p>
        </w:tc>
      </w:tr>
      <w:tr w14:paraId="78C2CB8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B1FF7F1">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9</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AA164A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bidi="ar"/>
              </w:rPr>
              <w:t>支持项目在建过</w:t>
            </w:r>
            <w:r>
              <w:rPr>
                <w:rFonts w:hint="eastAsia" w:ascii="Times New Roman" w:hAnsi="Times New Roman" w:eastAsia="宋体" w:cs="Times New Roman"/>
                <w:color w:val="000000"/>
                <w:kern w:val="0"/>
                <w:sz w:val="21"/>
                <w:szCs w:val="21"/>
                <w:highlight w:val="none"/>
                <w:lang w:eastAsia="zh-CN" w:bidi="ar"/>
              </w:rPr>
              <w:t>程中</w:t>
            </w:r>
            <w:r>
              <w:rPr>
                <w:rFonts w:hint="eastAsia" w:ascii="Times New Roman" w:hAnsi="Times New Roman" w:eastAsia="宋体" w:cs="Times New Roman"/>
                <w:color w:val="000000"/>
                <w:kern w:val="0"/>
                <w:sz w:val="21"/>
                <w:szCs w:val="21"/>
                <w:highlight w:val="none"/>
                <w:lang w:bidi="ar"/>
              </w:rPr>
              <w:t>发生重大质量事故</w:t>
            </w:r>
            <w:r>
              <w:rPr>
                <w:rFonts w:ascii="Times New Roman" w:hAnsi="Times New Roman" w:eastAsia="宋体" w:cs="Times New Roman"/>
                <w:color w:val="000000"/>
                <w:kern w:val="0"/>
                <w:sz w:val="21"/>
                <w:szCs w:val="21"/>
                <w:highlight w:val="none"/>
                <w:lang w:bidi="ar"/>
              </w:rPr>
              <w:t>发生</w:t>
            </w:r>
            <w:r>
              <w:rPr>
                <w:rFonts w:hint="default" w:ascii="Times New Roman" w:hAnsi="Times New Roman" w:eastAsia="宋体" w:cs="Times New Roman"/>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DE4107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7CAAA5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0ECADC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2E0EA6A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C83E1E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eastAsia="zh-CN" w:bidi="ar"/>
              </w:rPr>
              <w:t>（</w:t>
            </w:r>
            <w:r>
              <w:rPr>
                <w:rFonts w:hint="eastAsia" w:ascii="Times New Roman" w:hAnsi="Times New Roman" w:eastAsia="宋体" w:cs="Times New Roman"/>
                <w:color w:val="000000"/>
                <w:kern w:val="0"/>
                <w:sz w:val="21"/>
                <w:szCs w:val="21"/>
                <w:highlight w:val="none"/>
                <w:lang w:val="en-US" w:eastAsia="zh-CN" w:bidi="ar"/>
              </w:rPr>
              <w:t>10</w:t>
            </w:r>
            <w:r>
              <w:rPr>
                <w:rFonts w:hint="eastAsia" w:ascii="Times New Roman" w:hAnsi="Times New Roman" w:eastAsia="宋体" w:cs="Times New Roman"/>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0EBD11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B6F318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473D45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BC74D3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w:t>
            </w:r>
          </w:p>
        </w:tc>
      </w:tr>
      <w:tr w14:paraId="49EC964E">
        <w:tblPrEx>
          <w:tblCellMar>
            <w:top w:w="0" w:type="dxa"/>
            <w:left w:w="108" w:type="dxa"/>
            <w:bottom w:w="0" w:type="dxa"/>
            <w:right w:w="108" w:type="dxa"/>
          </w:tblCellMar>
        </w:tblPrEx>
        <w:trPr>
          <w:trHeight w:val="269"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A275DE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（11）</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7CA34B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6F47E3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B54814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54F72F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100</w:t>
            </w:r>
          </w:p>
        </w:tc>
      </w:tr>
      <w:tr w14:paraId="622C82D5">
        <w:tblPrEx>
          <w:tblCellMar>
            <w:top w:w="0" w:type="dxa"/>
            <w:left w:w="108" w:type="dxa"/>
            <w:bottom w:w="0" w:type="dxa"/>
            <w:right w:w="108" w:type="dxa"/>
          </w:tblCellMar>
        </w:tblPrEx>
        <w:trPr>
          <w:trHeight w:val="269"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CC56EE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（12）</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E775E6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bidi="ar"/>
              </w:rPr>
              <w:t>形成固定资产投资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542689D">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亿</w:t>
            </w:r>
            <w:r>
              <w:rPr>
                <w:rFonts w:ascii="Times New Roman" w:hAnsi="Times New Roman" w:eastAsia="宋体" w:cs="Times New Roman"/>
                <w:color w:val="000000"/>
                <w:kern w:val="0"/>
                <w:sz w:val="21"/>
                <w:szCs w:val="21"/>
                <w:highlight w:val="none"/>
                <w:lang w:bidi="ar"/>
              </w:rPr>
              <w:t>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3F51BC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4</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23827A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4.69</w:t>
            </w:r>
          </w:p>
        </w:tc>
      </w:tr>
      <w:tr w14:paraId="6238ACB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7C86FB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04A26E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Times New Roman"/>
                <w:color w:val="000000"/>
                <w:kern w:val="0"/>
                <w:sz w:val="21"/>
                <w:szCs w:val="21"/>
                <w:highlight w:val="none"/>
                <w:lang w:bidi="ar"/>
              </w:rPr>
              <w:t>项目建设过程中重大安全事故发生</w:t>
            </w:r>
            <w:r>
              <w:rPr>
                <w:rFonts w:hint="eastAsia" w:ascii="Times New Roman" w:hAnsi="Times New Roman" w:eastAsia="宋体" w:cs="Times New Roman"/>
                <w:color w:val="000000"/>
                <w:kern w:val="0"/>
                <w:sz w:val="21"/>
                <w:szCs w:val="21"/>
                <w:highlight w:val="none"/>
                <w:lang w:val="en-US" w:eastAsia="zh-CN" w:bidi="ar"/>
              </w:rPr>
              <w:t>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8E44A3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60CE45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186A80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75DBD17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09D913C">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2</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E202AC7">
            <w:pPr>
              <w:widowControl/>
              <w:jc w:val="center"/>
              <w:textAlignment w:val="center"/>
              <w:rPr>
                <w:rFonts w:hint="eastAsia" w:eastAsia="宋体"/>
                <w:b/>
                <w:bCs/>
                <w:color w:val="000000"/>
                <w:kern w:val="0"/>
                <w:sz w:val="21"/>
                <w:szCs w:val="21"/>
                <w:highlight w:val="none"/>
                <w:lang w:bidi="ar"/>
              </w:rPr>
            </w:pPr>
            <w:r>
              <w:rPr>
                <w:rFonts w:hint="eastAsia" w:eastAsia="宋体"/>
                <w:b/>
                <w:bCs/>
                <w:color w:val="000000"/>
                <w:kern w:val="0"/>
                <w:sz w:val="21"/>
                <w:szCs w:val="21"/>
                <w:highlight w:val="none"/>
                <w:lang w:bidi="ar"/>
              </w:rPr>
              <w:t>易地扶贫搬迁安置区公共服务和配套</w:t>
            </w:r>
          </w:p>
          <w:p w14:paraId="4955EC29">
            <w:pPr>
              <w:widowControl/>
              <w:jc w:val="center"/>
              <w:textAlignment w:val="center"/>
              <w:rPr>
                <w:rFonts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bidi="ar"/>
              </w:rPr>
              <w:t>基础设施提质升级</w:t>
            </w:r>
            <w:r>
              <w:rPr>
                <w:rFonts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E610652">
            <w:pPr>
              <w:jc w:val="center"/>
              <w:rPr>
                <w:rFonts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noWrap w:val="0"/>
            <w:vAlign w:val="center"/>
          </w:tcPr>
          <w:p w14:paraId="5F4FA2BF">
            <w:pPr>
              <w:jc w:val="center"/>
              <w:rPr>
                <w:rFonts w:eastAsia="宋体"/>
                <w:color w:val="000000"/>
                <w:sz w:val="21"/>
                <w:szCs w:val="21"/>
                <w:highlight w:val="none"/>
              </w:rPr>
            </w:pPr>
          </w:p>
        </w:tc>
        <w:tc>
          <w:tcPr>
            <w:tcW w:w="1539" w:type="dxa"/>
            <w:tcBorders>
              <w:top w:val="nil"/>
              <w:left w:val="single" w:color="000000" w:sz="8" w:space="0"/>
              <w:bottom w:val="single" w:color="000000" w:sz="8" w:space="0"/>
              <w:right w:val="single" w:color="000000" w:sz="8" w:space="0"/>
            </w:tcBorders>
            <w:noWrap w:val="0"/>
            <w:vAlign w:val="center"/>
          </w:tcPr>
          <w:p w14:paraId="7557FC0D">
            <w:pPr>
              <w:jc w:val="center"/>
              <w:rPr>
                <w:rFonts w:eastAsia="宋体"/>
                <w:color w:val="000000"/>
                <w:sz w:val="21"/>
                <w:szCs w:val="21"/>
                <w:highlight w:val="none"/>
              </w:rPr>
            </w:pPr>
          </w:p>
        </w:tc>
      </w:tr>
      <w:tr w14:paraId="4E3A712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A52B29B">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480EEC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348BD0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D629E4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80E9CC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0B8A281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D30EC43">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DB08F0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47411C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AAAC64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C9C26D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5249419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D74B46A">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AD3BF4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项目建设过程中重大环境污染事项发生率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4A861B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2F1B09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056486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79AEC00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CF4937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6123F3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支持项目建设数量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D4758D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BEA06C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267</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933017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267</w:t>
            </w:r>
          </w:p>
        </w:tc>
      </w:tr>
      <w:tr w14:paraId="0A6D9D9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29B3B3E">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5</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768987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34A6920">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BB361AC">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9D66EFD">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51C00F9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150BB72">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6</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A06F57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bidi="ar"/>
              </w:rPr>
              <w:t>支持项目在建过</w:t>
            </w:r>
            <w:r>
              <w:rPr>
                <w:rFonts w:hint="eastAsia" w:ascii="Times New Roman" w:hAnsi="Times New Roman" w:eastAsia="宋体" w:cs="Times New Roman"/>
                <w:color w:val="000000"/>
                <w:kern w:val="0"/>
                <w:sz w:val="21"/>
                <w:szCs w:val="21"/>
                <w:highlight w:val="none"/>
                <w:lang w:eastAsia="zh-CN" w:bidi="ar"/>
              </w:rPr>
              <w:t>程中</w:t>
            </w:r>
            <w:r>
              <w:rPr>
                <w:rFonts w:hint="eastAsia" w:ascii="Times New Roman" w:hAnsi="Times New Roman" w:eastAsia="宋体" w:cs="Times New Roman"/>
                <w:color w:val="000000"/>
                <w:kern w:val="0"/>
                <w:sz w:val="21"/>
                <w:szCs w:val="21"/>
                <w:highlight w:val="none"/>
                <w:lang w:bidi="ar"/>
              </w:rPr>
              <w:t>发生重大质量事故</w:t>
            </w:r>
            <w:r>
              <w:rPr>
                <w:rFonts w:ascii="Times New Roman" w:hAnsi="Times New Roman" w:eastAsia="宋体" w:cs="Times New Roman"/>
                <w:color w:val="000000"/>
                <w:kern w:val="0"/>
                <w:sz w:val="21"/>
                <w:szCs w:val="21"/>
                <w:highlight w:val="none"/>
                <w:lang w:bidi="ar"/>
              </w:rPr>
              <w:t>发生</w:t>
            </w:r>
            <w:r>
              <w:rPr>
                <w:rFonts w:hint="default" w:ascii="Times New Roman" w:hAnsi="Times New Roman" w:eastAsia="宋体" w:cs="Times New Roman"/>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EDD64C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783CBC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133E26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462EBBB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3661DB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B7AB55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BCF04D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693E7E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A00657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部分市州未及时转发下达</w:t>
            </w:r>
          </w:p>
        </w:tc>
      </w:tr>
      <w:tr w14:paraId="0910BAE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1B7A19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8</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455FC5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EB76FA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858B39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44DC91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100</w:t>
            </w:r>
          </w:p>
        </w:tc>
      </w:tr>
      <w:tr w14:paraId="1A0EC5C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0A02473">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9</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62DF2F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带动参与项目低收入群体人均年收入</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706008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8B2283C">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 w:eastAsia="zh-CN"/>
              </w:rPr>
              <w:t>3000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4E2D9DA">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 w:eastAsia="zh-CN"/>
              </w:rPr>
              <w:t>3000</w:t>
            </w:r>
          </w:p>
        </w:tc>
      </w:tr>
      <w:tr w14:paraId="0AC9C5D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51081E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eastAsia="zh-CN" w:bidi="ar"/>
              </w:rPr>
              <w:t>（</w:t>
            </w:r>
            <w:r>
              <w:rPr>
                <w:rFonts w:hint="eastAsia" w:ascii="Times New Roman" w:hAnsi="Times New Roman" w:eastAsia="宋体" w:cs="Times New Roman"/>
                <w:color w:val="000000"/>
                <w:kern w:val="0"/>
                <w:sz w:val="21"/>
                <w:szCs w:val="21"/>
                <w:highlight w:val="none"/>
                <w:lang w:val="en-US" w:eastAsia="zh-CN" w:bidi="ar"/>
              </w:rPr>
              <w:t>10</w:t>
            </w:r>
            <w:r>
              <w:rPr>
                <w:rFonts w:hint="eastAsia" w:ascii="Times New Roman" w:hAnsi="Times New Roman" w:eastAsia="宋体" w:cs="Times New Roman"/>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1FAA9B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支持项目建成后年度服务人数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0F76CA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万</w:t>
            </w:r>
            <w:r>
              <w:rPr>
                <w:rFonts w:hint="eastAsia" w:eastAsia="宋体"/>
                <w:color w:val="000000"/>
                <w:kern w:val="0"/>
                <w:sz w:val="21"/>
                <w:szCs w:val="21"/>
                <w:highlight w:val="none"/>
                <w:lang w:bidi="ar"/>
              </w:rPr>
              <w:t>人次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4ADFEE6">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 w:eastAsia="zh-CN"/>
              </w:rPr>
              <w:t>2</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3A27ED1">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仿宋_GB2312" w:cs="Times New Roman"/>
                <w:color w:val="000000"/>
                <w:kern w:val="0"/>
                <w:sz w:val="21"/>
                <w:szCs w:val="21"/>
                <w:highlight w:val="none"/>
                <w:lang w:val="en-US" w:eastAsia="zh-CN"/>
              </w:rPr>
              <w:t>3</w:t>
            </w:r>
          </w:p>
        </w:tc>
      </w:tr>
      <w:tr w14:paraId="018615C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FE88F1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（11）</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A9AAAA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Times New Roman"/>
                <w:color w:val="000000"/>
                <w:kern w:val="0"/>
                <w:sz w:val="21"/>
                <w:szCs w:val="21"/>
                <w:highlight w:val="none"/>
                <w:lang w:bidi="ar"/>
              </w:rPr>
              <w:t>项目建设过程中重大安全事故发生</w:t>
            </w:r>
            <w:r>
              <w:rPr>
                <w:rFonts w:hint="eastAsia" w:ascii="Times New Roman" w:hAnsi="Times New Roman" w:eastAsia="宋体" w:cs="Times New Roman"/>
                <w:color w:val="000000"/>
                <w:kern w:val="0"/>
                <w:sz w:val="21"/>
                <w:szCs w:val="21"/>
                <w:highlight w:val="none"/>
                <w:lang w:val="en-US" w:eastAsia="zh-CN" w:bidi="ar"/>
              </w:rPr>
              <w:t>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C64ACC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43E44A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888F81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4BBD7BB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AB6A0A7">
            <w:pPr>
              <w:jc w:val="center"/>
              <w:rPr>
                <w:rFonts w:hint="eastAsia" w:ascii="Times New Roman" w:hAnsi="Times New Roman" w:eastAsia="宋体" w:cs="Times New Roman"/>
                <w:b/>
                <w:bCs/>
                <w:color w:val="000000"/>
                <w:kern w:val="2"/>
                <w:sz w:val="21"/>
                <w:szCs w:val="21"/>
                <w:highlight w:val="none"/>
                <w:lang w:val="en-US" w:eastAsia="zh-CN" w:bidi="ar-SA"/>
              </w:rPr>
            </w:pPr>
            <w:r>
              <w:rPr>
                <w:rFonts w:hint="eastAsia" w:eastAsia="宋体"/>
                <w:b/>
                <w:bCs/>
                <w:color w:val="000000"/>
                <w:sz w:val="21"/>
                <w:szCs w:val="21"/>
                <w:highlight w:val="none"/>
                <w:lang w:val="en-US" w:eastAsia="zh-CN"/>
              </w:rPr>
              <w:t>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A5584CC">
            <w:pPr>
              <w:widowControl/>
              <w:jc w:val="center"/>
              <w:textAlignment w:val="center"/>
              <w:rPr>
                <w:rFonts w:hint="default" w:ascii="Times New Roman" w:hAnsi="Times New Roman" w:eastAsia="宋体" w:cs="Times New Roman"/>
                <w:b/>
                <w:bCs/>
                <w:color w:val="000000"/>
                <w:kern w:val="2"/>
                <w:sz w:val="21"/>
                <w:szCs w:val="21"/>
                <w:highlight w:val="none"/>
                <w:lang w:val="en-US" w:eastAsia="zh-CN" w:bidi="ar-SA"/>
              </w:rPr>
            </w:pPr>
            <w:r>
              <w:rPr>
                <w:rFonts w:eastAsia="宋体"/>
                <w:b/>
                <w:bCs/>
                <w:color w:val="000000"/>
                <w:sz w:val="21"/>
                <w:szCs w:val="21"/>
                <w:highlight w:val="none"/>
              </w:rPr>
              <w:t>重大投资项目前期工作经费项目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48C24FF">
            <w:pPr>
              <w:widowControl/>
              <w:jc w:val="center"/>
              <w:textAlignment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noWrap w:val="0"/>
            <w:vAlign w:val="center"/>
          </w:tcPr>
          <w:p w14:paraId="0BBE09D3">
            <w:pPr>
              <w:jc w:val="center"/>
              <w:rPr>
                <w:rFonts w:eastAsia="宋体"/>
                <w:color w:val="000000"/>
                <w:sz w:val="21"/>
                <w:szCs w:val="21"/>
                <w:highlight w:val="none"/>
              </w:rPr>
            </w:pPr>
          </w:p>
        </w:tc>
        <w:tc>
          <w:tcPr>
            <w:tcW w:w="1539" w:type="dxa"/>
            <w:tcBorders>
              <w:top w:val="nil"/>
              <w:left w:val="single" w:color="000000" w:sz="8" w:space="0"/>
              <w:bottom w:val="single" w:color="000000" w:sz="8" w:space="0"/>
              <w:right w:val="single" w:color="000000" w:sz="8" w:space="0"/>
            </w:tcBorders>
            <w:noWrap w:val="0"/>
            <w:vAlign w:val="center"/>
          </w:tcPr>
          <w:p w14:paraId="7F910211">
            <w:pPr>
              <w:jc w:val="center"/>
              <w:rPr>
                <w:rFonts w:eastAsia="宋体"/>
                <w:color w:val="000000"/>
                <w:sz w:val="21"/>
                <w:szCs w:val="21"/>
                <w:highlight w:val="none"/>
              </w:rPr>
            </w:pPr>
          </w:p>
        </w:tc>
      </w:tr>
      <w:tr w14:paraId="004356C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759FE1B">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81569D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06DCB5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B4261C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B1EBB5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6B60F27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665950F">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6D87A5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Times New Roman"/>
                <w:color w:val="000000"/>
                <w:kern w:val="0"/>
                <w:sz w:val="21"/>
                <w:szCs w:val="21"/>
                <w:highlight w:val="none"/>
                <w:lang w:bidi="ar"/>
              </w:rPr>
              <w:t>项目建设过程中重大环境污染事项发生</w:t>
            </w:r>
            <w:r>
              <w:rPr>
                <w:rFonts w:hint="eastAsia" w:ascii="Times New Roman" w:hAnsi="Times New Roman" w:eastAsia="宋体" w:cs="Times New Roman"/>
                <w:color w:val="000000"/>
                <w:kern w:val="0"/>
                <w:sz w:val="21"/>
                <w:szCs w:val="21"/>
                <w:highlight w:val="none"/>
                <w:lang w:val="en-US" w:eastAsia="zh-CN" w:bidi="ar"/>
              </w:rPr>
              <w:t>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ED64B5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B66AFD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43F717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46DC157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72BC79E">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1BACA1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支持项目数量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E92DEE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9A94F9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 w:eastAsia="zh-CN" w:bidi="ar"/>
              </w:rPr>
              <w:t>73</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1378D9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 w:eastAsia="zh-CN" w:bidi="ar"/>
              </w:rPr>
              <w:t>73</w:t>
            </w:r>
          </w:p>
        </w:tc>
      </w:tr>
      <w:tr w14:paraId="4A75DF4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FE5CEEC">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BCCA59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eastAsia="zh-CN" w:bidi="ar"/>
              </w:rPr>
              <w:t>项目</w:t>
            </w:r>
            <w:r>
              <w:rPr>
                <w:rFonts w:hint="eastAsia" w:ascii="Times New Roman" w:hAnsi="Times New Roman" w:eastAsia="宋体" w:cs="Times New Roman"/>
                <w:color w:val="000000"/>
                <w:kern w:val="0"/>
                <w:sz w:val="21"/>
                <w:szCs w:val="21"/>
                <w:highlight w:val="none"/>
                <w:lang w:val="en-US" w:eastAsia="zh-CN" w:bidi="ar"/>
              </w:rPr>
              <w:t>2年内</w:t>
            </w:r>
            <w:r>
              <w:rPr>
                <w:rFonts w:hint="eastAsia" w:ascii="Times New Roman" w:hAnsi="Times New Roman" w:eastAsia="宋体" w:cs="Times New Roman"/>
                <w:color w:val="000000"/>
                <w:kern w:val="0"/>
                <w:sz w:val="21"/>
                <w:szCs w:val="21"/>
                <w:highlight w:val="none"/>
                <w:lang w:eastAsia="zh-CN" w:bidi="ar"/>
              </w:rPr>
              <w:t>开工率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DBE6CD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D0B9DC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37ACED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尚未达到年限</w:t>
            </w:r>
          </w:p>
        </w:tc>
      </w:tr>
      <w:tr w14:paraId="5973B13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A29728A">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5</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797677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3A8C7D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20BAC3F">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9483F4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个别市州未及时转发下达</w:t>
            </w:r>
          </w:p>
        </w:tc>
      </w:tr>
      <w:tr w14:paraId="4F94B6C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EBBC227">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6</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19A825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3F7809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6502EE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980AC6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100</w:t>
            </w:r>
          </w:p>
        </w:tc>
      </w:tr>
      <w:tr w14:paraId="4889AC2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549737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9248DC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带动参与项目低收入群体人均年收入</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865E7F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5ECACE7">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 w:eastAsia="zh-CN"/>
              </w:rPr>
              <w:t>3000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3EFCEAE">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 w:eastAsia="zh-CN"/>
              </w:rPr>
              <w:t>3000</w:t>
            </w:r>
          </w:p>
        </w:tc>
      </w:tr>
      <w:tr w14:paraId="5A6506F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23C827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8</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C995CF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w:t>
            </w:r>
            <w:r>
              <w:rPr>
                <w:rFonts w:hint="default" w:eastAsia="宋体"/>
                <w:color w:val="000000"/>
                <w:kern w:val="0"/>
                <w:sz w:val="21"/>
                <w:szCs w:val="21"/>
                <w:highlight w:val="none"/>
                <w:lang w:bidi="ar"/>
              </w:rPr>
              <w:t>是否</w:t>
            </w:r>
            <w:r>
              <w:rPr>
                <w:rFonts w:eastAsia="宋体"/>
                <w:color w:val="000000"/>
                <w:kern w:val="0"/>
                <w:sz w:val="21"/>
                <w:szCs w:val="21"/>
                <w:highlight w:val="none"/>
                <w:lang w:bidi="ar"/>
              </w:rPr>
              <w:t>持续发挥作用</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C11C2D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是/否</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D1C2789">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是</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04B73C5">
            <w:pPr>
              <w:jc w:val="center"/>
              <w:rPr>
                <w:rFonts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是</w:t>
            </w:r>
          </w:p>
        </w:tc>
      </w:tr>
      <w:tr w14:paraId="3999267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177C32F">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9</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641F3C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项目</w:t>
            </w:r>
            <w:r>
              <w:rPr>
                <w:rFonts w:hint="default" w:eastAsia="宋体"/>
                <w:color w:val="000000"/>
                <w:kern w:val="0"/>
                <w:sz w:val="21"/>
                <w:szCs w:val="21"/>
                <w:highlight w:val="none"/>
                <w:lang w:bidi="ar"/>
              </w:rPr>
              <w:t>是否提升</w:t>
            </w:r>
            <w:r>
              <w:rPr>
                <w:rFonts w:eastAsia="宋体"/>
                <w:color w:val="000000"/>
                <w:kern w:val="0"/>
                <w:sz w:val="21"/>
                <w:szCs w:val="21"/>
                <w:highlight w:val="none"/>
                <w:lang w:bidi="ar"/>
              </w:rPr>
              <w:t>当地形象影响</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418552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是/否</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57D5844">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是</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B06B08C">
            <w:pPr>
              <w:jc w:val="center"/>
              <w:rPr>
                <w:rFonts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是</w:t>
            </w:r>
          </w:p>
        </w:tc>
      </w:tr>
      <w:tr w14:paraId="03FA303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7FA4ACD">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4</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88E92EB">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eastAsia="宋体"/>
                <w:b/>
                <w:bCs/>
                <w:color w:val="000000"/>
                <w:kern w:val="0"/>
                <w:sz w:val="21"/>
                <w:szCs w:val="21"/>
                <w:highlight w:val="none"/>
                <w:lang w:bidi="ar"/>
              </w:rPr>
              <w:t>“五好园区”建设项目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5E5261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p>
        </w:tc>
        <w:tc>
          <w:tcPr>
            <w:tcW w:w="1394" w:type="dxa"/>
            <w:tcBorders>
              <w:top w:val="nil"/>
              <w:left w:val="single" w:color="000000" w:sz="8" w:space="0"/>
              <w:bottom w:val="single" w:color="000000" w:sz="8" w:space="0"/>
              <w:right w:val="single" w:color="000000" w:sz="8" w:space="0"/>
            </w:tcBorders>
            <w:noWrap w:val="0"/>
            <w:vAlign w:val="center"/>
          </w:tcPr>
          <w:p w14:paraId="61E71F75">
            <w:pPr>
              <w:jc w:val="center"/>
              <w:rPr>
                <w:rFonts w:eastAsia="宋体"/>
                <w:color w:val="000000"/>
                <w:sz w:val="21"/>
                <w:szCs w:val="21"/>
                <w:highlight w:val="none"/>
              </w:rPr>
            </w:pPr>
          </w:p>
        </w:tc>
        <w:tc>
          <w:tcPr>
            <w:tcW w:w="1539" w:type="dxa"/>
            <w:tcBorders>
              <w:top w:val="nil"/>
              <w:left w:val="single" w:color="000000" w:sz="8" w:space="0"/>
              <w:bottom w:val="single" w:color="000000" w:sz="8" w:space="0"/>
              <w:right w:val="single" w:color="000000" w:sz="8" w:space="0"/>
            </w:tcBorders>
            <w:noWrap w:val="0"/>
            <w:vAlign w:val="center"/>
          </w:tcPr>
          <w:p w14:paraId="6E637FDE">
            <w:pPr>
              <w:jc w:val="center"/>
              <w:rPr>
                <w:rFonts w:eastAsia="宋体"/>
                <w:color w:val="000000"/>
                <w:sz w:val="21"/>
                <w:szCs w:val="21"/>
                <w:highlight w:val="none"/>
              </w:rPr>
            </w:pPr>
          </w:p>
        </w:tc>
      </w:tr>
      <w:tr w14:paraId="3D736B1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217C160">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C4EDA6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bidi="ar"/>
              </w:rPr>
              <w:t>单个项目补助金额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4BE8EA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noWrap w:val="0"/>
            <w:vAlign w:val="center"/>
          </w:tcPr>
          <w:p w14:paraId="32125FF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200-1000</w:t>
            </w:r>
          </w:p>
        </w:tc>
        <w:tc>
          <w:tcPr>
            <w:tcW w:w="1539" w:type="dxa"/>
            <w:tcBorders>
              <w:top w:val="nil"/>
              <w:left w:val="single" w:color="000000" w:sz="8" w:space="0"/>
              <w:bottom w:val="single" w:color="000000" w:sz="8" w:space="0"/>
              <w:right w:val="single" w:color="000000" w:sz="8" w:space="0"/>
            </w:tcBorders>
            <w:noWrap w:val="0"/>
            <w:vAlign w:val="center"/>
          </w:tcPr>
          <w:p w14:paraId="713FF7FF">
            <w:pPr>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390-580</w:t>
            </w:r>
          </w:p>
        </w:tc>
      </w:tr>
      <w:tr w14:paraId="65859AD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15CDD3D">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88B61E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4D7D96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86034F7">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eastAsia="宋体"/>
                <w:color w:val="000000"/>
                <w:sz w:val="21"/>
                <w:szCs w:val="21"/>
                <w:highlight w:val="none"/>
                <w:lang w:val="en-US" w:eastAsia="zh-CN"/>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80057F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0</w:t>
            </w:r>
          </w:p>
        </w:tc>
      </w:tr>
      <w:tr w14:paraId="2280F9B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D9D9853">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AF325F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bidi="ar"/>
              </w:rPr>
              <w:t>支持项目</w:t>
            </w:r>
            <w:r>
              <w:rPr>
                <w:rFonts w:hint="eastAsia" w:ascii="Times New Roman" w:hAnsi="Times New Roman" w:eastAsia="宋体" w:cs="Times New Roman"/>
                <w:color w:val="000000"/>
                <w:kern w:val="0"/>
                <w:sz w:val="21"/>
                <w:szCs w:val="21"/>
                <w:highlight w:val="none"/>
                <w:lang w:eastAsia="zh-CN" w:bidi="ar"/>
              </w:rPr>
              <w:t>个数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FABAE6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0E85D1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32</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20D67B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32</w:t>
            </w:r>
          </w:p>
        </w:tc>
      </w:tr>
      <w:tr w14:paraId="6E9CADC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A1A5AB9">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6D76B6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项目投资总额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79A2FE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亿</w:t>
            </w:r>
            <w:r>
              <w:rPr>
                <w:rFonts w:eastAsia="宋体"/>
                <w:color w:val="000000"/>
                <w:kern w:val="0"/>
                <w:sz w:val="21"/>
                <w:szCs w:val="21"/>
                <w:highlight w:val="none"/>
                <w:lang w:bidi="ar"/>
              </w:rPr>
              <w:t>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FB3B90A">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34</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F9E96A1">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34</w:t>
            </w:r>
          </w:p>
        </w:tc>
      </w:tr>
      <w:tr w14:paraId="31819AD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5C32220">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5</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4AF2A1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DF0EF9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5F7D1CE">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2F1B21D">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个别市州未及时转发下达</w:t>
            </w:r>
          </w:p>
        </w:tc>
      </w:tr>
      <w:tr w14:paraId="166078C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2FF1F27">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6</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185F9A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带动社会投资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CF6298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亿</w:t>
            </w:r>
            <w:r>
              <w:rPr>
                <w:rFonts w:hint="default" w:ascii="Times New Roman" w:hAnsi="Times New Roman" w:eastAsia="宋体" w:cs="Times New Roman"/>
                <w:color w:val="000000"/>
                <w:kern w:val="0"/>
                <w:sz w:val="21"/>
                <w:szCs w:val="21"/>
                <w:highlight w:val="none"/>
                <w:lang w:bidi="ar"/>
              </w:rPr>
              <w:t>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7E6D77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B1C104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4.46</w:t>
            </w:r>
          </w:p>
        </w:tc>
      </w:tr>
      <w:tr w14:paraId="10C0974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679D78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3B2E34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Times New Roman"/>
                <w:color w:val="000000"/>
                <w:kern w:val="0"/>
                <w:sz w:val="21"/>
                <w:szCs w:val="21"/>
                <w:highlight w:val="none"/>
                <w:lang w:bidi="ar"/>
              </w:rPr>
              <w:t>项目建设过程中重大安全事故发生</w:t>
            </w:r>
            <w:r>
              <w:rPr>
                <w:rFonts w:hint="eastAsia" w:ascii="Times New Roman" w:hAnsi="Times New Roman" w:eastAsia="宋体" w:cs="Times New Roman"/>
                <w:color w:val="000000"/>
                <w:kern w:val="0"/>
                <w:sz w:val="21"/>
                <w:szCs w:val="21"/>
                <w:highlight w:val="none"/>
                <w:lang w:val="en-US" w:eastAsia="zh-CN" w:bidi="ar"/>
              </w:rPr>
              <w:t>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AFBA66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2E17B3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C64847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4A9089A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418AED1">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val="en-US" w:eastAsia="zh-CN" w:bidi="ar"/>
              </w:rPr>
              <w:t>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0647A17">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ascii="Times New Roman" w:hAnsi="Times New Roman" w:eastAsia="宋体"/>
                <w:b/>
                <w:bCs/>
                <w:color w:val="000000"/>
                <w:kern w:val="0"/>
                <w:sz w:val="21"/>
                <w:szCs w:val="21"/>
                <w:highlight w:val="none"/>
                <w:lang w:bidi="ar"/>
              </w:rPr>
              <w:t>废旧物资回收循环利用专项</w:t>
            </w:r>
            <w:r>
              <w:rPr>
                <w:rFonts w:hint="default" w:ascii="Times New Roman" w:hAnsi="Times New Roman"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64DB9BC">
            <w:pPr>
              <w:widowControl/>
              <w:jc w:val="center"/>
              <w:textAlignment w:val="center"/>
              <w:rPr>
                <w:rFonts w:ascii="Times New Roman" w:hAnsi="Times New Roman" w:eastAsia="宋体" w:cs="Times New Roman"/>
                <w:b/>
                <w:bCs/>
                <w:color w:val="000000"/>
                <w:kern w:val="0"/>
                <w:sz w:val="21"/>
                <w:szCs w:val="21"/>
                <w:highlight w:val="none"/>
                <w:lang w:val="en-US" w:eastAsia="zh-CN" w:bidi="ar"/>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A5FFDC7">
            <w:pPr>
              <w:jc w:val="center"/>
              <w:rPr>
                <w:rFonts w:ascii="Times New Roman" w:hAnsi="Times New Roman" w:eastAsia="宋体" w:cs="Times New Roman"/>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A7D84A6">
            <w:pPr>
              <w:jc w:val="center"/>
              <w:rPr>
                <w:rFonts w:ascii="Times New Roman" w:hAnsi="Times New Roman" w:eastAsia="宋体" w:cs="Times New Roman"/>
                <w:color w:val="000000"/>
                <w:kern w:val="2"/>
                <w:sz w:val="21"/>
                <w:szCs w:val="21"/>
                <w:highlight w:val="none"/>
                <w:lang w:val="en-US" w:eastAsia="zh-CN" w:bidi="ar-SA"/>
              </w:rPr>
            </w:pPr>
          </w:p>
        </w:tc>
      </w:tr>
      <w:tr w14:paraId="59DC4D1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54C9B7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DCC0D2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F84A51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23B635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C098E3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33037F7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0B409A1">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2FB580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03E05A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2D76F87">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olor w:val="000000"/>
                <w:sz w:val="21"/>
                <w:szCs w:val="21"/>
                <w:highlight w:val="none"/>
                <w:lang w:val="en-US" w:eastAsia="zh-CN"/>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B077B9C">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68D0C14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0453A2A">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3</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5150F5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支持项目建设过程中重大环境污染事项发生率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86DC2CC">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9EA58F9">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2C2B9A1">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6659901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439868A">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4</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73EE2E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支持项目建设数量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37721F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411EB18">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35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6E5FC3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36</w:t>
            </w:r>
          </w:p>
        </w:tc>
      </w:tr>
      <w:tr w14:paraId="411A26F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EED6E34">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5</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10308E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17BFBC7">
            <w:pPr>
              <w:jc w:val="center"/>
              <w:rPr>
                <w:rFonts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olor w:val="000000"/>
                <w:sz w:val="21"/>
                <w:szCs w:val="21"/>
                <w:highlight w:val="none"/>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EDDE07F">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C4F19D7">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r>
      <w:tr w14:paraId="2666012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1E777F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6</w:t>
            </w:r>
            <w:r>
              <w:rPr>
                <w:rFonts w:hint="eastAsia" w:ascii="Times New Roman" w:hAnsi="Times New Roman" w:eastAsia="宋体" w:cs="Times New Roman"/>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6A5DF7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0D679C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3B34206">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0543B43">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部分市州未及时转发下达</w:t>
            </w:r>
          </w:p>
        </w:tc>
      </w:tr>
      <w:tr w14:paraId="5E44EE2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E8C3CC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7</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61C8DD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2025年项目完工率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FCFE8B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3C05398">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53827F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19.44%</w:t>
            </w:r>
          </w:p>
        </w:tc>
      </w:tr>
      <w:tr w14:paraId="283C517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63005B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8</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A1D083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拉动固定资产投资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84A8D1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1A241D0">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6000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5B1DC4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31325.77</w:t>
            </w:r>
          </w:p>
        </w:tc>
      </w:tr>
      <w:tr w14:paraId="14DCE4E9">
        <w:tblPrEx>
          <w:tblCellMar>
            <w:top w:w="0" w:type="dxa"/>
            <w:left w:w="108" w:type="dxa"/>
            <w:bottom w:w="0" w:type="dxa"/>
            <w:right w:w="108" w:type="dxa"/>
          </w:tblCellMar>
        </w:tblPrEx>
        <w:trPr>
          <w:trHeight w:val="90"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3D16551">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9</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0AF692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支持项目建设过程中重大安全事故发生率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5CEA562">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699E796">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E53515E">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63DF2D0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8507DA8">
            <w:pPr>
              <w:jc w:val="center"/>
              <w:rPr>
                <w:rFonts w:hint="eastAsia" w:ascii="Times New Roman" w:hAnsi="Times New Roman" w:eastAsia="宋体" w:cs="Times New Roman"/>
                <w:b/>
                <w:bCs/>
                <w:color w:val="000000"/>
                <w:kern w:val="2"/>
                <w:sz w:val="21"/>
                <w:szCs w:val="21"/>
                <w:highlight w:val="none"/>
                <w:lang w:val="en-US" w:eastAsia="zh-CN" w:bidi="ar-SA"/>
              </w:rPr>
            </w:pPr>
            <w:r>
              <w:rPr>
                <w:rFonts w:hint="eastAsia" w:ascii="Times New Roman" w:hAnsi="Times New Roman" w:eastAsia="宋体"/>
                <w:b/>
                <w:bCs/>
                <w:color w:val="000000"/>
                <w:sz w:val="21"/>
                <w:szCs w:val="21"/>
                <w:highlight w:val="none"/>
                <w:lang w:val="en-US" w:eastAsia="zh-CN"/>
              </w:rPr>
              <w:t>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25F5CB2">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ascii="Times New Roman" w:hAnsi="Times New Roman" w:eastAsia="宋体"/>
                <w:b/>
                <w:bCs/>
                <w:color w:val="000000"/>
                <w:kern w:val="0"/>
                <w:sz w:val="21"/>
                <w:szCs w:val="21"/>
                <w:highlight w:val="none"/>
                <w:lang w:bidi="ar"/>
              </w:rPr>
              <w:t>旅游发展大会支持项目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5AC903A">
            <w:pPr>
              <w:jc w:val="center"/>
              <w:rPr>
                <w:rFonts w:hint="eastAsia"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6404F79">
            <w:pPr>
              <w:jc w:val="center"/>
              <w:rPr>
                <w:rFonts w:ascii="Times New Roman" w:hAnsi="Times New Roman" w:eastAsia="宋体" w:cs="Times New Roman"/>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C53ED5B">
            <w:pPr>
              <w:jc w:val="center"/>
              <w:rPr>
                <w:rFonts w:ascii="Times New Roman" w:hAnsi="Times New Roman" w:eastAsia="宋体" w:cs="Times New Roman"/>
                <w:color w:val="000000"/>
                <w:kern w:val="2"/>
                <w:sz w:val="21"/>
                <w:szCs w:val="21"/>
                <w:highlight w:val="none"/>
                <w:lang w:val="en-US" w:eastAsia="zh-CN" w:bidi="ar-SA"/>
              </w:rPr>
            </w:pPr>
          </w:p>
        </w:tc>
      </w:tr>
      <w:tr w14:paraId="36682AE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E43C3B9">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7A6FAA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FF50A7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74CF86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547C34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24E0FD3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12AF8D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25E91B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2E0A06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D13C62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olor w:val="000000"/>
                <w:sz w:val="21"/>
                <w:szCs w:val="21"/>
                <w:highlight w:val="none"/>
                <w:lang w:val="en-US" w:eastAsia="zh-CN"/>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76D4039">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7AF53FF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2BF275C">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3</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EFF753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支持项目建设过程中重大环境污染事项发生率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2672DBD">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735DD2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36776CA">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23CAE4C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7106B99">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4</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A1154D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支持项目建设数量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736B36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EFEDAD2">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2</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EC55400">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2</w:t>
            </w:r>
          </w:p>
        </w:tc>
      </w:tr>
      <w:tr w14:paraId="5FE4D91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1E679D5">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5</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96BBF6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919CCEB">
            <w:pPr>
              <w:jc w:val="center"/>
              <w:rPr>
                <w:rFonts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sz w:val="21"/>
                <w:szCs w:val="21"/>
                <w:highlight w:val="none"/>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E8A5ED5">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0FFDB9A">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r>
      <w:tr w14:paraId="7D9F0C0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2D5DAE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6</w:t>
            </w:r>
            <w:r>
              <w:rPr>
                <w:rFonts w:hint="eastAsia" w:ascii="Times New Roman" w:hAnsi="Times New Roman" w:eastAsia="宋体" w:cs="Times New Roman"/>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88D1E3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bidi="ar"/>
              </w:rPr>
              <w:t>支持项目在建过</w:t>
            </w:r>
            <w:r>
              <w:rPr>
                <w:rFonts w:hint="eastAsia" w:ascii="Times New Roman" w:hAnsi="Times New Roman" w:eastAsia="宋体" w:cs="Times New Roman"/>
                <w:color w:val="000000"/>
                <w:kern w:val="0"/>
                <w:sz w:val="21"/>
                <w:szCs w:val="21"/>
                <w:highlight w:val="none"/>
                <w:lang w:eastAsia="zh-CN" w:bidi="ar"/>
              </w:rPr>
              <w:t>程中</w:t>
            </w:r>
            <w:r>
              <w:rPr>
                <w:rFonts w:hint="eastAsia" w:ascii="Times New Roman" w:hAnsi="Times New Roman" w:eastAsia="宋体" w:cs="Times New Roman"/>
                <w:color w:val="000000"/>
                <w:kern w:val="0"/>
                <w:sz w:val="21"/>
                <w:szCs w:val="21"/>
                <w:highlight w:val="none"/>
                <w:lang w:bidi="ar"/>
              </w:rPr>
              <w:t>发生重大质量事故</w:t>
            </w:r>
            <w:r>
              <w:rPr>
                <w:rFonts w:ascii="Times New Roman" w:hAnsi="Times New Roman" w:eastAsia="宋体" w:cs="Times New Roman"/>
                <w:color w:val="000000"/>
                <w:kern w:val="0"/>
                <w:sz w:val="21"/>
                <w:szCs w:val="21"/>
                <w:highlight w:val="none"/>
                <w:lang w:bidi="ar"/>
              </w:rPr>
              <w:t>发生</w:t>
            </w:r>
            <w:r>
              <w:rPr>
                <w:rFonts w:hint="default" w:ascii="Times New Roman" w:hAnsi="Times New Roman" w:eastAsia="宋体" w:cs="Times New Roman"/>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BCB103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C6391B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C9C384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4A3725D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2D0F5D4">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7</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6CBD1A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E3FDBC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1E70D2D">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A4EEEAF">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个别市州未及时转发下达</w:t>
            </w:r>
          </w:p>
        </w:tc>
      </w:tr>
      <w:tr w14:paraId="046EC6C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F9DDDC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8</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82BB2B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004E0A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A82338C">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C076ACB">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r>
      <w:tr w14:paraId="4107B36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E28AD83">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9</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7C7EC8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拉动固定资产投资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9204A4E">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F70A8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lang w:val="en-US" w:eastAsia="zh-CN"/>
              </w:rPr>
              <w:t>4000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CCE459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9264.29</w:t>
            </w:r>
          </w:p>
        </w:tc>
      </w:tr>
      <w:tr w14:paraId="5F8E94E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E2482B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10</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FBE32F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支持公共基础设施项目建成后年度服务人数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3F47431">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万</w:t>
            </w:r>
            <w:r>
              <w:rPr>
                <w:rFonts w:hint="eastAsia" w:ascii="Times New Roman" w:hAnsi="Times New Roman" w:eastAsia="宋体"/>
                <w:color w:val="000000"/>
                <w:kern w:val="0"/>
                <w:sz w:val="21"/>
                <w:szCs w:val="21"/>
                <w:highlight w:val="none"/>
                <w:lang w:bidi="ar"/>
              </w:rPr>
              <w:t>人次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859DC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lang w:val="en-US" w:eastAsia="zh-CN"/>
              </w:rPr>
              <w:t>50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651178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240</w:t>
            </w:r>
          </w:p>
        </w:tc>
      </w:tr>
      <w:tr w14:paraId="3636625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6539CB6">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F19D7D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支持项目建设过程中重大安全事故发生率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0219B4C">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lang w:val="en-US" w:eastAsia="zh-CN" w:bidi="ar-SA"/>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3909DCC">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1A2A804">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5674F49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D8FD20C">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val="en-US" w:eastAsia="zh-CN" w:bidi="ar"/>
              </w:rPr>
              <w:t>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62361DC">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bidi="ar"/>
              </w:rPr>
              <w:t>湘西州基本建设支持</w:t>
            </w:r>
            <w:r>
              <w:rPr>
                <w:rFonts w:ascii="Times New Roman" w:hAnsi="Times New Roman"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5A6C181">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F189854">
            <w:pPr>
              <w:jc w:val="center"/>
              <w:rPr>
                <w:rFonts w:ascii="Times New Roman" w:hAnsi="Times New Roman" w:eastAsia="宋体" w:cs="Times New Roman"/>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D3C6519">
            <w:pPr>
              <w:jc w:val="center"/>
              <w:rPr>
                <w:rFonts w:ascii="Times New Roman" w:hAnsi="Times New Roman" w:eastAsia="宋体" w:cs="Times New Roman"/>
                <w:color w:val="000000"/>
                <w:kern w:val="2"/>
                <w:sz w:val="21"/>
                <w:szCs w:val="21"/>
                <w:highlight w:val="none"/>
                <w:lang w:val="en-US" w:eastAsia="zh-CN" w:bidi="ar-SA"/>
              </w:rPr>
            </w:pPr>
          </w:p>
        </w:tc>
      </w:tr>
      <w:tr w14:paraId="24CF8D9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23B29A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10E42D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DC7FD7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678F92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32135B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7593F97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1FE450D">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FB3C5F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1B2A6B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AA8D5E7">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kern w:val="0"/>
                <w:szCs w:val="21"/>
                <w:lang w:val="en-US" w:eastAsia="zh-CN"/>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7F7EDD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5178586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CABF057">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3</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538961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Cs w:val="21"/>
                <w:lang w:eastAsia="zh-CN"/>
              </w:rPr>
              <w:t>支持项目建设过程中重大环境污染事项发生率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942658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0EBF4A0">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Cs w:val="21"/>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7C375DC">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0AB6273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59D5015">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4</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74115D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Cs w:val="21"/>
                <w:lang w:eastAsia="zh-CN"/>
              </w:rPr>
              <w:t>支持项目建设数量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5E2F89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829EFD6">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Cs w:val="21"/>
                <w:lang w:val="en-US" w:eastAsia="zh-CN"/>
              </w:rPr>
              <w:t>6</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036CAF5">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6</w:t>
            </w:r>
          </w:p>
        </w:tc>
      </w:tr>
      <w:tr w14:paraId="448337B1">
        <w:tblPrEx>
          <w:tblCellMar>
            <w:top w:w="0" w:type="dxa"/>
            <w:left w:w="108" w:type="dxa"/>
            <w:bottom w:w="0" w:type="dxa"/>
            <w:right w:w="108" w:type="dxa"/>
          </w:tblCellMar>
        </w:tblPrEx>
        <w:trPr>
          <w:trHeight w:val="326"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4313C1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5</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E22829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6B8A50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061E893">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02ED7CC">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r>
      <w:tr w14:paraId="364D56F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AF9EA96">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6</w:t>
            </w:r>
            <w:r>
              <w:rPr>
                <w:rFonts w:hint="eastAsia" w:ascii="Times New Roman" w:hAnsi="Times New Roman" w:eastAsia="宋体" w:cs="Times New Roman"/>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306FA9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bidi="ar"/>
              </w:rPr>
              <w:t>支持项目在建过</w:t>
            </w:r>
            <w:r>
              <w:rPr>
                <w:rFonts w:hint="eastAsia" w:ascii="Times New Roman" w:hAnsi="Times New Roman" w:eastAsia="宋体" w:cs="Times New Roman"/>
                <w:color w:val="000000"/>
                <w:kern w:val="0"/>
                <w:sz w:val="21"/>
                <w:szCs w:val="21"/>
                <w:highlight w:val="none"/>
                <w:lang w:eastAsia="zh-CN" w:bidi="ar"/>
              </w:rPr>
              <w:t>程中</w:t>
            </w:r>
            <w:r>
              <w:rPr>
                <w:rFonts w:hint="eastAsia" w:ascii="Times New Roman" w:hAnsi="Times New Roman" w:eastAsia="宋体" w:cs="Times New Roman"/>
                <w:color w:val="000000"/>
                <w:kern w:val="0"/>
                <w:sz w:val="21"/>
                <w:szCs w:val="21"/>
                <w:highlight w:val="none"/>
                <w:lang w:bidi="ar"/>
              </w:rPr>
              <w:t>发生重大质量事故</w:t>
            </w:r>
            <w:r>
              <w:rPr>
                <w:rFonts w:ascii="Times New Roman" w:hAnsi="Times New Roman" w:eastAsia="宋体" w:cs="Times New Roman"/>
                <w:color w:val="000000"/>
                <w:kern w:val="0"/>
                <w:sz w:val="21"/>
                <w:szCs w:val="21"/>
                <w:highlight w:val="none"/>
                <w:lang w:bidi="ar"/>
              </w:rPr>
              <w:t>发生</w:t>
            </w:r>
            <w:r>
              <w:rPr>
                <w:rFonts w:hint="default" w:ascii="Times New Roman" w:hAnsi="Times New Roman" w:eastAsia="宋体" w:cs="Times New Roman"/>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6ABDD8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E49B79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E55217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519EDAD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439BD2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7</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5CDA22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B7EC18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D026F1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0DD0DFA">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5</w:t>
            </w:r>
          </w:p>
        </w:tc>
      </w:tr>
      <w:tr w14:paraId="16C5261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58356C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8</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A79166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Cs w:val="21"/>
                <w:lang w:eastAsia="zh-CN"/>
              </w:rPr>
              <w:t>项目按时开工率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DF06C1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74C56D4">
            <w:pPr>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lang w:val="en-US" w:eastAsia="zh-CN"/>
              </w:rPr>
              <w:t>85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07A9CB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90</w:t>
            </w:r>
          </w:p>
        </w:tc>
      </w:tr>
      <w:tr w14:paraId="35B517D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2B092D5">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9</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304DE9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EA55F9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6CFFFCA">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Cs w:val="21"/>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569BB4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r>
      <w:tr w14:paraId="7C002A2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FD23B6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10</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671CD1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bidi="ar"/>
              </w:rPr>
              <w:t>带动参与项目低收入群体人均年收入</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07F53F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937A4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Cs w:val="21"/>
                <w:lang w:val="en-US" w:eastAsia="zh-CN"/>
              </w:rPr>
              <w:t>3000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011EE99">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3000</w:t>
            </w:r>
          </w:p>
        </w:tc>
      </w:tr>
      <w:tr w14:paraId="33ED1FDF">
        <w:tblPrEx>
          <w:tblCellMar>
            <w:top w:w="0" w:type="dxa"/>
            <w:left w:w="108" w:type="dxa"/>
            <w:bottom w:w="0" w:type="dxa"/>
            <w:right w:w="108" w:type="dxa"/>
          </w:tblCellMar>
        </w:tblPrEx>
        <w:trPr>
          <w:trHeight w:val="90"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A1BD089">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525B1A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支持项目建成后年度服务人数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3FA5F2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万</w:t>
            </w:r>
            <w:r>
              <w:rPr>
                <w:rFonts w:hint="eastAsia" w:ascii="Times New Roman" w:hAnsi="Times New Roman" w:eastAsia="宋体"/>
                <w:color w:val="000000"/>
                <w:kern w:val="0"/>
                <w:sz w:val="21"/>
                <w:szCs w:val="21"/>
                <w:highlight w:val="none"/>
                <w:lang w:bidi="ar"/>
              </w:rPr>
              <w:t>人次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149EC27">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val="0"/>
                <w:kern w:val="0"/>
                <w:sz w:val="21"/>
                <w:szCs w:val="21"/>
                <w:highlight w:val="none"/>
                <w:lang w:val="en-US" w:eastAsia="zh-CN" w:bidi="ar-SA"/>
              </w:rPr>
            </w:pPr>
            <w:r>
              <w:rPr>
                <w:rFonts w:hint="eastAsia" w:ascii="Times New Roman" w:hAnsi="Times New Roman" w:eastAsia="宋体" w:cs="Times New Roman"/>
                <w:color w:val="000000"/>
                <w:kern w:val="0"/>
                <w:szCs w:val="21"/>
                <w:highlight w:val="none"/>
                <w:lang w:val="en-US" w:eastAsia="zh-CN"/>
              </w:rPr>
              <w:t>2</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91C8525">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kern w:val="0"/>
                <w:sz w:val="21"/>
                <w:szCs w:val="21"/>
                <w:highlight w:val="none"/>
                <w:lang w:val="en-US" w:eastAsia="zh-CN" w:bidi="ar-SA"/>
              </w:rPr>
            </w:pPr>
            <w:r>
              <w:rPr>
                <w:rFonts w:hint="eastAsia" w:ascii="Times New Roman" w:hAnsi="Times New Roman" w:eastAsia="宋体" w:cs="Times New Roman"/>
                <w:b w:val="0"/>
                <w:bCs w:val="0"/>
                <w:kern w:val="0"/>
                <w:sz w:val="21"/>
                <w:szCs w:val="21"/>
                <w:highlight w:val="none"/>
                <w:lang w:val="en-US" w:eastAsia="zh-CN"/>
              </w:rPr>
              <w:t>2</w:t>
            </w:r>
          </w:p>
        </w:tc>
      </w:tr>
      <w:tr w14:paraId="357A491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9EED2C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A2BA83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Cs w:val="21"/>
                <w:lang w:eastAsia="zh-CN"/>
              </w:rPr>
              <w:t>支持项目建设过程中重大安全事故发生率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6B8D0B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906052F">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Cs w:val="21"/>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DE4FFC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7FF4955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76A5D04">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val="en-US" w:eastAsia="zh-CN" w:bidi="ar"/>
              </w:rPr>
              <w:t>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30F1212">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bidi="ar"/>
              </w:rPr>
              <w:t>新型城镇化战略五年行动计划试点</w:t>
            </w:r>
            <w:r>
              <w:rPr>
                <w:rFonts w:ascii="Times New Roman" w:hAnsi="Times New Roman"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E4A8CF8">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106303A">
            <w:pPr>
              <w:jc w:val="center"/>
              <w:rPr>
                <w:rFonts w:ascii="Times New Roman" w:hAnsi="Times New Roman" w:eastAsia="宋体" w:cs="Times New Roman"/>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1A551BD">
            <w:pPr>
              <w:jc w:val="center"/>
              <w:rPr>
                <w:rFonts w:ascii="Times New Roman" w:hAnsi="Times New Roman" w:eastAsia="宋体" w:cs="Times New Roman"/>
                <w:color w:val="000000"/>
                <w:kern w:val="2"/>
                <w:sz w:val="21"/>
                <w:szCs w:val="21"/>
                <w:highlight w:val="none"/>
                <w:lang w:val="en-US" w:eastAsia="zh-CN" w:bidi="ar-SA"/>
              </w:rPr>
            </w:pPr>
          </w:p>
        </w:tc>
      </w:tr>
      <w:tr w14:paraId="32A0914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5EC993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D7859C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62B6CF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2D9D41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D1023D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2F7017F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A8D6933">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DB74A0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160DAF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1F58117">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kern w:val="0"/>
                <w:szCs w:val="21"/>
                <w:lang w:val="en-US" w:eastAsia="zh-CN"/>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FD5BFF1">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3BC4684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7140389">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3</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9EBE6CB">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rPr>
              <w:t>支持项目建设数量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B6F9D5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1581C3A">
            <w:pPr>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东文宋体"/>
                <w:color w:val="000000" w:themeColor="text1"/>
                <w:kern w:val="0"/>
                <w:sz w:val="21"/>
                <w:szCs w:val="21"/>
                <w:lang w:val="en-US" w:eastAsia="zh-CN"/>
                <w14:textFill>
                  <w14:solidFill>
                    <w14:schemeClr w14:val="tx1"/>
                  </w14:solidFill>
                </w14:textFill>
              </w:rPr>
              <w:t>20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C55DFB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26</w:t>
            </w:r>
          </w:p>
        </w:tc>
      </w:tr>
      <w:tr w14:paraId="3A0F018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A8F5D3C">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4</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385341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竣工验收合格率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DFA803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F2DF3B9">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71C5B8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r>
      <w:tr w14:paraId="4173654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4D39954">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5</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5D3226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E7EE89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1C44D5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A268609">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部分市州未及时转发下达</w:t>
            </w:r>
          </w:p>
        </w:tc>
      </w:tr>
      <w:tr w14:paraId="08FC97D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E7CCA32">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6</w:t>
            </w:r>
            <w:r>
              <w:rPr>
                <w:rFonts w:hint="eastAsia" w:ascii="Times New Roman" w:hAnsi="Times New Roman" w:eastAsia="宋体" w:cs="Times New Roman"/>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294F2E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A6A1D7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4A9C046">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00927B7">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r>
      <w:tr w14:paraId="4D10B2F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C20838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7</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6745C8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bidi="ar"/>
              </w:rPr>
              <w:t>新增就业人数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3D74B1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人</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44FCA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lang w:val="en-US" w:eastAsia="zh-CN"/>
              </w:rPr>
              <w:t>2000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9850482">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2235</w:t>
            </w:r>
          </w:p>
        </w:tc>
      </w:tr>
      <w:tr w14:paraId="10D2C10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2331DC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8</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603F9A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bidi="ar"/>
              </w:rPr>
              <w:t>常住人口城镇化率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73E567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是否</w:t>
            </w:r>
            <w:r>
              <w:rPr>
                <w:rFonts w:hint="eastAsia" w:ascii="Times New Roman" w:hAnsi="Times New Roman" w:eastAsia="宋体"/>
                <w:color w:val="000000"/>
                <w:kern w:val="0"/>
                <w:sz w:val="21"/>
                <w:szCs w:val="21"/>
                <w:highlight w:val="none"/>
                <w:lang w:val="en-US" w:eastAsia="zh-CN" w:bidi="ar"/>
              </w:rPr>
              <w:t>提升</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A2806B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是</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73714CF">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是</w:t>
            </w:r>
          </w:p>
        </w:tc>
      </w:tr>
      <w:tr w14:paraId="77D26F8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DED41AA">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val="en-US" w:eastAsia="zh-CN" w:bidi="ar"/>
              </w:rPr>
              <w:t>9</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DB44351">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bidi="ar"/>
              </w:rPr>
              <w:t>先进制造业和现代服务业融合发展</w:t>
            </w:r>
            <w:r>
              <w:rPr>
                <w:rFonts w:ascii="Times New Roman" w:hAnsi="Times New Roman"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F7EB882">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73ED554">
            <w:pPr>
              <w:jc w:val="center"/>
              <w:rPr>
                <w:rFonts w:ascii="Times New Roman" w:hAnsi="Times New Roman" w:eastAsia="宋体" w:cs="Times New Roman"/>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BCD2771">
            <w:pPr>
              <w:jc w:val="center"/>
              <w:rPr>
                <w:rFonts w:ascii="Times New Roman" w:hAnsi="Times New Roman" w:eastAsia="宋体" w:cs="Times New Roman"/>
                <w:color w:val="000000"/>
                <w:kern w:val="2"/>
                <w:sz w:val="21"/>
                <w:szCs w:val="21"/>
                <w:highlight w:val="none"/>
                <w:lang w:val="en-US" w:eastAsia="zh-CN" w:bidi="ar-SA"/>
              </w:rPr>
            </w:pPr>
          </w:p>
        </w:tc>
      </w:tr>
      <w:tr w14:paraId="42D53AD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2FFB42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3FC36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b w:val="0"/>
                <w:bCs w:val="0"/>
                <w:kern w:val="0"/>
                <w:sz w:val="21"/>
                <w:szCs w:val="21"/>
              </w:rPr>
              <w:t>单个项目补助金额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3BC6E0F">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lang w:val="en-US" w:eastAsia="zh-CN"/>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C087A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lang w:val="en-US" w:eastAsia="zh-CN"/>
              </w:rPr>
              <w:t>200-500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EC6BD1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200-382</w:t>
            </w:r>
          </w:p>
        </w:tc>
      </w:tr>
      <w:tr w14:paraId="0E3054F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329E0E5">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D43C7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b w:val="0"/>
                <w:bCs w:val="0"/>
                <w:kern w:val="0"/>
                <w:sz w:val="21"/>
                <w:szCs w:val="21"/>
              </w:rPr>
              <w:t>单个项目补助比例</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18B5444">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lang w:val="en-US" w:eastAsia="zh-CN"/>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0C190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kern w:val="0"/>
                <w:sz w:val="21"/>
                <w:szCs w:val="21"/>
                <w:lang w:val="en-US" w:eastAsia="zh-CN"/>
              </w:rPr>
              <w:t>20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BDA3F52">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5.56-10</w:t>
            </w:r>
          </w:p>
        </w:tc>
      </w:tr>
      <w:tr w14:paraId="0D4F025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6C94FE4">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3</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A9991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rPr>
              <w:t>支持项目</w:t>
            </w:r>
            <w:r>
              <w:rPr>
                <w:rFonts w:hint="eastAsia" w:ascii="Times New Roman" w:hAnsi="Times New Roman" w:eastAsia="宋体" w:cs="Times New Roman"/>
                <w:color w:val="000000"/>
                <w:kern w:val="0"/>
                <w:sz w:val="21"/>
                <w:szCs w:val="21"/>
                <w:lang w:eastAsia="zh-CN"/>
              </w:rPr>
              <w:t>个数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361CF81">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0DE68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东文宋体"/>
                <w:color w:val="000000" w:themeColor="text1"/>
                <w:kern w:val="0"/>
                <w:sz w:val="21"/>
                <w:szCs w:val="21"/>
                <w:lang w:val="en-US" w:eastAsia="zh-CN"/>
                <w14:textFill>
                  <w14:solidFill>
                    <w14:schemeClr w14:val="tx1"/>
                  </w14:solidFill>
                </w14:textFill>
              </w:rPr>
              <w:t>30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CFC3B3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30</w:t>
            </w:r>
          </w:p>
        </w:tc>
      </w:tr>
      <w:tr w14:paraId="4331B4A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6AB496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4</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A051BB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bidi="ar"/>
              </w:rPr>
              <w:t>投资</w:t>
            </w:r>
            <w:r>
              <w:rPr>
                <w:rFonts w:hint="eastAsia" w:ascii="Times New Roman" w:hAnsi="Times New Roman" w:eastAsia="宋体"/>
                <w:color w:val="000000"/>
                <w:kern w:val="0"/>
                <w:sz w:val="21"/>
                <w:szCs w:val="21"/>
                <w:highlight w:val="none"/>
                <w:lang w:val="en-US" w:eastAsia="zh-CN" w:bidi="ar"/>
              </w:rPr>
              <w:t>总额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252152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1FCD3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lang w:val="en-US" w:eastAsia="zh-CN"/>
              </w:rPr>
              <w:t>2000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6F86613">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2000-6000</w:t>
            </w:r>
          </w:p>
        </w:tc>
      </w:tr>
      <w:tr w14:paraId="29FB295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010E315">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5</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3EAB70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26CEC1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D57575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B7F380C">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部分市州未及时转发下达</w:t>
            </w:r>
          </w:p>
        </w:tc>
      </w:tr>
      <w:tr w14:paraId="5F60939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F205C8F">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6</w:t>
            </w:r>
            <w:r>
              <w:rPr>
                <w:rFonts w:hint="eastAsia" w:ascii="Times New Roman" w:hAnsi="Times New Roman" w:eastAsia="宋体" w:cs="Times New Roman"/>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9360EF9">
            <w:pPr>
              <w:pStyle w:val="15"/>
              <w:keepNext w:val="0"/>
              <w:keepLines w:val="0"/>
              <w:widowControl/>
              <w:suppressLineNumbers w:val="0"/>
              <w:jc w:val="center"/>
              <w:rPr>
                <w:rFonts w:hint="default"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sz w:val="20"/>
                <w:szCs w:val="20"/>
                <w:highlight w:val="none"/>
              </w:rPr>
              <w:t>项目储备申报时间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DE0542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年/月</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C668E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2024年12月底前</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BD63745">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2024年11月22日</w:t>
            </w:r>
          </w:p>
        </w:tc>
      </w:tr>
      <w:tr w14:paraId="7785464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586930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7</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B68A5E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带动社会投资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19BF02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亿元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3DF06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lang w:val="en-US" w:eastAsia="zh-CN"/>
              </w:rPr>
              <w:t>2</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BDFB3A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9.01</w:t>
            </w:r>
          </w:p>
        </w:tc>
      </w:tr>
      <w:tr w14:paraId="789BB78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9A1C88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8</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A171DC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b w:val="0"/>
                <w:bCs w:val="0"/>
                <w:kern w:val="0"/>
                <w:sz w:val="21"/>
                <w:szCs w:val="21"/>
              </w:rPr>
              <w:t>扶持企业税收总额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75DDD0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49DA4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lang w:val="en-US" w:eastAsia="zh-CN"/>
              </w:rPr>
              <w:t>4000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CDBD6A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38626.72</w:t>
            </w:r>
          </w:p>
        </w:tc>
      </w:tr>
      <w:tr w14:paraId="4B65CF9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BEF264D">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val="en-US" w:eastAsia="zh-CN" w:bidi="ar"/>
              </w:rPr>
              <w:t>10</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B3A280E">
            <w:pPr>
              <w:widowControl/>
              <w:jc w:val="center"/>
              <w:textAlignment w:val="center"/>
              <w:rPr>
                <w:rFonts w:hint="eastAsia" w:ascii="Times New Roman" w:hAnsi="Times New Roman" w:eastAsia="宋体"/>
                <w:b/>
                <w:bCs/>
                <w:color w:val="000000"/>
                <w:kern w:val="0"/>
                <w:sz w:val="21"/>
                <w:szCs w:val="21"/>
                <w:highlight w:val="none"/>
                <w:lang w:bidi="ar"/>
              </w:rPr>
            </w:pPr>
            <w:r>
              <w:rPr>
                <w:rFonts w:hint="eastAsia" w:ascii="Times New Roman" w:hAnsi="Times New Roman" w:eastAsia="宋体"/>
                <w:b/>
                <w:bCs/>
                <w:color w:val="000000"/>
                <w:kern w:val="0"/>
                <w:sz w:val="21"/>
                <w:szCs w:val="21"/>
                <w:highlight w:val="none"/>
                <w:lang w:bidi="ar"/>
              </w:rPr>
              <w:t>高校师生创业就业创新项目支持</w:t>
            </w:r>
          </w:p>
          <w:p w14:paraId="61C8199F">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bidi="ar"/>
              </w:rPr>
              <w:t>（北斗规模应用）</w:t>
            </w:r>
            <w:r>
              <w:rPr>
                <w:rFonts w:ascii="Times New Roman" w:hAnsi="Times New Roman"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986619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32E13D3">
            <w:pPr>
              <w:jc w:val="center"/>
              <w:rPr>
                <w:rFonts w:ascii="Times New Roman" w:hAnsi="Times New Roman" w:eastAsia="宋体" w:cs="Times New Roman"/>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5CF6BAA">
            <w:pPr>
              <w:jc w:val="center"/>
              <w:rPr>
                <w:rFonts w:ascii="Times New Roman" w:hAnsi="Times New Roman" w:eastAsia="宋体" w:cs="Times New Roman"/>
                <w:color w:val="000000"/>
                <w:kern w:val="2"/>
                <w:sz w:val="21"/>
                <w:szCs w:val="21"/>
                <w:highlight w:val="none"/>
                <w:lang w:val="en-US" w:eastAsia="zh-CN" w:bidi="ar-SA"/>
              </w:rPr>
            </w:pPr>
          </w:p>
        </w:tc>
      </w:tr>
      <w:tr w14:paraId="6A50BFB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5C68F7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36FAEB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E7DA85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1B43A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kern w:val="0"/>
                <w:szCs w:val="21"/>
                <w:lang w:val="en-US" w:eastAsia="zh-CN"/>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7618DC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40E82D0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7156EFE">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1C62465">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Cs w:val="21"/>
                <w:lang w:eastAsia="zh-CN"/>
              </w:rPr>
              <w:t>支持项目建设过程中社会维稳事项发生率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9F4B90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Cs w:val="21"/>
                <w:lang w:val="en-US" w:eastAsia="zh-CN"/>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67B1EA9">
            <w:pPr>
              <w:widowControl/>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auto"/>
                <w:kern w:val="0"/>
                <w:sz w:val="21"/>
                <w:szCs w:val="21"/>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C9A337A">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3B30E24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A7903E0">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3</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92DD43B">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Cs w:val="21"/>
                <w:lang w:eastAsia="zh-CN"/>
              </w:rPr>
              <w:t>支持项目建设过程中重大环境污染事项发生率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53E452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Cs w:val="21"/>
                <w:lang w:val="en-US" w:eastAsia="zh-CN"/>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1CFEA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Cs w:val="21"/>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8CCFF8D">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r>
      <w:tr w14:paraId="69EEEAF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60EF023">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4</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472147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Cs w:val="21"/>
                <w:lang w:eastAsia="zh-CN"/>
              </w:rPr>
              <w:t>支持项目建设数量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D972419">
            <w:pPr>
              <w:widowControl/>
              <w:jc w:val="center"/>
              <w:textAlignment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42399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lang w:val="en-US" w:eastAsia="zh-CN"/>
              </w:rPr>
              <w:t>21</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652158B">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21</w:t>
            </w:r>
          </w:p>
        </w:tc>
      </w:tr>
      <w:tr w14:paraId="75E2D45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9C7E21D">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5</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363BCC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lang w:eastAsia="zh-CN"/>
              </w:rPr>
              <w:t>年内项目开工率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5A61657">
            <w:pPr>
              <w:widowControl/>
              <w:jc w:val="center"/>
              <w:textAlignment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lang w:val="en-US" w:eastAsia="zh-CN"/>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DA06E07">
            <w:pPr>
              <w:widowControl/>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6571AC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100</w:t>
            </w:r>
          </w:p>
        </w:tc>
      </w:tr>
      <w:tr w14:paraId="5DCB625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63E553D">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6</w:t>
            </w:r>
            <w:r>
              <w:rPr>
                <w:rFonts w:hint="eastAsia" w:ascii="Times New Roman" w:hAnsi="Times New Roman" w:eastAsia="宋体" w:cs="Times New Roman"/>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3506F8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bidi="ar"/>
              </w:rPr>
              <w:t>支持项目在建过</w:t>
            </w:r>
            <w:r>
              <w:rPr>
                <w:rFonts w:hint="eastAsia" w:ascii="Times New Roman" w:hAnsi="Times New Roman" w:eastAsia="宋体" w:cs="Times New Roman"/>
                <w:color w:val="000000"/>
                <w:kern w:val="0"/>
                <w:sz w:val="21"/>
                <w:szCs w:val="21"/>
                <w:highlight w:val="none"/>
                <w:lang w:eastAsia="zh-CN" w:bidi="ar"/>
              </w:rPr>
              <w:t>程中</w:t>
            </w:r>
            <w:r>
              <w:rPr>
                <w:rFonts w:hint="eastAsia" w:ascii="Times New Roman" w:hAnsi="Times New Roman" w:eastAsia="宋体" w:cs="Times New Roman"/>
                <w:color w:val="000000"/>
                <w:kern w:val="0"/>
                <w:sz w:val="21"/>
                <w:szCs w:val="21"/>
                <w:highlight w:val="none"/>
                <w:lang w:bidi="ar"/>
              </w:rPr>
              <w:t>发生重大质量事故</w:t>
            </w:r>
            <w:r>
              <w:rPr>
                <w:rFonts w:ascii="Times New Roman" w:hAnsi="Times New Roman" w:eastAsia="宋体" w:cs="Times New Roman"/>
                <w:color w:val="000000"/>
                <w:kern w:val="0"/>
                <w:sz w:val="21"/>
                <w:szCs w:val="21"/>
                <w:highlight w:val="none"/>
                <w:lang w:bidi="ar"/>
              </w:rPr>
              <w:t>发生</w:t>
            </w:r>
            <w:r>
              <w:rPr>
                <w:rFonts w:hint="default" w:ascii="Times New Roman" w:hAnsi="Times New Roman" w:eastAsia="宋体" w:cs="Times New Roman"/>
                <w:color w:val="000000"/>
                <w:kern w:val="0"/>
                <w:sz w:val="21"/>
                <w:szCs w:val="21"/>
                <w:highlight w:val="none"/>
                <w:lang w:bidi="ar"/>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969471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9D7F19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F2AFFE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r>
      <w:tr w14:paraId="6AE5C49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19A904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7</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82F041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1D04D8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9E7681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55B40BD">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个别市州未及时转发下达</w:t>
            </w:r>
          </w:p>
        </w:tc>
      </w:tr>
      <w:tr w14:paraId="1D50A59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F94C1D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8</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549211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BA394D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857E2BD">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Cs w:val="21"/>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A6164AA">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r>
      <w:tr w14:paraId="1598A2E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2CF705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9</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78AF07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拉动固定资产投资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0945B3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E2332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Cs w:val="21"/>
                <w:lang w:val="en-US" w:eastAsia="zh-CN"/>
              </w:rPr>
              <w:t>2000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E4CA279">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9225.05</w:t>
            </w:r>
          </w:p>
        </w:tc>
      </w:tr>
      <w:tr w14:paraId="5708E77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CBE11B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10</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4887EB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带动全省北斗产业发展</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FC002B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FAF5F11">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Cs w:val="21"/>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02B70C9">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28.2</w:t>
            </w:r>
          </w:p>
        </w:tc>
      </w:tr>
      <w:tr w14:paraId="091A7FB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8C82A1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D4FF1B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建设服务高校师生等群体创业就业创新平台</w:t>
            </w:r>
            <w:r>
              <w:rPr>
                <w:rFonts w:hint="default" w:ascii="Times New Roman" w:hAnsi="Times New Roman" w:eastAsia="宋体"/>
                <w:color w:val="000000"/>
                <w:kern w:val="0"/>
                <w:sz w:val="21"/>
                <w:szCs w:val="21"/>
                <w:highlight w:val="none"/>
                <w:lang w:bidi="ar"/>
              </w:rPr>
              <w:t>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182670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2CBD94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Cs w:val="21"/>
                <w:highlight w:val="none"/>
                <w:lang w:val="en-US" w:eastAsia="zh-CN"/>
              </w:rPr>
              <w:t>6</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004670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Cs w:val="21"/>
                <w:highlight w:val="none"/>
                <w:lang w:val="en-US" w:eastAsia="zh-CN"/>
              </w:rPr>
              <w:t>6</w:t>
            </w:r>
          </w:p>
        </w:tc>
      </w:tr>
      <w:tr w14:paraId="495B6A1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AAFA2D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CC7446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支持开展创业就业创新项</w:t>
            </w:r>
            <w:r>
              <w:rPr>
                <w:rFonts w:hint="eastAsia" w:ascii="Times New Roman" w:hAnsi="Times New Roman" w:eastAsia="宋体"/>
                <w:color w:val="000000"/>
                <w:kern w:val="0"/>
                <w:sz w:val="21"/>
                <w:szCs w:val="21"/>
                <w:highlight w:val="none"/>
                <w:lang w:val="en-US" w:eastAsia="zh-CN" w:bidi="ar"/>
              </w:rPr>
              <w:t>目数量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DAF4D2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BE876B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Cs w:val="21"/>
                <w:lang w:val="en-US" w:eastAsia="zh-CN"/>
              </w:rPr>
              <w:t>10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1F12AFC">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Cs w:val="21"/>
                <w:highlight w:val="none"/>
                <w:lang w:val="en-US" w:eastAsia="zh-CN"/>
              </w:rPr>
              <w:t>10</w:t>
            </w:r>
          </w:p>
        </w:tc>
      </w:tr>
      <w:tr w14:paraId="711EA1F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F741EC6">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val="en-US" w:eastAsia="zh-CN" w:bidi="ar"/>
              </w:rPr>
              <w:t>11</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73D936B">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val="en-US" w:eastAsia="zh-CN" w:bidi="ar"/>
              </w:rPr>
              <w:t>其他</w:t>
            </w:r>
            <w:r>
              <w:rPr>
                <w:rFonts w:ascii="Times New Roman" w:hAnsi="Times New Roman" w:eastAsia="宋体"/>
                <w:b/>
                <w:bCs/>
                <w:color w:val="000000"/>
                <w:kern w:val="0"/>
                <w:sz w:val="21"/>
                <w:szCs w:val="21"/>
                <w:highlight w:val="none"/>
                <w:lang w:bidi="ar"/>
              </w:rPr>
              <w:t>前期费用</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3659C7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834F943">
            <w:pPr>
              <w:jc w:val="center"/>
              <w:rPr>
                <w:rFonts w:ascii="Times New Roman" w:hAnsi="Times New Roman" w:eastAsia="宋体" w:cs="Times New Roman"/>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AA35A7C">
            <w:pPr>
              <w:jc w:val="center"/>
              <w:rPr>
                <w:rFonts w:ascii="Times New Roman" w:hAnsi="Times New Roman" w:eastAsia="宋体" w:cs="Times New Roman"/>
                <w:color w:val="000000"/>
                <w:kern w:val="2"/>
                <w:sz w:val="21"/>
                <w:szCs w:val="21"/>
                <w:highlight w:val="none"/>
                <w:lang w:val="en-US" w:eastAsia="zh-CN" w:bidi="ar-SA"/>
              </w:rPr>
            </w:pPr>
          </w:p>
        </w:tc>
      </w:tr>
      <w:tr w14:paraId="6928615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66A7938">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16F80C2">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rPr>
              <w:t>单个项目支持额度</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937B9F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16BF2E1">
            <w:pPr>
              <w:keepNext w:val="0"/>
              <w:keepLines w:val="0"/>
              <w:pageBreakBefore w:val="0"/>
              <w:widowControl/>
              <w:kinsoku/>
              <w:wordWrap/>
              <w:overflowPunct/>
              <w:topLinePunct w:val="0"/>
              <w:autoSpaceDE/>
              <w:autoSpaceDN/>
              <w:bidi w:val="0"/>
              <w:spacing w:line="240" w:lineRule="auto"/>
              <w:jc w:val="center"/>
              <w:textAlignment w:val="auto"/>
              <w:rPr>
                <w:rFonts w:ascii="Times New Roman" w:hAnsi="Times New Roman" w:eastAsia="宋体" w:cs="Arial"/>
                <w:color w:val="000000"/>
                <w:kern w:val="2"/>
                <w:sz w:val="21"/>
                <w:szCs w:val="20"/>
                <w:highlight w:val="none"/>
                <w:u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rPr>
              <w:t>500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504BFF2">
            <w:pPr>
              <w:keepNext w:val="0"/>
              <w:keepLines w:val="0"/>
              <w:widowControl/>
              <w:suppressLineNumbers w:val="0"/>
              <w:jc w:val="center"/>
              <w:textAlignment w:val="center"/>
              <w:rPr>
                <w:rFonts w:hint="default" w:ascii="Times New Roman" w:hAnsi="Times New Roman" w:eastAsia="宋体" w:cs="Arial"/>
                <w:color w:val="000000"/>
                <w:kern w:val="2"/>
                <w:sz w:val="21"/>
                <w:szCs w:val="20"/>
                <w:highlight w:val="none"/>
                <w:u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rPr>
              <w:t>500</w:t>
            </w:r>
          </w:p>
        </w:tc>
      </w:tr>
      <w:tr w14:paraId="51BC927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925A326">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3BD2606">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仿宋_GB2312"/>
                <w:i w:val="0"/>
                <w:iCs w:val="0"/>
                <w:color w:val="000000"/>
                <w:kern w:val="0"/>
                <w:sz w:val="21"/>
                <w:szCs w:val="21"/>
                <w:highlight w:val="none"/>
                <w:u w:val="none"/>
                <w:lang w:val="en-US" w:eastAsia="zh-CN" w:bidi="ar"/>
              </w:rPr>
              <w:t>单个项目评审费用</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65CFB05">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A4E4DEE">
            <w:pPr>
              <w:keepNext w:val="0"/>
              <w:keepLines w:val="0"/>
              <w:widowControl/>
              <w:suppressLineNumbers w:val="0"/>
              <w:jc w:val="center"/>
              <w:textAlignment w:val="center"/>
              <w:rPr>
                <w:rFonts w:ascii="Times New Roman" w:hAnsi="Times New Roman" w:eastAsia="宋体" w:cs="Arial"/>
                <w:color w:val="000000"/>
                <w:kern w:val="2"/>
                <w:sz w:val="21"/>
                <w:szCs w:val="20"/>
                <w:highlight w:val="none"/>
                <w:u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20</w:t>
            </w: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6BAEC9D">
            <w:pPr>
              <w:keepNext w:val="0"/>
              <w:keepLines w:val="0"/>
              <w:widowControl/>
              <w:suppressLineNumbers w:val="0"/>
              <w:jc w:val="center"/>
              <w:textAlignment w:val="center"/>
              <w:rPr>
                <w:rFonts w:ascii="Times New Roman" w:hAnsi="Times New Roman" w:eastAsia="宋体" w:cs="Arial"/>
                <w:color w:val="000000"/>
                <w:kern w:val="2"/>
                <w:sz w:val="21"/>
                <w:szCs w:val="20"/>
                <w:highlight w:val="none"/>
                <w:u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20</w:t>
            </w: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40</w:t>
            </w:r>
          </w:p>
        </w:tc>
      </w:tr>
      <w:tr w14:paraId="04A70AC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D3F95BC">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3</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C1E9221">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7DADAD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D8D7A0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DF8084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5E81F5A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74F31F8">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4</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FB6D25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完成成果数量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CDF6F6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4222D3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Style w:val="30"/>
                <w:rFonts w:ascii="Times New Roman" w:hAnsi="Times New Roman" w:eastAsia="宋体"/>
                <w:sz w:val="21"/>
                <w:highlight w:val="none"/>
                <w:lang w:val="en-US" w:eastAsia="zh-CN" w:bidi="ar"/>
              </w:rPr>
              <w:t>1</w:t>
            </w:r>
            <w:r>
              <w:rPr>
                <w:rStyle w:val="30"/>
                <w:rFonts w:hint="eastAsia" w:ascii="Times New Roman" w:hAnsi="Times New Roman" w:eastAsia="宋体"/>
                <w:sz w:val="21"/>
                <w:highlight w:val="none"/>
                <w:lang w:val="en-US" w:eastAsia="zh-CN" w:bidi="ar"/>
              </w:rPr>
              <w:t>2</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35EDD5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Style w:val="30"/>
                <w:rFonts w:ascii="Times New Roman" w:hAnsi="Times New Roman" w:eastAsia="宋体"/>
                <w:sz w:val="21"/>
                <w:highlight w:val="none"/>
                <w:lang w:val="en-US" w:eastAsia="zh-CN" w:bidi="ar"/>
              </w:rPr>
              <w:t>1</w:t>
            </w:r>
            <w:r>
              <w:rPr>
                <w:rStyle w:val="30"/>
                <w:rFonts w:hint="eastAsia" w:ascii="Times New Roman" w:hAnsi="Times New Roman" w:eastAsia="宋体"/>
                <w:sz w:val="21"/>
                <w:highlight w:val="none"/>
                <w:lang w:val="en-US" w:eastAsia="zh-CN" w:bidi="ar"/>
              </w:rPr>
              <w:t>2</w:t>
            </w:r>
          </w:p>
        </w:tc>
      </w:tr>
      <w:tr w14:paraId="0E39511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7865532">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5</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4B32CB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评审项目数量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6B60BE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91E7FF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267920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200</w:t>
            </w:r>
          </w:p>
        </w:tc>
      </w:tr>
      <w:tr w14:paraId="46C5A1E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E1F5F69">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6</w:t>
            </w:r>
            <w:r>
              <w:rPr>
                <w:rFonts w:hint="eastAsia" w:ascii="Times New Roman" w:hAnsi="Times New Roman" w:eastAsia="宋体" w:cs="Times New Roman"/>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405C26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委托项目数量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73E2F9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67EC98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仿宋_GB2312"/>
                <w:i w:val="0"/>
                <w:iCs w:val="0"/>
                <w:color w:val="000000"/>
                <w:kern w:val="0"/>
                <w:sz w:val="21"/>
                <w:szCs w:val="21"/>
                <w:highlight w:val="none"/>
                <w:u w:val="none"/>
                <w:lang w:val="en-US" w:eastAsia="zh-CN" w:bidi="ar"/>
              </w:rPr>
              <w:t>86</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2C0479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仿宋_GB2312"/>
                <w:i w:val="0"/>
                <w:iCs w:val="0"/>
                <w:color w:val="000000"/>
                <w:kern w:val="0"/>
                <w:sz w:val="21"/>
                <w:szCs w:val="21"/>
                <w:highlight w:val="none"/>
                <w:u w:val="none"/>
                <w:lang w:val="en-US" w:eastAsia="zh-CN" w:bidi="ar"/>
              </w:rPr>
              <w:t>86</w:t>
            </w:r>
          </w:p>
        </w:tc>
      </w:tr>
      <w:tr w14:paraId="50C2318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0861834">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7</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D9AB8E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委托机构数量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04EB9E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298C4B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仿宋_GB2312"/>
                <w:i w:val="0"/>
                <w:iCs w:val="0"/>
                <w:color w:val="000000"/>
                <w:kern w:val="0"/>
                <w:sz w:val="21"/>
                <w:szCs w:val="21"/>
                <w:highlight w:val="none"/>
                <w:u w:val="none"/>
                <w:lang w:val="en-US" w:eastAsia="zh-CN" w:bidi="ar"/>
              </w:rPr>
              <w:t>26</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8F3A84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r>
      <w:tr w14:paraId="6202725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86DEEA5">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8</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219F44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编制规划数量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1692CC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2C20D5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956B18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r>
      <w:tr w14:paraId="47EA4BB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8EBC47D">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9</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04A2EF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规划、课题等通过评审率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4D22F8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62074F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08AC70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r>
      <w:tr w14:paraId="334A065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D511CC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10</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682711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出具正式评审报告</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B20037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BE3308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仿宋_GB2312"/>
                <w:i w:val="0"/>
                <w:iCs w:val="0"/>
                <w:color w:val="000000"/>
                <w:kern w:val="0"/>
                <w:sz w:val="21"/>
                <w:szCs w:val="21"/>
                <w:highlight w:val="none"/>
                <w:u w:val="none"/>
                <w:lang w:val="en-US" w:eastAsia="zh-CN" w:bidi="ar"/>
              </w:rPr>
              <w:t>86</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F94D38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86</w:t>
            </w:r>
          </w:p>
        </w:tc>
      </w:tr>
      <w:tr w14:paraId="6EA3579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EBF4B2E">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12797E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成果评审通过率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E492E2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09C06A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仿宋_GB2312"/>
                <w:i w:val="0"/>
                <w:iCs w:val="0"/>
                <w:color w:val="000000"/>
                <w:kern w:val="0"/>
                <w:sz w:val="21"/>
                <w:szCs w:val="21"/>
                <w:highlight w:val="none"/>
                <w:u w:val="none"/>
                <w:lang w:val="en-US" w:eastAsia="zh-CN" w:bidi="ar"/>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7117A2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r>
      <w:tr w14:paraId="2495085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45C55B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AD6426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仿宋_GB2312"/>
                <w:i w:val="0"/>
                <w:iCs w:val="0"/>
                <w:color w:val="000000"/>
                <w:kern w:val="0"/>
                <w:sz w:val="21"/>
                <w:szCs w:val="21"/>
                <w:u w:val="none"/>
                <w:lang w:val="en-US" w:eastAsia="zh-CN" w:bidi="ar"/>
              </w:rPr>
              <w:t>当年投资完成率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EE7A3E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6C89042">
            <w:pPr>
              <w:keepNext w:val="0"/>
              <w:keepLines w:val="0"/>
              <w:widowControl/>
              <w:suppressLineNumbers w:val="0"/>
              <w:jc w:val="center"/>
              <w:textAlignment w:val="center"/>
              <w:rPr>
                <w:rFonts w:hint="eastAsia" w:ascii="Times New Roman" w:hAnsi="Times New Roman" w:eastAsia="宋体" w:cs="仿宋_GB2312"/>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BE0EA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50</w:t>
            </w:r>
          </w:p>
        </w:tc>
      </w:tr>
      <w:tr w14:paraId="74D1E59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CD5563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1</w:t>
            </w:r>
            <w:r>
              <w:rPr>
                <w:rFonts w:hint="eastAsia"/>
                <w:color w:val="000000"/>
                <w:kern w:val="0"/>
                <w:sz w:val="21"/>
                <w:szCs w:val="21"/>
                <w:highlight w:val="none"/>
                <w:lang w:val="en-US" w:eastAsia="zh-CN" w:bidi="ar"/>
              </w:rPr>
              <w:t>3</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1E8C9F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71ADC3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001788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3215F8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1</w:t>
            </w:r>
          </w:p>
        </w:tc>
      </w:tr>
      <w:tr w14:paraId="27CE4EA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B326392">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color w:val="000000"/>
                <w:kern w:val="0"/>
                <w:sz w:val="21"/>
                <w:szCs w:val="21"/>
                <w:highlight w:val="none"/>
                <w:lang w:val="en-US" w:eastAsia="zh-CN" w:bidi="ar"/>
              </w:rPr>
              <w:t>14</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822658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社会公众对省发展改革委制定政策知晓率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7225EC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上升</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34A28C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上升</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1ABFF0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上升</w:t>
            </w:r>
          </w:p>
        </w:tc>
      </w:tr>
      <w:tr w14:paraId="126EF87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A0F33BA">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12</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CC70BFB">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bidi="ar"/>
              </w:rPr>
              <w:t>省属本科高校重点学科能力提升</w:t>
            </w:r>
            <w:r>
              <w:rPr>
                <w:rFonts w:ascii="Times New Roman" w:hAnsi="Times New Roman"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16B9232">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7E2CD59">
            <w:pPr>
              <w:jc w:val="center"/>
              <w:rPr>
                <w:rFonts w:ascii="Times New Roman" w:hAnsi="Times New Roman" w:eastAsia="宋体" w:cs="Times New Roman"/>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EA3D435">
            <w:pPr>
              <w:jc w:val="center"/>
              <w:rPr>
                <w:rFonts w:ascii="Times New Roman" w:hAnsi="Times New Roman" w:eastAsia="宋体" w:cs="Times New Roman"/>
                <w:color w:val="000000"/>
                <w:kern w:val="2"/>
                <w:sz w:val="21"/>
                <w:szCs w:val="21"/>
                <w:highlight w:val="none"/>
                <w:lang w:val="en-US" w:eastAsia="zh-CN" w:bidi="ar-SA"/>
              </w:rPr>
            </w:pPr>
          </w:p>
        </w:tc>
      </w:tr>
      <w:tr w14:paraId="0D5D55F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EEDD54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412B05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497EE5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BAFE9A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268BB5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08736CE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880868C">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52EA6E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计提预备费率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CF1BB0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8CA9FC4">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olor w:val="000000"/>
                <w:sz w:val="21"/>
                <w:szCs w:val="21"/>
                <w:highlight w:val="none"/>
                <w:lang w:val="en-US" w:eastAsia="zh-CN"/>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800AEB3">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0</w:t>
            </w:r>
          </w:p>
        </w:tc>
      </w:tr>
      <w:tr w14:paraId="7667636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FB96568">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3</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68DF41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人才培育引进费用</w:t>
            </w:r>
            <w:r>
              <w:rPr>
                <w:rFonts w:hint="eastAsia" w:ascii="Times New Roman" w:hAnsi="Times New Roman" w:eastAsia="宋体"/>
                <w:color w:val="000000"/>
                <w:kern w:val="0"/>
                <w:sz w:val="21"/>
                <w:szCs w:val="21"/>
                <w:highlight w:val="none"/>
                <w:lang w:val="en-US" w:eastAsia="zh-CN" w:bidi="ar"/>
              </w:rPr>
              <w:t>占比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9B7F14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F010044">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olor w:val="000000"/>
                <w:sz w:val="21"/>
                <w:szCs w:val="21"/>
                <w:highlight w:val="none"/>
                <w:lang w:val="en-US" w:eastAsia="zh-CN"/>
              </w:rPr>
              <w:t>23</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5A4F5AA">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14.44</w:t>
            </w:r>
          </w:p>
        </w:tc>
      </w:tr>
      <w:tr w14:paraId="2FE4F11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6267781">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4</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CC3A10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Cs w:val="21"/>
              </w:rPr>
              <w:t>支持项目建设数量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708549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C456E13">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3</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373745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3</w:t>
            </w:r>
          </w:p>
        </w:tc>
      </w:tr>
      <w:tr w14:paraId="4259A3C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4DD746A">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5</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E797AC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外部高层次人才参与项目建设数量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A0DE04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03BFB8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11FA190">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7</w:t>
            </w:r>
          </w:p>
        </w:tc>
      </w:tr>
      <w:tr w14:paraId="0BBF929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A3CB4E5">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6</w:t>
            </w:r>
            <w:r>
              <w:rPr>
                <w:rFonts w:hint="eastAsia" w:ascii="Times New Roman" w:hAnsi="Times New Roman" w:eastAsia="宋体" w:cs="Times New Roman"/>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B74A7C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Cs w:val="21"/>
              </w:rPr>
              <w:t>支持项目</w:t>
            </w:r>
            <w:r>
              <w:rPr>
                <w:rFonts w:hint="eastAsia" w:ascii="Times New Roman" w:hAnsi="Times New Roman" w:eastAsia="宋体" w:cs="Times New Roman"/>
                <w:color w:val="000000"/>
                <w:kern w:val="0"/>
                <w:szCs w:val="21"/>
                <w:lang w:eastAsia="zh-CN"/>
              </w:rPr>
              <w:t>在建设过程中发生重大质量事故</w:t>
            </w:r>
            <w:r>
              <w:rPr>
                <w:rFonts w:hint="eastAsia" w:ascii="Times New Roman" w:hAnsi="Times New Roman" w:eastAsia="宋体" w:cs="Times New Roman"/>
                <w:color w:val="000000"/>
                <w:kern w:val="0"/>
                <w:szCs w:val="21"/>
                <w:lang w:val="en-US" w:eastAsia="zh-CN"/>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E5035E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C35BD12">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132DA6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0</w:t>
            </w:r>
          </w:p>
        </w:tc>
      </w:tr>
      <w:tr w14:paraId="2742846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5C74D80">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7</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021C82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4EE66B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879AFF6">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B330632">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329FA16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F986B2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8</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36E93C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E55ED5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48BFF27">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78F5622">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036F13A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D1AE8DA">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9</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459F9F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推进科技成果转化和技术转移</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E41414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项</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F6F4BF4">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0CCDDA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w:t>
            </w:r>
          </w:p>
        </w:tc>
      </w:tr>
      <w:tr w14:paraId="6962515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7F4222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10</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2052CE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人才培育</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4E93E3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人次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500DC83">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5F9D68A">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799034D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0B77AE9">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0B683B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Cs w:val="21"/>
                <w:lang w:eastAsia="zh-CN"/>
              </w:rPr>
              <w:t>科研平台和实验室整合</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06EEDD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9CBD65F">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3</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EE83709">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4</w:t>
            </w:r>
          </w:p>
        </w:tc>
      </w:tr>
      <w:tr w14:paraId="16CC770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1374CF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57B129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Cs w:val="21"/>
                <w:lang w:eastAsia="zh-CN"/>
              </w:rPr>
              <w:t>服务院校国省重点学科、重点实验室数量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FC5D2C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95D7421">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3</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7278460">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2CD765B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E171795">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13</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0EE86A7">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bidi="ar"/>
              </w:rPr>
              <w:t>农业水价综合改革计量设施建设</w:t>
            </w:r>
            <w:r>
              <w:rPr>
                <w:rFonts w:ascii="Times New Roman" w:hAnsi="Times New Roman"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8627437">
            <w:pPr>
              <w:jc w:val="center"/>
              <w:rPr>
                <w:rFonts w:hint="eastAsia"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8EBEA79">
            <w:pPr>
              <w:jc w:val="center"/>
              <w:rPr>
                <w:rFonts w:ascii="Times New Roman" w:hAnsi="Times New Roman" w:eastAsia="宋体" w:cs="Times New Roman"/>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948894F">
            <w:pPr>
              <w:jc w:val="center"/>
              <w:rPr>
                <w:rFonts w:ascii="Times New Roman" w:hAnsi="Times New Roman" w:eastAsia="宋体" w:cs="Times New Roman"/>
                <w:color w:val="000000"/>
                <w:kern w:val="2"/>
                <w:sz w:val="21"/>
                <w:szCs w:val="21"/>
                <w:highlight w:val="none"/>
                <w:lang w:val="en-US" w:eastAsia="zh-CN" w:bidi="ar-SA"/>
              </w:rPr>
            </w:pPr>
          </w:p>
        </w:tc>
      </w:tr>
      <w:tr w14:paraId="49393D5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CE9203B">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2F282D3">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2EF05A1">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C4E52ED">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5B8CC12">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0</w:t>
            </w:r>
          </w:p>
        </w:tc>
      </w:tr>
      <w:tr w14:paraId="7134161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7769876">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9A5F39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rPr>
              <w:t>支持项目建设过程中重大环境污染事项发生率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CB4929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341FD70">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CB40A2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0</w:t>
            </w:r>
          </w:p>
        </w:tc>
      </w:tr>
      <w:tr w14:paraId="695F2BB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8F37CDB">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5E4A45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bidi="ar"/>
              </w:rPr>
              <w:t>完成计量设施建设任务</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0CA82C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处</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71CEADB">
            <w:pPr>
              <w:jc w:val="center"/>
              <w:rPr>
                <w:rFonts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1343</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FA0D879">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仿宋_GB2312" w:cs="Times New Roman"/>
                <w:color w:val="auto"/>
                <w:kern w:val="0"/>
                <w:sz w:val="21"/>
                <w:szCs w:val="21"/>
                <w:highlight w:val="none"/>
                <w:lang w:val="en-US" w:eastAsia="zh-CN"/>
              </w:rPr>
              <w:t>1133</w:t>
            </w:r>
          </w:p>
        </w:tc>
      </w:tr>
      <w:tr w14:paraId="0498491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BFE10D0">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3C9F75D">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bidi="ar"/>
              </w:rPr>
              <w:t>已完工工程质量合格率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0E8F5C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C507F6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16C622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7F2EE67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B1F8A10">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5</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5FB5483">
            <w:pPr>
              <w:widowControl/>
              <w:jc w:val="center"/>
              <w:textAlignment w:val="center"/>
              <w:rPr>
                <w:rFonts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33DFFE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301B592">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B372258">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部分市州未及时转发下达</w:t>
            </w:r>
          </w:p>
        </w:tc>
      </w:tr>
      <w:tr w14:paraId="408EE0D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2E35F2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eastAsia="宋体"/>
                <w:color w:val="000000"/>
                <w:kern w:val="0"/>
                <w:sz w:val="21"/>
                <w:szCs w:val="21"/>
                <w:highlight w:val="none"/>
                <w:lang w:val="en-US" w:eastAsia="zh-CN" w:bidi="ar"/>
              </w:rPr>
              <w:t>6</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540C2F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rPr>
              <w:t>支持项目建设过程中重大安全事故发生率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E39C03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708040C">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31961B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0</w:t>
            </w:r>
          </w:p>
        </w:tc>
      </w:tr>
      <w:tr w14:paraId="3725103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D8B093B">
            <w:pPr>
              <w:jc w:val="center"/>
              <w:rPr>
                <w:rFonts w:hint="eastAsia" w:ascii="Times New Roman" w:hAnsi="Times New Roman" w:eastAsia="宋体" w:cs="Times New Roman"/>
                <w:b/>
                <w:bCs/>
                <w:color w:val="000000"/>
                <w:kern w:val="2"/>
                <w:sz w:val="21"/>
                <w:szCs w:val="21"/>
                <w:highlight w:val="none"/>
                <w:lang w:val="en-US" w:eastAsia="zh-CN" w:bidi="ar-SA"/>
              </w:rPr>
            </w:pPr>
            <w:r>
              <w:rPr>
                <w:rFonts w:hint="eastAsia" w:eastAsia="宋体"/>
                <w:b/>
                <w:bCs/>
                <w:color w:val="000000"/>
                <w:sz w:val="21"/>
                <w:szCs w:val="21"/>
                <w:highlight w:val="none"/>
                <w:lang w:val="en-US" w:eastAsia="zh-CN"/>
              </w:rPr>
              <w:t>14</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93F77B0">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bidi="ar"/>
              </w:rPr>
              <w:t>人口小县机构改革试点</w:t>
            </w:r>
            <w:r>
              <w:rPr>
                <w:rFonts w:ascii="Times New Roman" w:hAnsi="Times New Roman"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43DE338">
            <w:pPr>
              <w:jc w:val="center"/>
              <w:rPr>
                <w:rFonts w:hint="eastAsia"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B5CFD69">
            <w:pPr>
              <w:jc w:val="center"/>
              <w:rPr>
                <w:rFonts w:hint="default" w:ascii="Times New Roman" w:hAnsi="Times New Roman" w:eastAsia="宋体" w:cs="Times New Roman"/>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52BDBE8">
            <w:pPr>
              <w:jc w:val="center"/>
              <w:rPr>
                <w:rFonts w:hint="default" w:ascii="Times New Roman" w:hAnsi="Times New Roman" w:eastAsia="宋体" w:cs="Times New Roman"/>
                <w:color w:val="000000"/>
                <w:kern w:val="2"/>
                <w:sz w:val="21"/>
                <w:szCs w:val="21"/>
                <w:highlight w:val="none"/>
                <w:lang w:val="en-US" w:eastAsia="zh-CN" w:bidi="ar-SA"/>
              </w:rPr>
            </w:pPr>
          </w:p>
        </w:tc>
      </w:tr>
      <w:tr w14:paraId="4DF7747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6DF309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7C63CE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860122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0C8742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D62559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48DE646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4177D7F">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1</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A158DE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6C8529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2EAF37F">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olor w:val="000000"/>
                <w:sz w:val="21"/>
                <w:szCs w:val="21"/>
                <w:highlight w:val="none"/>
                <w:lang w:val="en-US" w:eastAsia="zh-CN"/>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51A4FD0">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0</w:t>
            </w:r>
          </w:p>
        </w:tc>
      </w:tr>
      <w:tr w14:paraId="567656B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7A75AEA">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2</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DE31B17">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lang w:eastAsia="zh-CN"/>
              </w:rPr>
              <w:t>支持项目建设过程中重大环境污染事项发生率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D123A5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91F499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62810B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0</w:t>
            </w:r>
          </w:p>
        </w:tc>
      </w:tr>
      <w:tr w14:paraId="29AEF20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52673D4">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3</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2CEEB14">
            <w:pPr>
              <w:widowControl/>
              <w:jc w:val="center"/>
              <w:textAlignment w:val="center"/>
              <w:rPr>
                <w:rFonts w:hint="eastAsia"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支持项目建设数量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24ACA2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BBAF62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8</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EAAFCE0">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8</w:t>
            </w:r>
          </w:p>
        </w:tc>
      </w:tr>
      <w:tr w14:paraId="0F86F9A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45C9C94">
            <w:pPr>
              <w:jc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ascii="Times New Roman" w:hAnsi="Times New Roman" w:eastAsia="宋体"/>
                <w:color w:val="000000"/>
                <w:kern w:val="0"/>
                <w:sz w:val="21"/>
                <w:szCs w:val="21"/>
                <w:highlight w:val="none"/>
                <w:lang w:bidi="ar"/>
              </w:rPr>
              <w:t>4</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B0681A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AFDC44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C4AD84C">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9F9670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368E42F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063583C">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5</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2A847E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rPr>
              <w:t>支持项目</w:t>
            </w:r>
            <w:r>
              <w:rPr>
                <w:rFonts w:hint="eastAsia" w:ascii="Times New Roman" w:hAnsi="Times New Roman" w:eastAsia="宋体" w:cs="Times New Roman"/>
                <w:color w:val="000000"/>
                <w:kern w:val="0"/>
                <w:sz w:val="21"/>
                <w:szCs w:val="21"/>
                <w:lang w:eastAsia="zh-CN"/>
              </w:rPr>
              <w:t>在建设过程中发生重大质量事故</w:t>
            </w:r>
            <w:r>
              <w:rPr>
                <w:rFonts w:hint="eastAsia" w:ascii="Times New Roman" w:hAnsi="Times New Roman" w:eastAsia="宋体" w:cs="Times New Roman"/>
                <w:color w:val="000000"/>
                <w:kern w:val="0"/>
                <w:sz w:val="21"/>
                <w:szCs w:val="21"/>
                <w:lang w:val="en-US" w:eastAsia="zh-CN"/>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EFC24F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3DF152F">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6FE6EA5">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0</w:t>
            </w:r>
          </w:p>
        </w:tc>
      </w:tr>
      <w:tr w14:paraId="2F3BFFA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E5EA45B">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6</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7232DC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F7763D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40B2CF7">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673F082">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5</w:t>
            </w:r>
          </w:p>
        </w:tc>
      </w:tr>
      <w:tr w14:paraId="6869F9E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046663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7</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312C3A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BE1184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5B0E0A3">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C6C1110">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0F1EABE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B9471D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default" w:ascii="Times New Roman" w:hAnsi="Times New Roman" w:eastAsia="宋体"/>
                <w:color w:val="000000"/>
                <w:kern w:val="0"/>
                <w:sz w:val="21"/>
                <w:szCs w:val="21"/>
                <w:highlight w:val="none"/>
                <w:lang w:bidi="ar"/>
              </w:rPr>
              <w:t>8</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EBF0D9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拉动固定资产投资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13E512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D856A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1000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BD5B7C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shd w:val="clear" w:color="auto" w:fill="auto"/>
                <w:lang w:val="en-US" w:eastAsia="zh-CN" w:bidi="ar-SA"/>
              </w:rPr>
            </w:pPr>
            <w:r>
              <w:rPr>
                <w:rFonts w:hint="eastAsia" w:ascii="Times New Roman" w:hAnsi="Times New Roman" w:eastAsia="仿宋_GB2312" w:cs="Times New Roman"/>
                <w:color w:val="auto"/>
                <w:kern w:val="0"/>
                <w:sz w:val="21"/>
                <w:szCs w:val="21"/>
                <w:highlight w:val="none"/>
                <w:shd w:val="clear" w:color="auto" w:fill="auto"/>
                <w:lang w:val="en-US" w:eastAsia="zh-CN"/>
              </w:rPr>
              <w:t>2788</w:t>
            </w:r>
          </w:p>
        </w:tc>
      </w:tr>
      <w:tr w14:paraId="57F1603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1F16F0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9</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34F907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val="en-US" w:eastAsia="zh-CN" w:bidi="ar"/>
              </w:rPr>
              <w:t>支持公共基础设施项目建成后年度服务人数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CF3FA4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rPr>
              <w:t>万</w:t>
            </w:r>
            <w:r>
              <w:rPr>
                <w:rFonts w:hint="eastAsia" w:ascii="Times New Roman" w:hAnsi="Times New Roman" w:eastAsia="宋体"/>
                <w:color w:val="000000"/>
                <w:kern w:val="0"/>
                <w:sz w:val="21"/>
                <w:szCs w:val="21"/>
                <w:highlight w:val="none"/>
                <w:lang w:bidi="ar"/>
              </w:rPr>
              <w:t>人次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97465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46EF875">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仿宋_GB2312" w:cs="Times New Roman"/>
                <w:color w:val="auto"/>
                <w:kern w:val="0"/>
                <w:sz w:val="21"/>
                <w:szCs w:val="21"/>
                <w:highlight w:val="none"/>
                <w:shd w:val="clear" w:color="auto" w:fill="auto"/>
                <w:lang w:val="en-US" w:eastAsia="zh-CN" w:bidi="ar-SA"/>
              </w:rPr>
            </w:pPr>
            <w:r>
              <w:rPr>
                <w:rFonts w:hint="eastAsia" w:ascii="Times New Roman" w:hAnsi="Times New Roman" w:eastAsia="仿宋_GB2312" w:cs="Times New Roman"/>
                <w:color w:val="auto"/>
                <w:kern w:val="0"/>
                <w:sz w:val="21"/>
                <w:szCs w:val="21"/>
                <w:highlight w:val="none"/>
                <w:shd w:val="clear" w:color="auto" w:fill="auto"/>
                <w:lang w:val="en-US" w:eastAsia="zh-CN"/>
              </w:rPr>
              <w:t>151</w:t>
            </w:r>
          </w:p>
        </w:tc>
      </w:tr>
      <w:tr w14:paraId="0E2AF69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D36DF1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eastAsia="zh-CN" w:bidi="ar"/>
              </w:rPr>
              <w:t>（</w:t>
            </w:r>
            <w:r>
              <w:rPr>
                <w:rFonts w:hint="eastAsia" w:ascii="Times New Roman" w:hAnsi="Times New Roman" w:eastAsia="宋体"/>
                <w:color w:val="000000"/>
                <w:kern w:val="0"/>
                <w:sz w:val="21"/>
                <w:szCs w:val="21"/>
                <w:highlight w:val="none"/>
                <w:lang w:val="en-US" w:eastAsia="zh-CN" w:bidi="ar"/>
              </w:rPr>
              <w:t>10</w:t>
            </w:r>
            <w:r>
              <w:rPr>
                <w:rFonts w:hint="eastAsia" w:ascii="Times New Roman" w:hAnsi="Times New Roman" w:eastAsia="宋体"/>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0E6E67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lang w:eastAsia="zh-CN"/>
              </w:rPr>
              <w:t>支持项目建设过程中重大安全事故发生率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020386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27A6C4D">
            <w:pPr>
              <w:jc w:val="center"/>
              <w:rPr>
                <w:rFonts w:hint="default" w:ascii="Times New Roman" w:hAnsi="Times New Roman" w:eastAsia="宋体" w:cs="Times New Roman"/>
                <w:b/>
                <w:bCs/>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4FDA5EC">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0</w:t>
            </w:r>
          </w:p>
        </w:tc>
      </w:tr>
      <w:tr w14:paraId="0720CF9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9FF43B1">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15</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81A5417">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b/>
                <w:bCs/>
                <w:color w:val="000000"/>
                <w:kern w:val="0"/>
                <w:sz w:val="21"/>
                <w:szCs w:val="21"/>
                <w:highlight w:val="none"/>
                <w:lang w:bidi="ar"/>
              </w:rPr>
              <w:t>规上服务业企业培育奖励</w:t>
            </w:r>
            <w:r>
              <w:rPr>
                <w:rFonts w:ascii="Times New Roman" w:hAnsi="Times New Roman" w:eastAsia="宋体"/>
                <w:b/>
                <w:bCs/>
                <w:color w:val="000000"/>
                <w:kern w:val="0"/>
                <w:sz w:val="21"/>
                <w:szCs w:val="21"/>
                <w:highlight w:val="none"/>
                <w:lang w:bidi="ar"/>
              </w:rPr>
              <w:t>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ADD65A1">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5ABD08E">
            <w:pPr>
              <w:jc w:val="center"/>
              <w:rPr>
                <w:rFonts w:hint="eastAsia" w:ascii="Times New Roman" w:hAnsi="Times New Roman" w:eastAsia="宋体" w:cs="Times New Roman"/>
                <w:b/>
                <w:bCs/>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9EE6C29">
            <w:pPr>
              <w:jc w:val="center"/>
              <w:rPr>
                <w:rFonts w:hint="eastAsia" w:ascii="Times New Roman" w:hAnsi="Times New Roman" w:eastAsia="宋体" w:cs="Times New Roman"/>
                <w:color w:val="000000"/>
                <w:kern w:val="2"/>
                <w:sz w:val="21"/>
                <w:szCs w:val="21"/>
                <w:highlight w:val="none"/>
                <w:lang w:val="en-US" w:eastAsia="zh-CN" w:bidi="ar-SA"/>
              </w:rPr>
            </w:pPr>
          </w:p>
        </w:tc>
      </w:tr>
      <w:tr w14:paraId="0F62B48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5003167">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C61DD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rPr>
              <w:t>单个企业奖励金额</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1E4538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656C30C">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2</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143B032">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rPr>
              <w:t>2</w:t>
            </w:r>
          </w:p>
        </w:tc>
      </w:tr>
      <w:tr w14:paraId="0201AFB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9EA6E31">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BE324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rPr>
              <w:t>奖励企业数量</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F4361F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家</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94DE2B4">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1000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5F65ABD">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rPr>
              <w:t>1104</w:t>
            </w:r>
          </w:p>
        </w:tc>
      </w:tr>
      <w:tr w14:paraId="5F4DFE0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C041319">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47048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rPr>
              <w:t>规上服务业企业数据填报合格率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D729635">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B4CC482">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3E98A89">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rPr>
              <w:t>100</w:t>
            </w:r>
          </w:p>
        </w:tc>
      </w:tr>
      <w:tr w14:paraId="6D5790B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D42E4AC">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7AEC0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rPr>
              <w:t>投资计划下达时间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ACDD10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年/月/日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FC82AE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rPr>
              <w:t>2025</w:t>
            </w:r>
            <w:r>
              <w:rPr>
                <w:rFonts w:hint="eastAsia" w:ascii="Times New Roman" w:hAnsi="Times New Roman" w:eastAsia="宋体" w:cs="Times New Roman"/>
                <w:kern w:val="0"/>
                <w:sz w:val="21"/>
                <w:szCs w:val="21"/>
                <w:highlight w:val="none"/>
                <w:lang w:val="en-US" w:eastAsia="zh-CN"/>
              </w:rPr>
              <w:t>年</w:t>
            </w:r>
            <w:r>
              <w:rPr>
                <w:rFonts w:hint="default" w:ascii="Times New Roman" w:hAnsi="Times New Roman" w:eastAsia="宋体" w:cs="Times New Roman"/>
                <w:kern w:val="0"/>
                <w:sz w:val="21"/>
                <w:szCs w:val="21"/>
                <w:highlight w:val="none"/>
                <w:lang w:val="en-US" w:eastAsia="zh-CN"/>
              </w:rPr>
              <w:t>9</w:t>
            </w:r>
            <w:r>
              <w:rPr>
                <w:rFonts w:hint="eastAsia" w:ascii="Times New Roman" w:hAnsi="Times New Roman" w:eastAsia="宋体" w:cs="Times New Roman"/>
                <w:kern w:val="0"/>
                <w:sz w:val="21"/>
                <w:szCs w:val="21"/>
                <w:highlight w:val="none"/>
                <w:lang w:val="en-US" w:eastAsia="zh-CN"/>
              </w:rPr>
              <w:t>月底前</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DB9D7F8">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rPr>
              <w:t>2025</w:t>
            </w:r>
            <w:r>
              <w:rPr>
                <w:rFonts w:hint="eastAsia" w:ascii="Times New Roman" w:hAnsi="Times New Roman" w:eastAsia="宋体" w:cs="Times New Roman"/>
                <w:kern w:val="0"/>
                <w:sz w:val="21"/>
                <w:szCs w:val="21"/>
                <w:highlight w:val="none"/>
                <w:lang w:val="en-US" w:eastAsia="zh-CN"/>
              </w:rPr>
              <w:t>年6月5日</w:t>
            </w:r>
          </w:p>
        </w:tc>
      </w:tr>
      <w:tr w14:paraId="11D1E00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C853559">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5</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05215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rPr>
              <w:t>规上服务业企业营收增速</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34DE87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59FA13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7F1BA8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5.2</w:t>
            </w:r>
          </w:p>
        </w:tc>
      </w:tr>
      <w:tr w14:paraId="62AB67A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C40573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6</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D6C8E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rPr>
              <w:t>规上服务业企业税收增速</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A326F1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A1C077C">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正增长</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5C07073">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-3.2%</w:t>
            </w:r>
          </w:p>
        </w:tc>
      </w:tr>
      <w:tr w14:paraId="42B36FD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A6A46BC">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16</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7B156F6">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ascii="Times New Roman" w:hAnsi="Times New Roman" w:eastAsia="宋体"/>
                <w:b/>
                <w:bCs/>
                <w:color w:val="000000"/>
                <w:kern w:val="0"/>
                <w:sz w:val="21"/>
                <w:szCs w:val="21"/>
                <w:highlight w:val="none"/>
                <w:lang w:bidi="ar"/>
              </w:rPr>
              <w:t>省级储备粮仓储建设项目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D48190F">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311C4D2">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Times New Roman"/>
                <w:kern w:val="0"/>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7A3481A">
            <w:pPr>
              <w:jc w:val="center"/>
              <w:rPr>
                <w:rFonts w:hint="eastAsia" w:ascii="Times New Roman" w:hAnsi="Times New Roman" w:eastAsia="宋体" w:cs="Times New Roman"/>
                <w:color w:val="000000"/>
                <w:kern w:val="2"/>
                <w:sz w:val="21"/>
                <w:szCs w:val="21"/>
                <w:highlight w:val="none"/>
                <w:lang w:val="en-US" w:eastAsia="zh-CN" w:bidi="ar-SA"/>
              </w:rPr>
            </w:pPr>
          </w:p>
        </w:tc>
      </w:tr>
      <w:tr w14:paraId="38B6D724">
        <w:tblPrEx>
          <w:tblCellMar>
            <w:top w:w="0" w:type="dxa"/>
            <w:left w:w="108" w:type="dxa"/>
            <w:bottom w:w="0" w:type="dxa"/>
            <w:right w:w="108" w:type="dxa"/>
          </w:tblCellMar>
        </w:tblPrEx>
        <w:trPr>
          <w:trHeight w:val="90"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87CD0E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E4AE66E">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实际投资占计划投资比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9405CF9">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是否超概</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F95D07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901D0A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否</w:t>
            </w:r>
          </w:p>
        </w:tc>
      </w:tr>
      <w:tr w14:paraId="7CA7901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5C739F4">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3BB709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工程变更率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402081B">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9C56EDF">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sz w:val="21"/>
                <w:szCs w:val="21"/>
                <w:highlight w:val="none"/>
                <w:lang w:val="en-US" w:eastAsia="zh-CN"/>
              </w:rPr>
              <w:t>15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281ED0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w:t>
            </w:r>
          </w:p>
        </w:tc>
      </w:tr>
      <w:tr w14:paraId="5BC9651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DB7F2EB">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2D1C66B">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lang w:eastAsia="zh-CN"/>
              </w:rPr>
              <w:t>支持项目建设过程中重大环境污染事项发生率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23D00E6">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FE76E45">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B8DA83D">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w:t>
            </w:r>
          </w:p>
        </w:tc>
      </w:tr>
      <w:tr w14:paraId="6F2D52A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CC6341B">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27E22F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新建仓容规模（麦容）</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74035A7">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olor w:val="000000"/>
                <w:sz w:val="21"/>
                <w:szCs w:val="21"/>
                <w:highlight w:val="none"/>
              </w:rPr>
              <w:t>万吨</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4B1E70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20.72</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020ADF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20.72</w:t>
            </w:r>
          </w:p>
        </w:tc>
      </w:tr>
      <w:tr w14:paraId="2B94054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0EBA7EF">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5</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9506F9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bidi="ar"/>
              </w:rPr>
              <w:t>阶段性工程验收合格率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BE66C8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81A4C9F">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18BBD3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100</w:t>
            </w:r>
          </w:p>
        </w:tc>
      </w:tr>
      <w:tr w14:paraId="3C2C3EC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6AE426A">
            <w:pPr>
              <w:widowControl/>
              <w:jc w:val="center"/>
              <w:textAlignment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6</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3A9677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rPr>
              <w:t>支持项目</w:t>
            </w:r>
            <w:r>
              <w:rPr>
                <w:rFonts w:hint="eastAsia" w:ascii="Times New Roman" w:hAnsi="Times New Roman" w:eastAsia="宋体" w:cs="Times New Roman"/>
                <w:color w:val="000000"/>
                <w:kern w:val="0"/>
                <w:sz w:val="21"/>
                <w:szCs w:val="21"/>
                <w:lang w:eastAsia="zh-CN"/>
              </w:rPr>
              <w:t>在建设过程中发生重大质量事故</w:t>
            </w:r>
            <w:r>
              <w:rPr>
                <w:rFonts w:hint="eastAsia" w:ascii="Times New Roman" w:hAnsi="Times New Roman" w:eastAsia="宋体" w:cs="Times New Roman"/>
                <w:color w:val="000000"/>
                <w:kern w:val="0"/>
                <w:sz w:val="21"/>
                <w:szCs w:val="21"/>
                <w:lang w:val="en-US" w:eastAsia="zh-CN"/>
              </w:rPr>
              <w:t>次数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119D97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D195BEB">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19D9B5A">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w:t>
            </w:r>
          </w:p>
        </w:tc>
      </w:tr>
      <w:tr w14:paraId="4EB31C7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F2A2C9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7</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0C1EDE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投资计划转发下达时间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E5026BA">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1C5A5F6">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6042E82">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w:t>
            </w:r>
          </w:p>
        </w:tc>
      </w:tr>
      <w:tr w14:paraId="2C603191">
        <w:tblPrEx>
          <w:tblCellMar>
            <w:top w:w="0" w:type="dxa"/>
            <w:left w:w="108" w:type="dxa"/>
            <w:bottom w:w="0" w:type="dxa"/>
            <w:right w:w="108" w:type="dxa"/>
          </w:tblCellMar>
        </w:tblPrEx>
        <w:trPr>
          <w:trHeight w:val="90"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087D59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8</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65C4EA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0AAEC50">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08B2F3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BD8DF5A">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6ECCA2F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4D7427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eastAsia="宋体"/>
                <w:color w:val="000000"/>
                <w:kern w:val="0"/>
                <w:sz w:val="21"/>
                <w:szCs w:val="21"/>
                <w:highlight w:val="none"/>
                <w:lang w:val="en-US" w:eastAsia="zh-CN" w:bidi="ar"/>
              </w:rPr>
              <w:t>9</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2C5D9D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olor w:val="000000"/>
                <w:kern w:val="0"/>
                <w:sz w:val="21"/>
                <w:szCs w:val="21"/>
                <w:highlight w:val="none"/>
                <w:lang w:bidi="ar"/>
              </w:rPr>
              <w:t>拉动固定资产投资</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D23A8E8">
            <w:pPr>
              <w:widowControl/>
              <w:jc w:val="center"/>
              <w:textAlignment w:val="center"/>
              <w:rPr>
                <w:rFonts w:hint="default" w:ascii="Times New Roman" w:hAnsi="Times New Roman" w:eastAsia="宋体" w:cs="Times New Roman"/>
                <w:color w:val="000000"/>
                <w:kern w:val="0"/>
                <w:sz w:val="21"/>
                <w:szCs w:val="21"/>
                <w:highlight w:val="none"/>
                <w:lang w:val="en" w:eastAsia="zh-CN" w:bidi="ar"/>
              </w:rPr>
            </w:pPr>
            <w:r>
              <w:rPr>
                <w:rFonts w:ascii="Times New Roman" w:hAnsi="Times New Roman" w:eastAsia="宋体"/>
                <w:color w:val="000000"/>
                <w:kern w:val="0"/>
                <w:sz w:val="21"/>
                <w:szCs w:val="21"/>
                <w:highlight w:val="none"/>
                <w:lang w:bidi="ar"/>
              </w:rPr>
              <w:t>万元</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6C7BC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16000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88EACDB">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18131.5</w:t>
            </w:r>
          </w:p>
        </w:tc>
      </w:tr>
      <w:tr w14:paraId="3060200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E94A4B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1</w:t>
            </w:r>
            <w:r>
              <w:rPr>
                <w:rFonts w:hint="eastAsia"/>
                <w:color w:val="000000"/>
                <w:kern w:val="0"/>
                <w:sz w:val="21"/>
                <w:szCs w:val="21"/>
                <w:highlight w:val="none"/>
                <w:lang w:val="en-US" w:eastAsia="zh-CN" w:bidi="ar"/>
              </w:rPr>
              <w:t>0</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EFCEE9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lang w:eastAsia="zh-CN"/>
              </w:rPr>
              <w:t>支持项目建设过程中重大安全事故发生率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431ED1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1DB194D">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DC3A353">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w:t>
            </w:r>
          </w:p>
        </w:tc>
      </w:tr>
      <w:tr w14:paraId="2F96534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6B94573">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17</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5966E9D">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default" w:ascii="Times New Roman" w:hAnsi="Times New Roman" w:eastAsia="宋体" w:cs="Times New Roman"/>
                <w:b/>
                <w:bCs/>
                <w:color w:val="000000"/>
                <w:kern w:val="0"/>
                <w:sz w:val="21"/>
                <w:szCs w:val="21"/>
                <w:highlight w:val="none"/>
                <w:lang w:bidi="ar"/>
              </w:rPr>
              <w:t>碳达峰碳中和工作经费</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192034D">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0D21848">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DFEB7B3">
            <w:pPr>
              <w:jc w:val="center"/>
              <w:rPr>
                <w:rFonts w:hint="default" w:ascii="Times New Roman" w:hAnsi="Times New Roman" w:eastAsia="宋体" w:cs="Times New Roman"/>
                <w:color w:val="000000"/>
                <w:kern w:val="2"/>
                <w:sz w:val="21"/>
                <w:szCs w:val="21"/>
                <w:highlight w:val="none"/>
                <w:lang w:val="en-US" w:eastAsia="zh-CN" w:bidi="ar-SA"/>
              </w:rPr>
            </w:pPr>
          </w:p>
        </w:tc>
      </w:tr>
      <w:tr w14:paraId="0408B56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B7F8BCB">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422879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开展课题研究或宣传活动</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A8531D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74E3425">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64E350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21</w:t>
            </w:r>
          </w:p>
        </w:tc>
      </w:tr>
      <w:tr w14:paraId="70C4712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E901A27">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34E728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制定标准数</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CDBB349">
            <w:pPr>
              <w:widowControl/>
              <w:jc w:val="center"/>
              <w:textAlignment w:val="center"/>
              <w:rPr>
                <w:rFonts w:hint="default" w:ascii="Times New Roman" w:hAnsi="Times New Roman" w:eastAsia="宋体" w:cs="Times New Roman"/>
                <w:color w:val="000000"/>
                <w:kern w:val="0"/>
                <w:sz w:val="21"/>
                <w:szCs w:val="21"/>
                <w:highlight w:val="none"/>
                <w:lang w:val="en" w:eastAsia="zh-CN" w:bidi="ar"/>
              </w:rPr>
            </w:pPr>
            <w:r>
              <w:rPr>
                <w:rFonts w:hint="default" w:ascii="Times New Roman" w:hAnsi="Times New Roman" w:eastAsia="宋体" w:cs="Times New Roman"/>
                <w:color w:val="000000"/>
                <w:kern w:val="0"/>
                <w:sz w:val="21"/>
                <w:szCs w:val="21"/>
                <w:highlight w:val="none"/>
                <w:lang w:val="en-US" w:eastAsia="zh-CN"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34CEE8A">
            <w:pPr>
              <w:keepNext w:val="0"/>
              <w:keepLines w:val="0"/>
              <w:widowControl/>
              <w:suppressLineNumbers w:val="0"/>
              <w:jc w:val="center"/>
              <w:textAlignment w:val="center"/>
              <w:rPr>
                <w:rFonts w:hint="eastAsia" w:ascii="Times New Roman" w:hAnsi="Times New Roman" w:eastAsia="宋体" w:cs="Arial"/>
                <w:color w:val="000000"/>
                <w:kern w:val="2"/>
                <w:sz w:val="20"/>
                <w:szCs w:val="20"/>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E06E5E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10</w:t>
            </w:r>
          </w:p>
        </w:tc>
      </w:tr>
      <w:tr w14:paraId="1E3A5B7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9F6C78C">
            <w:pPr>
              <w:jc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C274B4D">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宋体"/>
                <w:i w:val="0"/>
                <w:iCs w:val="0"/>
                <w:color w:val="000000"/>
                <w:kern w:val="0"/>
                <w:sz w:val="22"/>
                <w:szCs w:val="22"/>
                <w:u w:val="none"/>
                <w:lang w:val="en-US" w:eastAsia="zh-CN" w:bidi="ar"/>
              </w:rPr>
              <w:t>项目完成率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32963D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70381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8EE84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80</w:t>
            </w:r>
          </w:p>
        </w:tc>
      </w:tr>
      <w:tr w14:paraId="097B1CB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1DCF072">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7C938944">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宋体"/>
                <w:i w:val="0"/>
                <w:iCs w:val="0"/>
                <w:color w:val="000000"/>
                <w:kern w:val="0"/>
                <w:sz w:val="22"/>
                <w:szCs w:val="22"/>
                <w:u w:val="none"/>
                <w:lang w:val="en-US" w:eastAsia="zh-CN" w:bidi="ar"/>
              </w:rPr>
              <w:t>资金使用率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7C3D81C">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24B6F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161DB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80.29</w:t>
            </w:r>
          </w:p>
        </w:tc>
      </w:tr>
      <w:tr w14:paraId="5074EEE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AF084D6">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5</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7F76FAE">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宋体"/>
                <w:i w:val="0"/>
                <w:iCs w:val="0"/>
                <w:color w:val="000000"/>
                <w:kern w:val="0"/>
                <w:sz w:val="22"/>
                <w:szCs w:val="22"/>
                <w:u w:val="none"/>
                <w:lang w:val="en-US" w:eastAsia="zh-CN" w:bidi="ar"/>
              </w:rPr>
              <w:t>项目完成时间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9EFA696">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年</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5BCBB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2026 </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D1E3A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2026</w:t>
            </w:r>
          </w:p>
        </w:tc>
      </w:tr>
      <w:tr w14:paraId="57D3BDB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527726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6</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08D7AA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审计、督查、巡视等指出问题项目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ED06645">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09AF3D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B68D12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0</w:t>
            </w:r>
          </w:p>
        </w:tc>
      </w:tr>
      <w:tr w14:paraId="094A9D6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74F0B10">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18</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3B51C68">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default" w:ascii="Times New Roman" w:hAnsi="Times New Roman" w:eastAsia="宋体" w:cs="Times New Roman"/>
                <w:b/>
                <w:bCs/>
                <w:color w:val="000000"/>
                <w:kern w:val="0"/>
                <w:sz w:val="21"/>
                <w:szCs w:val="21"/>
                <w:highlight w:val="none"/>
                <w:lang w:bidi="ar"/>
              </w:rPr>
              <w:t>价格调控监管工作经费</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3CB43E3">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038069F4">
            <w:pPr>
              <w:jc w:val="center"/>
              <w:rPr>
                <w:rFonts w:ascii="Times New Roman" w:hAnsi="Times New Roman" w:eastAsia="宋体" w:cs="Times New Roman"/>
                <w:b/>
                <w:bCs/>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0812606">
            <w:pPr>
              <w:jc w:val="center"/>
              <w:rPr>
                <w:rFonts w:ascii="Times New Roman" w:hAnsi="Times New Roman" w:eastAsia="宋体" w:cs="Times New Roman"/>
                <w:color w:val="000000"/>
                <w:kern w:val="2"/>
                <w:sz w:val="21"/>
                <w:szCs w:val="21"/>
                <w:highlight w:val="none"/>
                <w:lang w:val="en-US" w:eastAsia="zh-CN" w:bidi="ar-SA"/>
              </w:rPr>
            </w:pPr>
          </w:p>
        </w:tc>
      </w:tr>
      <w:tr w14:paraId="1FB1CE5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CB697B4">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B4784AF">
            <w:pPr>
              <w:widowControl/>
              <w:jc w:val="both"/>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按照国家、省监测制度明确的周期及数量要求进行报送</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4ED338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BEA090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100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FA3015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100</w:t>
            </w:r>
          </w:p>
        </w:tc>
      </w:tr>
      <w:tr w14:paraId="5F714D7F">
        <w:tblPrEx>
          <w:tblCellMar>
            <w:top w:w="0" w:type="dxa"/>
            <w:left w:w="108" w:type="dxa"/>
            <w:bottom w:w="0" w:type="dxa"/>
            <w:right w:w="108" w:type="dxa"/>
          </w:tblCellMar>
        </w:tblPrEx>
        <w:trPr>
          <w:trHeight w:val="90"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18746EE">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267ECBD">
            <w:pPr>
              <w:widowControl/>
              <w:jc w:val="both"/>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登记、报送重要商品、服务收费和稻谷收购价格监测数据真实、全面、准确、及时，全年进行考核评分</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F0A126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仿宋_GB2312"/>
                <w:i w:val="0"/>
                <w:iCs w:val="0"/>
                <w:color w:val="000000"/>
                <w:kern w:val="0"/>
                <w:sz w:val="22"/>
                <w:szCs w:val="22"/>
                <w:highlight w:val="none"/>
                <w:u w:val="none"/>
                <w:lang w:val="en-US" w:eastAsia="zh-CN" w:bidi="ar"/>
              </w:rPr>
              <w:t>分</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85636D7">
            <w:pPr>
              <w:keepNext w:val="0"/>
              <w:keepLines w:val="0"/>
              <w:widowControl/>
              <w:suppressLineNumbers w:val="0"/>
              <w:jc w:val="center"/>
              <w:textAlignment w:val="center"/>
              <w:rPr>
                <w:rFonts w:hint="default" w:ascii="Times New Roman" w:hAnsi="Times New Roman" w:eastAsia="宋体" w:cs="Arial"/>
                <w:color w:val="000000"/>
                <w:kern w:val="2"/>
                <w:sz w:val="20"/>
                <w:szCs w:val="20"/>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B7255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90</w:t>
            </w:r>
          </w:p>
        </w:tc>
      </w:tr>
      <w:tr w14:paraId="20BCA6F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BD2750C">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5B04E2F">
            <w:pPr>
              <w:widowControl/>
              <w:jc w:val="both"/>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每年按规定的重要商品、服务收费和稻谷收购价格数据时间节点进行报送</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732DF09">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年</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22D94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2025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12B280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s="Times New Roman"/>
                <w:color w:val="000000"/>
                <w:kern w:val="0"/>
                <w:sz w:val="21"/>
                <w:szCs w:val="21"/>
                <w:highlight w:val="none"/>
                <w:lang w:val="en-US" w:eastAsia="zh-CN"/>
              </w:rPr>
              <w:t>2025</w:t>
            </w:r>
          </w:p>
        </w:tc>
      </w:tr>
      <w:tr w14:paraId="4EEE187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220FD73">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66D2F85">
            <w:pPr>
              <w:widowControl/>
              <w:jc w:val="both"/>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及时反映重要商品、服务收费和稻谷收购价格信息，为保供稳价和制定有关价格政策提供重要依据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4A6243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仿宋_GB2312"/>
                <w:i w:val="0"/>
                <w:iCs w:val="0"/>
                <w:color w:val="000000"/>
                <w:kern w:val="0"/>
                <w:sz w:val="22"/>
                <w:szCs w:val="22"/>
                <w:highlight w:val="none"/>
                <w:u w:val="none"/>
                <w:lang w:val="en-US" w:eastAsia="zh-CN" w:bidi="ar"/>
              </w:rPr>
              <w:t>是否</w:t>
            </w:r>
            <w:r>
              <w:rPr>
                <w:rFonts w:ascii="Times New Roman" w:hAnsi="Times New Roman" w:eastAsia="宋体" w:cs="仿宋_GB2312"/>
                <w:i w:val="0"/>
                <w:iCs w:val="0"/>
                <w:color w:val="000000"/>
                <w:kern w:val="0"/>
                <w:sz w:val="22"/>
                <w:szCs w:val="22"/>
                <w:highlight w:val="none"/>
                <w:u w:val="none"/>
                <w:lang w:val="en-US" w:eastAsia="zh-CN" w:bidi="ar"/>
              </w:rPr>
              <w:t>良好</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8FA53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是</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DF5CE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highlight w:val="none"/>
                <w:lang w:val="en-US" w:eastAsia="zh-CN" w:bidi="ar-SA"/>
              </w:rPr>
            </w:pPr>
            <w:r>
              <w:rPr>
                <w:rFonts w:hint="eastAsia" w:ascii="Times New Roman" w:hAnsi="Times New Roman" w:eastAsia="仿宋_GB2312" w:cs="Times New Roman"/>
                <w:color w:val="000000"/>
                <w:kern w:val="0"/>
                <w:sz w:val="21"/>
                <w:szCs w:val="21"/>
                <w:highlight w:val="none"/>
                <w:lang w:val="en-US" w:eastAsia="zh-CN"/>
              </w:rPr>
              <w:t>是</w:t>
            </w:r>
          </w:p>
        </w:tc>
      </w:tr>
      <w:tr w14:paraId="60A5984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BF86C1F">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eastAsia="宋体"/>
                <w:b/>
                <w:bCs/>
                <w:color w:val="000000"/>
                <w:kern w:val="0"/>
                <w:sz w:val="21"/>
                <w:szCs w:val="21"/>
                <w:highlight w:val="none"/>
                <w:lang w:val="en-US" w:eastAsia="zh-CN" w:bidi="ar"/>
              </w:rPr>
              <w:t>19</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4A2C67A">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优化营商环境</w:t>
            </w:r>
            <w:r>
              <w:rPr>
                <w:rFonts w:hint="default" w:ascii="Times New Roman" w:hAnsi="Times New Roman" w:eastAsia="宋体" w:cs="Times New Roman"/>
                <w:b/>
                <w:bCs/>
                <w:color w:val="000000"/>
                <w:kern w:val="0"/>
                <w:sz w:val="21"/>
                <w:szCs w:val="21"/>
                <w:highlight w:val="none"/>
                <w:lang w:bidi="ar"/>
              </w:rPr>
              <w:t>工作经费</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9A33352">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1E1AEEE">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BECDEA7">
            <w:pPr>
              <w:jc w:val="center"/>
              <w:rPr>
                <w:rFonts w:hint="default" w:ascii="Times New Roman" w:hAnsi="Times New Roman" w:eastAsia="宋体" w:cs="Times New Roman"/>
                <w:color w:val="000000"/>
                <w:kern w:val="2"/>
                <w:sz w:val="21"/>
                <w:szCs w:val="21"/>
                <w:highlight w:val="none"/>
                <w:lang w:val="en-US" w:eastAsia="zh-CN" w:bidi="ar-SA"/>
              </w:rPr>
            </w:pPr>
          </w:p>
        </w:tc>
      </w:tr>
      <w:tr w14:paraId="231ACCF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E5D6A69">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67406AF">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专题片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4BB289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部</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C2DD7D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5F9752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1</w:t>
            </w:r>
          </w:p>
        </w:tc>
      </w:tr>
      <w:tr w14:paraId="2ACA1CD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36AD7B1">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80FC97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编撰《要情快报</w:t>
            </w:r>
            <w:r>
              <w:rPr>
                <w:rFonts w:hint="default"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kern w:val="0"/>
                <w:sz w:val="21"/>
                <w:szCs w:val="21"/>
                <w:highlight w:val="none"/>
                <w:lang w:val="en-US" w:eastAsia="zh-CN" w:bidi="ar"/>
              </w:rPr>
              <w:t>营商环境专刊》</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75AC6E37">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宋体"/>
                <w:i w:val="0"/>
                <w:iCs w:val="0"/>
                <w:color w:val="000000"/>
                <w:kern w:val="0"/>
                <w:sz w:val="22"/>
                <w:szCs w:val="22"/>
                <w:highlight w:val="none"/>
                <w:u w:val="none"/>
                <w:lang w:val="en-US" w:eastAsia="zh-CN" w:bidi="ar"/>
              </w:rPr>
              <w:t>期</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1919F3D2">
            <w:pPr>
              <w:keepNext w:val="0"/>
              <w:keepLines w:val="0"/>
              <w:widowControl/>
              <w:suppressLineNumbers w:val="0"/>
              <w:jc w:val="center"/>
              <w:textAlignment w:val="center"/>
              <w:rPr>
                <w:rFonts w:hint="default" w:ascii="Times New Roman" w:hAnsi="Times New Roman"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 </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4D98C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宋体"/>
                <w:i w:val="0"/>
                <w:iCs w:val="0"/>
                <w:color w:val="000000"/>
                <w:kern w:val="0"/>
                <w:sz w:val="20"/>
                <w:szCs w:val="20"/>
                <w:highlight w:val="none"/>
                <w:u w:val="none"/>
                <w:lang w:val="en-US" w:eastAsia="zh-CN" w:bidi="ar"/>
              </w:rPr>
            </w:pPr>
            <w:r>
              <w:rPr>
                <w:rFonts w:hint="eastAsia" w:ascii="Times New Roman" w:hAnsi="Times New Roman" w:eastAsia="仿宋_GB2312" w:cs="宋体"/>
                <w:i w:val="0"/>
                <w:iCs w:val="0"/>
                <w:color w:val="000000"/>
                <w:kern w:val="0"/>
                <w:sz w:val="20"/>
                <w:szCs w:val="20"/>
                <w:highlight w:val="none"/>
                <w:u w:val="none"/>
                <w:lang w:val="en-US" w:eastAsia="zh-CN" w:bidi="ar"/>
              </w:rPr>
              <w:t>51</w:t>
            </w:r>
          </w:p>
        </w:tc>
      </w:tr>
      <w:tr w14:paraId="570E97E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9E188AD">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48E1794">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营商环境报告</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CC4A86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份</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134EAF3">
            <w:pPr>
              <w:keepNext w:val="0"/>
              <w:keepLines w:val="0"/>
              <w:widowControl/>
              <w:suppressLineNumbers w:val="0"/>
              <w:jc w:val="center"/>
              <w:textAlignment w:val="center"/>
              <w:rPr>
                <w:rFonts w:hint="default" w:ascii="Times New Roman" w:hAnsi="Times New Roman"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1</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373A9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宋体"/>
                <w:i w:val="0"/>
                <w:iCs w:val="0"/>
                <w:color w:val="000000"/>
                <w:kern w:val="0"/>
                <w:sz w:val="20"/>
                <w:szCs w:val="20"/>
                <w:highlight w:val="none"/>
                <w:u w:val="none"/>
                <w:lang w:val="en-US" w:eastAsia="zh-CN" w:bidi="ar"/>
              </w:rPr>
            </w:pPr>
            <w:r>
              <w:rPr>
                <w:rFonts w:hint="eastAsia" w:ascii="Times New Roman" w:hAnsi="Times New Roman" w:eastAsia="仿宋_GB2312" w:cs="宋体"/>
                <w:i w:val="0"/>
                <w:iCs w:val="0"/>
                <w:color w:val="000000"/>
                <w:kern w:val="0"/>
                <w:sz w:val="20"/>
                <w:szCs w:val="20"/>
                <w:highlight w:val="none"/>
                <w:u w:val="none"/>
                <w:lang w:val="en-US" w:eastAsia="zh-CN" w:bidi="ar"/>
              </w:rPr>
              <w:t>1</w:t>
            </w:r>
          </w:p>
        </w:tc>
      </w:tr>
      <w:tr w14:paraId="441C1F2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72DB71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31D7E1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课题研究或宣传活动</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20ECBA2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宋体"/>
                <w:i w:val="0"/>
                <w:iCs w:val="0"/>
                <w:color w:val="000000"/>
                <w:kern w:val="0"/>
                <w:sz w:val="20"/>
                <w:szCs w:val="20"/>
                <w:highlight w:val="none"/>
                <w:u w:val="none"/>
                <w:lang w:val="en-US" w:eastAsia="zh-CN" w:bidi="ar"/>
              </w:rPr>
              <w:t>项</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A39A66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7E534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宋体"/>
                <w:i w:val="0"/>
                <w:iCs w:val="0"/>
                <w:color w:val="000000"/>
                <w:kern w:val="0"/>
                <w:sz w:val="20"/>
                <w:szCs w:val="20"/>
                <w:highlight w:val="none"/>
                <w:u w:val="none"/>
                <w:lang w:val="en-US" w:eastAsia="zh-CN" w:bidi="ar"/>
              </w:rPr>
            </w:pPr>
            <w:r>
              <w:rPr>
                <w:rFonts w:hint="eastAsia" w:ascii="Times New Roman" w:hAnsi="Times New Roman" w:eastAsia="仿宋_GB2312" w:cs="宋体"/>
                <w:i w:val="0"/>
                <w:iCs w:val="0"/>
                <w:color w:val="000000"/>
                <w:kern w:val="0"/>
                <w:sz w:val="20"/>
                <w:szCs w:val="20"/>
                <w:highlight w:val="none"/>
                <w:u w:val="none"/>
                <w:lang w:val="en-US" w:eastAsia="zh-CN" w:bidi="ar"/>
              </w:rPr>
              <w:t>1</w:t>
            </w:r>
          </w:p>
        </w:tc>
      </w:tr>
      <w:tr w14:paraId="22F9160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3F71DD6">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5</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AE9040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问卷调查</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00CFC05">
            <w:pPr>
              <w:jc w:val="center"/>
              <w:rPr>
                <w:rFonts w:hint="default" w:ascii="Times New Roman" w:hAnsi="Times New Roman" w:eastAsia="宋体" w:cs="Times New Roman"/>
                <w:b/>
                <w:bCs/>
                <w:color w:val="000000"/>
                <w:kern w:val="2"/>
                <w:sz w:val="21"/>
                <w:szCs w:val="21"/>
                <w:highlight w:val="none"/>
                <w:lang w:val="en-US" w:eastAsia="zh-CN" w:bidi="ar-SA"/>
              </w:rPr>
            </w:pPr>
            <w:r>
              <w:rPr>
                <w:rFonts w:ascii="Times New Roman" w:hAnsi="Times New Roman" w:eastAsia="宋体" w:cs="宋体"/>
                <w:i w:val="0"/>
                <w:iCs w:val="0"/>
                <w:color w:val="000000"/>
                <w:kern w:val="0"/>
                <w:sz w:val="22"/>
                <w:szCs w:val="22"/>
                <w:highlight w:val="none"/>
                <w:u w:val="none"/>
                <w:lang w:val="en-US" w:eastAsia="zh-CN" w:bidi="ar"/>
              </w:rPr>
              <w:t>万家</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36003A3">
            <w:pPr>
              <w:keepNext w:val="0"/>
              <w:keepLines w:val="0"/>
              <w:widowControl/>
              <w:suppressLineNumbers w:val="0"/>
              <w:jc w:val="center"/>
              <w:textAlignment w:val="center"/>
              <w:rPr>
                <w:rFonts w:hint="default" w:ascii="Times New Roman" w:hAnsi="Times New Roman"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B6F862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宋体"/>
                <w:i w:val="0"/>
                <w:iCs w:val="0"/>
                <w:color w:val="000000"/>
                <w:kern w:val="0"/>
                <w:sz w:val="20"/>
                <w:szCs w:val="20"/>
                <w:highlight w:val="none"/>
                <w:u w:val="none"/>
                <w:lang w:val="en-US" w:eastAsia="zh-CN" w:bidi="ar"/>
              </w:rPr>
            </w:pPr>
            <w:r>
              <w:rPr>
                <w:rFonts w:hint="eastAsia" w:ascii="Times New Roman" w:hAnsi="Times New Roman" w:eastAsia="仿宋_GB2312" w:cs="宋体"/>
                <w:i w:val="0"/>
                <w:iCs w:val="0"/>
                <w:color w:val="000000"/>
                <w:kern w:val="0"/>
                <w:sz w:val="20"/>
                <w:szCs w:val="20"/>
                <w:highlight w:val="none"/>
                <w:u w:val="none"/>
                <w:lang w:val="en-US" w:eastAsia="zh-CN" w:bidi="ar"/>
              </w:rPr>
              <w:t>2.8091</w:t>
            </w:r>
          </w:p>
        </w:tc>
      </w:tr>
      <w:tr w14:paraId="65FD950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21356399">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6</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83DBFA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营商环境调研</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7E1FDA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宋体"/>
                <w:i w:val="0"/>
                <w:iCs w:val="0"/>
                <w:color w:val="000000"/>
                <w:kern w:val="0"/>
                <w:sz w:val="22"/>
                <w:szCs w:val="22"/>
                <w:highlight w:val="none"/>
                <w:u w:val="none"/>
                <w:lang w:val="en-US" w:eastAsia="zh-CN" w:bidi="ar"/>
              </w:rPr>
              <w:t>次</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CEC2BAC">
            <w:pPr>
              <w:keepNext w:val="0"/>
              <w:keepLines w:val="0"/>
              <w:widowControl/>
              <w:suppressLineNumbers w:val="0"/>
              <w:jc w:val="center"/>
              <w:textAlignment w:val="center"/>
              <w:rPr>
                <w:rFonts w:hint="default" w:ascii="Times New Roman" w:hAnsi="Times New Roman"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AE45E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宋体"/>
                <w:i w:val="0"/>
                <w:iCs w:val="0"/>
                <w:color w:val="000000"/>
                <w:kern w:val="0"/>
                <w:sz w:val="20"/>
                <w:szCs w:val="20"/>
                <w:highlight w:val="none"/>
                <w:u w:val="none"/>
                <w:lang w:val="en-US" w:eastAsia="zh-CN" w:bidi="ar"/>
              </w:rPr>
            </w:pPr>
            <w:r>
              <w:rPr>
                <w:rFonts w:hint="eastAsia" w:ascii="Times New Roman" w:hAnsi="Times New Roman" w:eastAsia="仿宋_GB2312" w:cs="宋体"/>
                <w:i w:val="0"/>
                <w:iCs w:val="0"/>
                <w:color w:val="000000"/>
                <w:kern w:val="0"/>
                <w:sz w:val="20"/>
                <w:szCs w:val="20"/>
                <w:highlight w:val="none"/>
                <w:u w:val="none"/>
                <w:lang w:val="en-US" w:eastAsia="zh-CN" w:bidi="ar"/>
              </w:rPr>
              <w:t>13</w:t>
            </w:r>
          </w:p>
        </w:tc>
      </w:tr>
      <w:tr w14:paraId="201D0D7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15E54B92">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7</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2DD41DF">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宋体"/>
                <w:i w:val="0"/>
                <w:iCs w:val="0"/>
                <w:color w:val="000000"/>
                <w:kern w:val="0"/>
                <w:sz w:val="22"/>
                <w:szCs w:val="22"/>
                <w:u w:val="none"/>
                <w:lang w:val="en-US" w:eastAsia="zh-CN" w:bidi="ar"/>
              </w:rPr>
              <w:t>落实</w:t>
            </w:r>
            <w:r>
              <w:rPr>
                <w:rFonts w:hint="default" w:ascii="Times New Roman" w:hAnsi="Times New Roman" w:eastAsia="宋体" w:cs="Times New Roman"/>
                <w:i w:val="0"/>
                <w:iCs w:val="0"/>
                <w:color w:val="000000"/>
                <w:kern w:val="0"/>
                <w:sz w:val="22"/>
                <w:szCs w:val="22"/>
                <w:u w:val="none"/>
                <w:lang w:val="en-US" w:eastAsia="zh-CN" w:bidi="ar"/>
              </w:rPr>
              <w:t>“</w:t>
            </w:r>
            <w:r>
              <w:rPr>
                <w:rFonts w:ascii="Times New Roman" w:hAnsi="Times New Roman" w:eastAsia="宋体" w:cs="宋体"/>
                <w:i w:val="0"/>
                <w:iCs w:val="0"/>
                <w:color w:val="000000"/>
                <w:kern w:val="0"/>
                <w:sz w:val="22"/>
                <w:szCs w:val="22"/>
                <w:u w:val="none"/>
                <w:lang w:val="en-US" w:eastAsia="zh-CN" w:bidi="ar"/>
              </w:rPr>
              <w:t>五进</w:t>
            </w:r>
            <w:r>
              <w:rPr>
                <w:rFonts w:hint="default" w:ascii="Times New Roman" w:hAnsi="Times New Roman" w:eastAsia="宋体" w:cs="Times New Roman"/>
                <w:i w:val="0"/>
                <w:iCs w:val="0"/>
                <w:color w:val="000000"/>
                <w:kern w:val="0"/>
                <w:sz w:val="22"/>
                <w:szCs w:val="22"/>
                <w:u w:val="none"/>
                <w:lang w:val="en-US" w:eastAsia="zh-CN" w:bidi="ar"/>
              </w:rPr>
              <w:t>”</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13563009">
            <w:pPr>
              <w:widowControl/>
              <w:jc w:val="center"/>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4E199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2083AC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宋体"/>
                <w:i w:val="0"/>
                <w:iCs w:val="0"/>
                <w:color w:val="000000"/>
                <w:kern w:val="0"/>
                <w:sz w:val="20"/>
                <w:szCs w:val="20"/>
                <w:highlight w:val="none"/>
                <w:u w:val="none"/>
                <w:lang w:val="en-US" w:eastAsia="zh-CN" w:bidi="ar"/>
              </w:rPr>
            </w:pPr>
            <w:r>
              <w:rPr>
                <w:rFonts w:hint="eastAsia" w:ascii="Times New Roman" w:hAnsi="Times New Roman" w:eastAsia="仿宋_GB2312" w:cs="宋体"/>
                <w:i w:val="0"/>
                <w:iCs w:val="0"/>
                <w:color w:val="000000"/>
                <w:kern w:val="0"/>
                <w:sz w:val="20"/>
                <w:szCs w:val="20"/>
                <w:highlight w:val="none"/>
                <w:u w:val="none"/>
                <w:lang w:val="en-US" w:eastAsia="zh-CN" w:bidi="ar"/>
              </w:rPr>
              <w:t>90%</w:t>
            </w:r>
          </w:p>
        </w:tc>
      </w:tr>
      <w:tr w14:paraId="529F575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380A6933">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default" w:eastAsia="宋体"/>
                <w:color w:val="000000"/>
                <w:kern w:val="0"/>
                <w:sz w:val="21"/>
                <w:szCs w:val="21"/>
                <w:highlight w:val="none"/>
                <w:lang w:bidi="ar"/>
              </w:rPr>
              <w:t>8</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42823309">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宋体"/>
                <w:i w:val="0"/>
                <w:iCs w:val="0"/>
                <w:color w:val="000000"/>
                <w:kern w:val="0"/>
                <w:sz w:val="22"/>
                <w:szCs w:val="22"/>
                <w:u w:val="none"/>
                <w:lang w:val="en-US" w:eastAsia="zh-CN" w:bidi="ar"/>
              </w:rPr>
              <w:t>项目完成率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744F5AA">
            <w:pPr>
              <w:widowControl/>
              <w:jc w:val="center"/>
              <w:textAlignment w:val="center"/>
              <w:rPr>
                <w:rFonts w:hint="default" w:ascii="Times New Roman" w:hAnsi="Times New Roman"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271983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B1062B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宋体"/>
                <w:i w:val="0"/>
                <w:iCs w:val="0"/>
                <w:color w:val="000000"/>
                <w:kern w:val="0"/>
                <w:sz w:val="20"/>
                <w:szCs w:val="20"/>
                <w:highlight w:val="none"/>
                <w:u w:val="none"/>
                <w:lang w:val="en-US" w:eastAsia="zh-CN" w:bidi="ar"/>
              </w:rPr>
            </w:pPr>
            <w:r>
              <w:rPr>
                <w:rFonts w:hint="eastAsia" w:ascii="Times New Roman" w:hAnsi="Times New Roman" w:eastAsia="仿宋_GB2312" w:cs="宋体"/>
                <w:i w:val="0"/>
                <w:iCs w:val="0"/>
                <w:color w:val="000000"/>
                <w:kern w:val="0"/>
                <w:sz w:val="20"/>
                <w:szCs w:val="20"/>
                <w:highlight w:val="none"/>
                <w:u w:val="none"/>
                <w:lang w:val="en-US" w:eastAsia="zh-CN" w:bidi="ar"/>
              </w:rPr>
              <w:t>84.71</w:t>
            </w:r>
          </w:p>
        </w:tc>
      </w:tr>
      <w:tr w14:paraId="128E23D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093BCEF">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1</w:t>
            </w:r>
            <w:r>
              <w:rPr>
                <w:rFonts w:hint="eastAsia"/>
                <w:color w:val="000000"/>
                <w:kern w:val="0"/>
                <w:sz w:val="21"/>
                <w:szCs w:val="21"/>
                <w:highlight w:val="none"/>
                <w:lang w:val="en-US" w:eastAsia="zh-CN" w:bidi="ar"/>
              </w:rPr>
              <w:t>0</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10ACBC1A">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ascii="Times New Roman" w:hAnsi="Times New Roman" w:eastAsia="宋体" w:cs="宋体"/>
                <w:i w:val="0"/>
                <w:iCs w:val="0"/>
                <w:color w:val="000000"/>
                <w:kern w:val="0"/>
                <w:sz w:val="22"/>
                <w:szCs w:val="22"/>
                <w:u w:val="none"/>
                <w:lang w:val="en-US" w:eastAsia="zh-CN" w:bidi="ar"/>
              </w:rPr>
              <w:t>投资计划下达时间</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890D2B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工作日</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7A39870A">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5</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6B35AC51">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w:t>
            </w:r>
          </w:p>
        </w:tc>
      </w:tr>
      <w:tr w14:paraId="7396E03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5E0A88AE">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11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CECC274">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olor w:val="000000"/>
                <w:kern w:val="0"/>
                <w:sz w:val="21"/>
                <w:szCs w:val="21"/>
                <w:highlight w:val="none"/>
                <w:lang w:val="en-US" w:eastAsia="zh-CN" w:bidi="ar"/>
              </w:rPr>
              <w:t>资金指标下达率</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DF1F478">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olor w:val="000000"/>
                <w:kern w:val="0"/>
                <w:sz w:val="21"/>
                <w:szCs w:val="21"/>
                <w:highlight w:val="none"/>
                <w:lang w:bidi="ar"/>
              </w:rPr>
              <w:t>%</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0788DCB">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CAE762E">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eastAsia="宋体"/>
                <w:color w:val="000000"/>
                <w:sz w:val="21"/>
                <w:szCs w:val="21"/>
                <w:highlight w:val="none"/>
                <w:lang w:val="en-US" w:eastAsia="zh-CN"/>
              </w:rPr>
              <w:t>100</w:t>
            </w:r>
          </w:p>
        </w:tc>
      </w:tr>
      <w:tr w14:paraId="7430C26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F79BC2D">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hint="eastAsia"/>
                <w:color w:val="000000"/>
                <w:kern w:val="0"/>
                <w:sz w:val="21"/>
                <w:szCs w:val="21"/>
                <w:highlight w:val="none"/>
                <w:lang w:val="en-US" w:eastAsia="zh-CN" w:bidi="ar"/>
              </w:rPr>
              <w:t>12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56213452">
            <w:pPr>
              <w:widowControl/>
              <w:jc w:val="center"/>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审计、督查、巡视等指出问题项目</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DA4D9B1">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667B355">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12F2D8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highlight w:val="none"/>
                <w:u w:val="none"/>
                <w:lang w:val="en-US" w:eastAsia="zh-CN" w:bidi="ar"/>
              </w:rPr>
            </w:pPr>
            <w:r>
              <w:rPr>
                <w:rFonts w:hint="eastAsia" w:ascii="Times New Roman" w:hAnsi="Times New Roman" w:eastAsia="仿宋_GB2312" w:cs="Times New Roman"/>
                <w:i w:val="0"/>
                <w:iCs w:val="0"/>
                <w:color w:val="000000"/>
                <w:kern w:val="0"/>
                <w:sz w:val="22"/>
                <w:szCs w:val="22"/>
                <w:highlight w:val="none"/>
                <w:u w:val="none"/>
                <w:lang w:val="en-US" w:eastAsia="zh-CN" w:bidi="ar"/>
              </w:rPr>
              <w:t>0</w:t>
            </w:r>
          </w:p>
        </w:tc>
      </w:tr>
      <w:tr w14:paraId="7A13BAE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4C427F42">
            <w:pPr>
              <w:widowControl/>
              <w:jc w:val="center"/>
              <w:textAlignment w:val="center"/>
              <w:rPr>
                <w:rFonts w:hint="default" w:ascii="Times New Roman" w:hAnsi="Times New Roman" w:eastAsia="宋体" w:cs="Times New Roman"/>
                <w:b/>
                <w:bCs/>
                <w:color w:val="000000"/>
                <w:kern w:val="0"/>
                <w:sz w:val="21"/>
                <w:szCs w:val="21"/>
                <w:highlight w:val="none"/>
                <w:lang w:val="en-US" w:eastAsia="zh-CN" w:bidi="ar"/>
              </w:rPr>
            </w:pPr>
            <w:r>
              <w:rPr>
                <w:rFonts w:hint="eastAsia" w:ascii="Times New Roman" w:hAnsi="Times New Roman" w:eastAsia="宋体" w:cs="Times New Roman"/>
                <w:b/>
                <w:bCs/>
                <w:color w:val="000000"/>
                <w:kern w:val="0"/>
                <w:sz w:val="21"/>
                <w:szCs w:val="21"/>
                <w:highlight w:val="none"/>
                <w:lang w:val="en-US" w:eastAsia="zh-CN" w:bidi="ar"/>
              </w:rPr>
              <w:t>20</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461BE21">
            <w:pPr>
              <w:widowControl/>
              <w:jc w:val="center"/>
              <w:textAlignment w:val="center"/>
              <w:rPr>
                <w:rFonts w:hint="eastAsia" w:ascii="Times New Roman" w:hAnsi="Times New Roman" w:eastAsia="宋体" w:cs="Times New Roman"/>
                <w:b/>
                <w:bCs/>
                <w:color w:val="000000"/>
                <w:kern w:val="0"/>
                <w:sz w:val="21"/>
                <w:szCs w:val="21"/>
                <w:highlight w:val="none"/>
                <w:lang w:val="en-US" w:eastAsia="zh-CN" w:bidi="ar"/>
              </w:rPr>
            </w:pPr>
            <w:r>
              <w:rPr>
                <w:rFonts w:hint="default" w:ascii="Times New Roman" w:hAnsi="Times New Roman" w:eastAsia="宋体" w:cs="Times New Roman"/>
                <w:b/>
                <w:bCs/>
                <w:color w:val="000000"/>
                <w:kern w:val="0"/>
                <w:sz w:val="21"/>
                <w:szCs w:val="21"/>
                <w:highlight w:val="none"/>
                <w:lang w:bidi="ar"/>
              </w:rPr>
              <w:t>农产品成本调查工作经费</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65B68E3B">
            <w:pPr>
              <w:jc w:val="center"/>
              <w:rPr>
                <w:rFonts w:hint="default" w:ascii="Times New Roman" w:hAnsi="Times New Roman" w:eastAsia="宋体" w:cs="Times New Roman"/>
                <w:b/>
                <w:bCs/>
                <w:color w:val="000000"/>
                <w:kern w:val="2"/>
                <w:sz w:val="21"/>
                <w:szCs w:val="21"/>
                <w:highlight w:val="none"/>
                <w:lang w:val="en-US" w:eastAsia="zh-CN" w:bidi="ar-SA"/>
              </w:rPr>
            </w:pP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2273BB87">
            <w:pPr>
              <w:jc w:val="center"/>
              <w:rPr>
                <w:rFonts w:hint="eastAsia" w:ascii="Times New Roman" w:hAnsi="Times New Roman" w:eastAsia="宋体" w:cs="Times New Roman"/>
                <w:b/>
                <w:bCs/>
                <w:color w:val="000000"/>
                <w:kern w:val="2"/>
                <w:sz w:val="21"/>
                <w:szCs w:val="21"/>
                <w:highlight w:val="none"/>
                <w:lang w:val="en-US" w:eastAsia="zh-CN" w:bidi="ar-SA"/>
              </w:rPr>
            </w:pP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2C4FBC4F">
            <w:pPr>
              <w:jc w:val="center"/>
              <w:rPr>
                <w:rFonts w:hint="default" w:ascii="Times New Roman" w:hAnsi="Times New Roman" w:eastAsia="宋体" w:cs="Times New Roman"/>
                <w:color w:val="000000"/>
                <w:kern w:val="2"/>
                <w:sz w:val="21"/>
                <w:szCs w:val="21"/>
                <w:highlight w:val="none"/>
                <w:lang w:val="en-US" w:eastAsia="zh-CN" w:bidi="ar-SA"/>
              </w:rPr>
            </w:pPr>
          </w:p>
        </w:tc>
      </w:tr>
      <w:tr w14:paraId="4BEED1D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CE1441F">
            <w:pPr>
              <w:widowControl/>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1</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25BE3054">
            <w:pPr>
              <w:widowControl/>
              <w:jc w:val="both"/>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承担农本调查任务（含常规、专项和特色农产品调查）的14个市州、55个县市区，2346户农调户。</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0EFD684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个</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68DA0D2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14</w:t>
            </w:r>
            <w:r>
              <w:rPr>
                <w:rFonts w:ascii="Times New Roman" w:hAnsi="Times New Roman" w:eastAsia="宋体" w:cs="宋体"/>
                <w:i w:val="0"/>
                <w:iCs w:val="0"/>
                <w:color w:val="000000"/>
                <w:kern w:val="0"/>
                <w:sz w:val="20"/>
                <w:szCs w:val="20"/>
                <w:highlight w:val="none"/>
                <w:u w:val="none"/>
                <w:lang w:val="en-US" w:eastAsia="zh-CN" w:bidi="ar"/>
              </w:rPr>
              <w:t>个市州、</w:t>
            </w:r>
            <w:r>
              <w:rPr>
                <w:rFonts w:hint="default" w:ascii="Times New Roman" w:hAnsi="Times New Roman" w:eastAsia="宋体" w:cs="Times New Roman"/>
                <w:i w:val="0"/>
                <w:iCs w:val="0"/>
                <w:color w:val="000000"/>
                <w:kern w:val="0"/>
                <w:sz w:val="20"/>
                <w:szCs w:val="20"/>
                <w:highlight w:val="none"/>
                <w:u w:val="none"/>
                <w:lang w:val="en-US" w:eastAsia="zh-CN" w:bidi="ar"/>
              </w:rPr>
              <w:t>55</w:t>
            </w:r>
            <w:r>
              <w:rPr>
                <w:rFonts w:ascii="Times New Roman" w:hAnsi="Times New Roman" w:eastAsia="宋体" w:cs="宋体"/>
                <w:i w:val="0"/>
                <w:iCs w:val="0"/>
                <w:color w:val="000000"/>
                <w:kern w:val="0"/>
                <w:sz w:val="20"/>
                <w:szCs w:val="20"/>
                <w:highlight w:val="none"/>
                <w:u w:val="none"/>
                <w:lang w:val="en-US" w:eastAsia="zh-CN" w:bidi="ar"/>
              </w:rPr>
              <w:t>个县市区</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7162D536">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14</w:t>
            </w:r>
            <w:r>
              <w:rPr>
                <w:rFonts w:ascii="Times New Roman" w:hAnsi="Times New Roman" w:eastAsia="仿宋_GB2312" w:cs="宋体"/>
                <w:i w:val="0"/>
                <w:iCs w:val="0"/>
                <w:color w:val="000000"/>
                <w:kern w:val="0"/>
                <w:sz w:val="20"/>
                <w:szCs w:val="20"/>
                <w:highlight w:val="none"/>
                <w:u w:val="none"/>
                <w:lang w:val="en-US" w:eastAsia="zh-CN" w:bidi="ar"/>
              </w:rPr>
              <w:t>个市州、</w:t>
            </w:r>
            <w:r>
              <w:rPr>
                <w:rFonts w:hint="default" w:ascii="Times New Roman" w:hAnsi="Times New Roman" w:eastAsia="仿宋_GB2312" w:cs="Times New Roman"/>
                <w:i w:val="0"/>
                <w:iCs w:val="0"/>
                <w:color w:val="000000"/>
                <w:kern w:val="0"/>
                <w:sz w:val="20"/>
                <w:szCs w:val="20"/>
                <w:highlight w:val="none"/>
                <w:u w:val="none"/>
                <w:lang w:val="en-US" w:eastAsia="zh-CN" w:bidi="ar"/>
              </w:rPr>
              <w:t>55</w:t>
            </w:r>
            <w:r>
              <w:rPr>
                <w:rFonts w:ascii="Times New Roman" w:hAnsi="Times New Roman" w:eastAsia="仿宋_GB2312" w:cs="宋体"/>
                <w:i w:val="0"/>
                <w:iCs w:val="0"/>
                <w:color w:val="000000"/>
                <w:kern w:val="0"/>
                <w:sz w:val="20"/>
                <w:szCs w:val="20"/>
                <w:highlight w:val="none"/>
                <w:u w:val="none"/>
                <w:lang w:val="en-US" w:eastAsia="zh-CN" w:bidi="ar"/>
              </w:rPr>
              <w:t>个县市区</w:t>
            </w:r>
          </w:p>
        </w:tc>
      </w:tr>
      <w:tr w14:paraId="583EADE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7563DDBD">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2</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3DF5A3F8">
            <w:pPr>
              <w:widowControl/>
              <w:jc w:val="both"/>
              <w:textAlignment w:val="center"/>
              <w:rPr>
                <w:rFonts w:hint="eastAsia"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按照国家及省级农产品调查工作要求，保质保量完成相关工作，农本调查数据真实、全面、准确、及时</w:t>
            </w:r>
            <w:r>
              <w:rPr>
                <w:rFonts w:hint="eastAsia" w:ascii="Times New Roman" w:hAnsi="Times New Roman" w:eastAsia="宋体" w:cs="Times New Roman"/>
                <w:color w:val="000000"/>
                <w:kern w:val="0"/>
                <w:sz w:val="21"/>
                <w:szCs w:val="21"/>
                <w:highlight w:val="none"/>
                <w:lang w:val="en-US" w:eastAsia="zh-CN" w:bidi="ar"/>
              </w:rPr>
              <w:t>。</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4C736DFD">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是否完成</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5CC362C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宋体"/>
                <w:i w:val="0"/>
                <w:iCs w:val="0"/>
                <w:color w:val="000000"/>
                <w:kern w:val="0"/>
                <w:sz w:val="20"/>
                <w:szCs w:val="20"/>
                <w:highlight w:val="none"/>
                <w:u w:val="none"/>
                <w:lang w:val="en-US" w:eastAsia="zh-CN" w:bidi="ar"/>
              </w:rPr>
              <w:t>农调工作全部完成</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4C212B76">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s="宋体"/>
                <w:i w:val="0"/>
                <w:iCs w:val="0"/>
                <w:color w:val="000000"/>
                <w:kern w:val="0"/>
                <w:sz w:val="20"/>
                <w:szCs w:val="20"/>
                <w:highlight w:val="none"/>
                <w:u w:val="none"/>
                <w:lang w:val="en-US" w:eastAsia="zh-CN" w:bidi="ar"/>
              </w:rPr>
              <w:t>农调工作全部完成</w:t>
            </w:r>
          </w:p>
        </w:tc>
      </w:tr>
      <w:tr w14:paraId="07CE37D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6F5D09D4">
            <w:pPr>
              <w:jc w:val="center"/>
              <w:rPr>
                <w:rFonts w:hint="default" w:ascii="Times New Roman" w:hAnsi="Times New Roman" w:eastAsia="宋体" w:cs="Times New Roman"/>
                <w:color w:val="000000"/>
                <w:kern w:val="0"/>
                <w:sz w:val="21"/>
                <w:szCs w:val="21"/>
                <w:highlight w:val="none"/>
                <w:lang w:val="en-US" w:eastAsia="zh-CN" w:bidi="ar"/>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3</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6B525EC5">
            <w:pPr>
              <w:widowControl/>
              <w:jc w:val="both"/>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每年按规定的农本调查数据时间节点报送，不瞒报漏报。</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364873A0">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年</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42E2613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2025</w:t>
            </w:r>
            <w:r>
              <w:rPr>
                <w:rFonts w:ascii="Times New Roman" w:hAnsi="Times New Roman" w:eastAsia="宋体" w:cs="宋体"/>
                <w:i w:val="0"/>
                <w:iCs w:val="0"/>
                <w:color w:val="000000"/>
                <w:kern w:val="0"/>
                <w:sz w:val="20"/>
                <w:szCs w:val="20"/>
                <w:highlight w:val="none"/>
                <w:u w:val="none"/>
                <w:lang w:val="en-US" w:eastAsia="zh-CN" w:bidi="ar"/>
              </w:rPr>
              <w:t>年全年</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010A8C0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2025年全年按时报送农本调查数据</w:t>
            </w:r>
          </w:p>
        </w:tc>
      </w:tr>
      <w:tr w14:paraId="73FD4C7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shd w:val="clear" w:color="auto" w:fill="auto"/>
            <w:noWrap w:val="0"/>
            <w:vAlign w:val="center"/>
          </w:tcPr>
          <w:p w14:paraId="0655FF5E">
            <w:pPr>
              <w:jc w:val="center"/>
              <w:rPr>
                <w:rFonts w:hint="default" w:ascii="Times New Roman" w:hAnsi="Times New Roman" w:eastAsia="宋体" w:cs="Times New Roman"/>
                <w:color w:val="000000"/>
                <w:kern w:val="2"/>
                <w:sz w:val="21"/>
                <w:szCs w:val="21"/>
                <w:highlight w:val="none"/>
                <w:lang w:val="en-US" w:eastAsia="zh-CN" w:bidi="ar-SA"/>
              </w:rPr>
            </w:pPr>
            <w:r>
              <w:rPr>
                <w:rFonts w:hint="eastAsia"/>
                <w:color w:val="000000"/>
                <w:kern w:val="0"/>
                <w:sz w:val="21"/>
                <w:szCs w:val="21"/>
                <w:highlight w:val="none"/>
                <w:lang w:eastAsia="zh-CN" w:bidi="ar"/>
              </w:rPr>
              <w:t>（</w:t>
            </w:r>
            <w:r>
              <w:rPr>
                <w:rFonts w:eastAsia="宋体"/>
                <w:color w:val="000000"/>
                <w:kern w:val="0"/>
                <w:sz w:val="21"/>
                <w:szCs w:val="21"/>
                <w:highlight w:val="none"/>
                <w:lang w:bidi="ar"/>
              </w:rPr>
              <w:t>4</w:t>
            </w:r>
            <w:r>
              <w:rPr>
                <w:rFonts w:hint="eastAsia"/>
                <w:color w:val="000000"/>
                <w:kern w:val="0"/>
                <w:sz w:val="21"/>
                <w:szCs w:val="21"/>
                <w:highlight w:val="none"/>
                <w:lang w:eastAsia="zh-CN" w:bidi="ar"/>
              </w:rPr>
              <w:t>）</w:t>
            </w:r>
          </w:p>
        </w:tc>
        <w:tc>
          <w:tcPr>
            <w:tcW w:w="4831" w:type="dxa"/>
            <w:tcBorders>
              <w:top w:val="nil"/>
              <w:left w:val="single" w:color="000000" w:sz="8" w:space="0"/>
              <w:bottom w:val="single" w:color="000000" w:sz="8" w:space="0"/>
              <w:right w:val="single" w:color="000000" w:sz="8" w:space="0"/>
            </w:tcBorders>
            <w:shd w:val="clear" w:color="auto" w:fill="auto"/>
            <w:noWrap w:val="0"/>
            <w:vAlign w:val="center"/>
          </w:tcPr>
          <w:p w14:paraId="0BE69554">
            <w:pPr>
              <w:widowControl/>
              <w:jc w:val="both"/>
              <w:textAlignment w:val="center"/>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通过农产品成本调查工作，为制定有关涉农政策提供重要依据，引导种养结构合理调整、促进农民增收。</w:t>
            </w:r>
          </w:p>
        </w:tc>
        <w:tc>
          <w:tcPr>
            <w:tcW w:w="1116" w:type="dxa"/>
            <w:tcBorders>
              <w:top w:val="nil"/>
              <w:left w:val="single" w:color="000000" w:sz="8" w:space="0"/>
              <w:bottom w:val="single" w:color="000000" w:sz="8" w:space="0"/>
              <w:right w:val="single" w:color="000000" w:sz="8" w:space="0"/>
            </w:tcBorders>
            <w:shd w:val="clear" w:color="auto" w:fill="auto"/>
            <w:noWrap w:val="0"/>
            <w:vAlign w:val="center"/>
          </w:tcPr>
          <w:p w14:paraId="5D074AAE">
            <w:pPr>
              <w:widowControl/>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宋体"/>
                <w:i w:val="0"/>
                <w:iCs w:val="0"/>
                <w:color w:val="000000"/>
                <w:kern w:val="0"/>
                <w:sz w:val="20"/>
                <w:szCs w:val="20"/>
                <w:highlight w:val="none"/>
                <w:u w:val="none"/>
                <w:lang w:val="en-US" w:eastAsia="zh-CN" w:bidi="ar"/>
              </w:rPr>
              <w:t>是/否</w:t>
            </w:r>
          </w:p>
        </w:tc>
        <w:tc>
          <w:tcPr>
            <w:tcW w:w="1394" w:type="dxa"/>
            <w:tcBorders>
              <w:top w:val="nil"/>
              <w:left w:val="single" w:color="000000" w:sz="8" w:space="0"/>
              <w:bottom w:val="single" w:color="000000" w:sz="8" w:space="0"/>
              <w:right w:val="single" w:color="000000" w:sz="8" w:space="0"/>
            </w:tcBorders>
            <w:shd w:val="clear" w:color="auto" w:fill="auto"/>
            <w:noWrap w:val="0"/>
            <w:vAlign w:val="center"/>
          </w:tcPr>
          <w:p w14:paraId="3F2DEFD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宋体"/>
                <w:i w:val="0"/>
                <w:iCs w:val="0"/>
                <w:color w:val="000000"/>
                <w:kern w:val="0"/>
                <w:sz w:val="20"/>
                <w:szCs w:val="20"/>
                <w:highlight w:val="none"/>
                <w:u w:val="none"/>
                <w:lang w:val="en-US" w:eastAsia="zh-CN" w:bidi="ar"/>
              </w:rPr>
              <w:t>是</w:t>
            </w:r>
          </w:p>
        </w:tc>
        <w:tc>
          <w:tcPr>
            <w:tcW w:w="1539" w:type="dxa"/>
            <w:tcBorders>
              <w:top w:val="nil"/>
              <w:left w:val="single" w:color="000000" w:sz="8" w:space="0"/>
              <w:bottom w:val="single" w:color="000000" w:sz="8" w:space="0"/>
              <w:right w:val="single" w:color="000000" w:sz="8" w:space="0"/>
            </w:tcBorders>
            <w:shd w:val="clear" w:color="auto" w:fill="auto"/>
            <w:noWrap w:val="0"/>
            <w:vAlign w:val="center"/>
          </w:tcPr>
          <w:p w14:paraId="37C6A34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eastAsia" w:ascii="Times New Roman" w:hAnsi="Times New Roman" w:eastAsia="仿宋_GB2312" w:cs="Times New Roman"/>
                <w:color w:val="auto"/>
                <w:kern w:val="0"/>
                <w:sz w:val="21"/>
                <w:szCs w:val="21"/>
                <w:highlight w:val="none"/>
                <w:lang w:val="en-US" w:eastAsia="zh-CN"/>
              </w:rPr>
              <w:t>是</w:t>
            </w:r>
          </w:p>
        </w:tc>
      </w:tr>
    </w:tbl>
    <w:p w14:paraId="19615262">
      <w:pPr>
        <w:rPr>
          <w:rFonts w:hint="eastAsia" w:eastAsia="仿宋_GB2312"/>
          <w:color w:val="auto"/>
          <w:sz w:val="32"/>
          <w:szCs w:val="32"/>
          <w:highlight w:val="cyan"/>
        </w:rPr>
      </w:pPr>
      <w:r>
        <w:rPr>
          <w:rFonts w:hint="eastAsia" w:eastAsia="仿宋_GB2312"/>
          <w:color w:val="auto"/>
          <w:sz w:val="32"/>
          <w:szCs w:val="32"/>
          <w:highlight w:val="cyan"/>
        </w:rPr>
        <w:br w:type="page"/>
      </w:r>
    </w:p>
    <w:p w14:paraId="731B5086">
      <w:pPr>
        <w:jc w:val="left"/>
        <w:rPr>
          <w:rFonts w:eastAsia="仿宋_GB2312"/>
          <w:color w:val="auto"/>
          <w:szCs w:val="32"/>
          <w:highlight w:val="cyan"/>
        </w:rPr>
        <w:sectPr>
          <w:footerReference r:id="rId7" w:type="default"/>
          <w:footerReference r:id="rId8" w:type="even"/>
          <w:pgSz w:w="11900" w:h="16840"/>
          <w:pgMar w:top="1871" w:right="1531" w:bottom="1531" w:left="1588" w:header="851" w:footer="1304" w:gutter="0"/>
          <w:pgNumType w:start="1"/>
          <w:cols w:space="720" w:num="1"/>
        </w:sectPr>
      </w:pPr>
    </w:p>
    <w:p w14:paraId="6355C85F">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eastAsia="仿宋_GB2312"/>
          <w:color w:val="auto"/>
          <w:sz w:val="32"/>
          <w:szCs w:val="32"/>
          <w:highlight w:val="none"/>
        </w:rPr>
      </w:pPr>
      <w:bookmarkStart w:id="108" w:name="_Toc7378"/>
      <w:bookmarkStart w:id="109" w:name="_Toc9329"/>
      <w:r>
        <w:rPr>
          <w:rFonts w:hint="eastAsia" w:eastAsia="仿宋_GB2312"/>
          <w:color w:val="auto"/>
          <w:sz w:val="32"/>
          <w:szCs w:val="32"/>
          <w:highlight w:val="none"/>
        </w:rPr>
        <w:t>附件2</w:t>
      </w:r>
      <w:bookmarkEnd w:id="108"/>
    </w:p>
    <w:p w14:paraId="17D70DC0">
      <w:pPr>
        <w:pStyle w:val="24"/>
        <w:ind w:firstLine="0" w:firstLineChars="0"/>
        <w:jc w:val="center"/>
        <w:rPr>
          <w:color w:val="auto"/>
          <w:highlight w:val="none"/>
          <w:lang w:val="en-US"/>
        </w:rPr>
      </w:pPr>
      <w:r>
        <w:rPr>
          <w:rFonts w:hint="eastAsia" w:eastAsia="方正小标宋_GBK"/>
          <w:color w:val="auto"/>
          <w:sz w:val="42"/>
          <w:szCs w:val="42"/>
          <w:highlight w:val="none"/>
          <w:lang w:val="en-US" w:eastAsia="zh-CN"/>
        </w:rPr>
        <w:t>2025年度省预算内基本建设专项资金</w:t>
      </w:r>
      <w:r>
        <w:rPr>
          <w:rFonts w:hint="default" w:eastAsia="方正小标宋_GBK"/>
          <w:color w:val="auto"/>
          <w:sz w:val="42"/>
          <w:szCs w:val="42"/>
          <w:highlight w:val="none"/>
          <w:lang w:val="en-US"/>
        </w:rPr>
        <w:t>绩效评价指标评分表</w:t>
      </w:r>
    </w:p>
    <w:tbl>
      <w:tblPr>
        <w:tblStyle w:val="20"/>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867"/>
        <w:gridCol w:w="1253"/>
        <w:gridCol w:w="3520"/>
        <w:gridCol w:w="861"/>
        <w:gridCol w:w="6358"/>
        <w:gridCol w:w="1027"/>
      </w:tblGrid>
      <w:tr w14:paraId="16C0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blHeader/>
          <w:jc w:val="center"/>
        </w:trPr>
        <w:tc>
          <w:tcPr>
            <w:tcW w:w="854" w:type="dxa"/>
            <w:shd w:val="clear" w:color="auto" w:fill="FFFFFF"/>
            <w:noWrap w:val="0"/>
            <w:tcMar>
              <w:top w:w="10" w:type="dxa"/>
              <w:left w:w="10" w:type="dxa"/>
              <w:bottom w:w="0" w:type="dxa"/>
              <w:right w:w="10" w:type="dxa"/>
            </w:tcMar>
            <w:vAlign w:val="center"/>
          </w:tcPr>
          <w:p w14:paraId="3C2B00C4">
            <w:pPr>
              <w:jc w:val="center"/>
              <w:rPr>
                <w:rFonts w:eastAsia="黑体"/>
                <w:bCs/>
                <w:color w:val="auto"/>
                <w:sz w:val="21"/>
                <w:szCs w:val="21"/>
                <w:highlight w:val="none"/>
              </w:rPr>
            </w:pPr>
            <w:r>
              <w:rPr>
                <w:rFonts w:eastAsia="黑体"/>
                <w:bCs/>
                <w:color w:val="auto"/>
                <w:sz w:val="21"/>
                <w:szCs w:val="21"/>
                <w:highlight w:val="none"/>
              </w:rPr>
              <w:t>一级</w:t>
            </w:r>
            <w:r>
              <w:rPr>
                <w:rFonts w:eastAsia="黑体"/>
                <w:bCs/>
                <w:color w:val="auto"/>
                <w:sz w:val="21"/>
                <w:szCs w:val="21"/>
                <w:highlight w:val="none"/>
              </w:rPr>
              <w:br w:type="textWrapping"/>
            </w:r>
            <w:r>
              <w:rPr>
                <w:rFonts w:eastAsia="黑体"/>
                <w:bCs/>
                <w:color w:val="auto"/>
                <w:sz w:val="21"/>
                <w:szCs w:val="21"/>
                <w:highlight w:val="none"/>
              </w:rPr>
              <w:t>指标</w:t>
            </w:r>
          </w:p>
        </w:tc>
        <w:tc>
          <w:tcPr>
            <w:tcW w:w="867" w:type="dxa"/>
            <w:shd w:val="clear" w:color="auto" w:fill="FFFFFF"/>
            <w:noWrap w:val="0"/>
            <w:tcMar>
              <w:top w:w="10" w:type="dxa"/>
              <w:left w:w="10" w:type="dxa"/>
              <w:bottom w:w="0" w:type="dxa"/>
              <w:right w:w="10" w:type="dxa"/>
            </w:tcMar>
            <w:vAlign w:val="center"/>
          </w:tcPr>
          <w:p w14:paraId="0A7CB273">
            <w:pPr>
              <w:jc w:val="center"/>
              <w:rPr>
                <w:rFonts w:eastAsia="黑体"/>
                <w:bCs/>
                <w:color w:val="auto"/>
                <w:sz w:val="21"/>
                <w:szCs w:val="21"/>
                <w:highlight w:val="none"/>
              </w:rPr>
            </w:pPr>
            <w:r>
              <w:rPr>
                <w:rFonts w:eastAsia="黑体"/>
                <w:bCs/>
                <w:color w:val="auto"/>
                <w:sz w:val="21"/>
                <w:szCs w:val="21"/>
                <w:highlight w:val="none"/>
              </w:rPr>
              <w:t>二级</w:t>
            </w:r>
            <w:r>
              <w:rPr>
                <w:rFonts w:eastAsia="黑体"/>
                <w:bCs/>
                <w:color w:val="auto"/>
                <w:sz w:val="21"/>
                <w:szCs w:val="21"/>
                <w:highlight w:val="none"/>
              </w:rPr>
              <w:br w:type="textWrapping"/>
            </w:r>
            <w:r>
              <w:rPr>
                <w:rFonts w:eastAsia="黑体"/>
                <w:bCs/>
                <w:color w:val="auto"/>
                <w:sz w:val="21"/>
                <w:szCs w:val="21"/>
                <w:highlight w:val="none"/>
              </w:rPr>
              <w:t>指标</w:t>
            </w:r>
          </w:p>
        </w:tc>
        <w:tc>
          <w:tcPr>
            <w:tcW w:w="1253" w:type="dxa"/>
            <w:shd w:val="clear" w:color="auto" w:fill="FFFFFF"/>
            <w:noWrap w:val="0"/>
            <w:tcMar>
              <w:top w:w="10" w:type="dxa"/>
              <w:left w:w="10" w:type="dxa"/>
              <w:bottom w:w="0" w:type="dxa"/>
              <w:right w:w="10" w:type="dxa"/>
            </w:tcMar>
            <w:vAlign w:val="center"/>
          </w:tcPr>
          <w:p w14:paraId="2EF2E872">
            <w:pPr>
              <w:jc w:val="center"/>
              <w:rPr>
                <w:rFonts w:eastAsia="黑体"/>
                <w:bCs/>
                <w:color w:val="auto"/>
                <w:sz w:val="21"/>
                <w:szCs w:val="21"/>
                <w:highlight w:val="none"/>
              </w:rPr>
            </w:pPr>
            <w:r>
              <w:rPr>
                <w:rFonts w:eastAsia="黑体"/>
                <w:bCs/>
                <w:color w:val="auto"/>
                <w:sz w:val="21"/>
                <w:szCs w:val="21"/>
                <w:highlight w:val="none"/>
              </w:rPr>
              <w:t>三级指标</w:t>
            </w:r>
          </w:p>
        </w:tc>
        <w:tc>
          <w:tcPr>
            <w:tcW w:w="3520" w:type="dxa"/>
            <w:shd w:val="clear" w:color="auto" w:fill="FFFFFF"/>
            <w:noWrap w:val="0"/>
            <w:tcMar>
              <w:top w:w="10" w:type="dxa"/>
              <w:left w:w="10" w:type="dxa"/>
              <w:bottom w:w="0" w:type="dxa"/>
              <w:right w:w="10" w:type="dxa"/>
            </w:tcMar>
            <w:vAlign w:val="center"/>
          </w:tcPr>
          <w:p w14:paraId="612F9A0A">
            <w:pPr>
              <w:jc w:val="center"/>
              <w:rPr>
                <w:rFonts w:eastAsia="黑体"/>
                <w:bCs/>
                <w:color w:val="auto"/>
                <w:sz w:val="21"/>
                <w:szCs w:val="21"/>
                <w:highlight w:val="none"/>
              </w:rPr>
            </w:pPr>
            <w:r>
              <w:rPr>
                <w:rFonts w:eastAsia="黑体"/>
                <w:bCs/>
                <w:color w:val="auto"/>
                <w:sz w:val="21"/>
                <w:szCs w:val="21"/>
                <w:highlight w:val="none"/>
              </w:rPr>
              <w:t>指标解释</w:t>
            </w:r>
          </w:p>
        </w:tc>
        <w:tc>
          <w:tcPr>
            <w:tcW w:w="861" w:type="dxa"/>
            <w:shd w:val="clear" w:color="auto" w:fill="FFFFFF"/>
            <w:noWrap w:val="0"/>
            <w:tcMar>
              <w:top w:w="10" w:type="dxa"/>
              <w:left w:w="10" w:type="dxa"/>
              <w:bottom w:w="0" w:type="dxa"/>
              <w:right w:w="10" w:type="dxa"/>
            </w:tcMar>
            <w:vAlign w:val="center"/>
          </w:tcPr>
          <w:p w14:paraId="58351833">
            <w:pPr>
              <w:jc w:val="center"/>
              <w:rPr>
                <w:rFonts w:eastAsia="黑体"/>
                <w:bCs/>
                <w:color w:val="auto"/>
                <w:sz w:val="21"/>
                <w:szCs w:val="21"/>
                <w:highlight w:val="none"/>
              </w:rPr>
            </w:pPr>
            <w:r>
              <w:rPr>
                <w:rFonts w:eastAsia="黑体"/>
                <w:bCs/>
                <w:color w:val="auto"/>
                <w:sz w:val="21"/>
                <w:szCs w:val="21"/>
                <w:highlight w:val="none"/>
              </w:rPr>
              <w:t>分值</w:t>
            </w:r>
          </w:p>
        </w:tc>
        <w:tc>
          <w:tcPr>
            <w:tcW w:w="6358" w:type="dxa"/>
            <w:shd w:val="clear" w:color="auto" w:fill="FFFFFF"/>
            <w:noWrap w:val="0"/>
            <w:tcMar>
              <w:top w:w="10" w:type="dxa"/>
              <w:left w:w="10" w:type="dxa"/>
              <w:bottom w:w="0" w:type="dxa"/>
              <w:right w:w="10" w:type="dxa"/>
            </w:tcMar>
            <w:vAlign w:val="center"/>
          </w:tcPr>
          <w:p w14:paraId="3C4B4E66">
            <w:pPr>
              <w:jc w:val="center"/>
              <w:rPr>
                <w:rFonts w:eastAsia="黑体"/>
                <w:bCs/>
                <w:color w:val="auto"/>
                <w:sz w:val="21"/>
                <w:szCs w:val="21"/>
                <w:highlight w:val="none"/>
              </w:rPr>
            </w:pPr>
            <w:r>
              <w:rPr>
                <w:rFonts w:eastAsia="黑体"/>
                <w:bCs/>
                <w:color w:val="auto"/>
                <w:sz w:val="21"/>
                <w:szCs w:val="21"/>
                <w:highlight w:val="none"/>
              </w:rPr>
              <w:t>指标说明</w:t>
            </w:r>
          </w:p>
        </w:tc>
        <w:tc>
          <w:tcPr>
            <w:tcW w:w="1027" w:type="dxa"/>
            <w:shd w:val="clear" w:color="auto" w:fill="FFFFFF"/>
            <w:noWrap w:val="0"/>
            <w:tcMar>
              <w:top w:w="10" w:type="dxa"/>
              <w:left w:w="10" w:type="dxa"/>
              <w:bottom w:w="0" w:type="dxa"/>
              <w:right w:w="10" w:type="dxa"/>
            </w:tcMar>
            <w:vAlign w:val="center"/>
          </w:tcPr>
          <w:p w14:paraId="7727FF34">
            <w:pPr>
              <w:jc w:val="center"/>
              <w:rPr>
                <w:rFonts w:eastAsia="黑体"/>
                <w:bCs/>
                <w:color w:val="auto"/>
                <w:sz w:val="21"/>
                <w:szCs w:val="21"/>
                <w:highlight w:val="none"/>
              </w:rPr>
            </w:pPr>
            <w:r>
              <w:rPr>
                <w:rFonts w:eastAsia="黑体"/>
                <w:bCs/>
                <w:color w:val="auto"/>
                <w:sz w:val="21"/>
                <w:szCs w:val="21"/>
                <w:highlight w:val="none"/>
              </w:rPr>
              <w:t>评分</w:t>
            </w:r>
          </w:p>
        </w:tc>
      </w:tr>
      <w:tr w14:paraId="3A93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4" w:hRule="atLeast"/>
          <w:jc w:val="center"/>
        </w:trPr>
        <w:tc>
          <w:tcPr>
            <w:tcW w:w="854" w:type="dxa"/>
            <w:vMerge w:val="restart"/>
            <w:shd w:val="clear" w:color="auto" w:fill="FFFFFF"/>
            <w:noWrap w:val="0"/>
            <w:tcMar>
              <w:top w:w="10" w:type="dxa"/>
              <w:left w:w="10" w:type="dxa"/>
              <w:bottom w:w="0" w:type="dxa"/>
              <w:right w:w="10" w:type="dxa"/>
            </w:tcMar>
            <w:vAlign w:val="center"/>
          </w:tcPr>
          <w:p w14:paraId="4E1AF6DE">
            <w:pPr>
              <w:jc w:val="center"/>
              <w:rPr>
                <w:rFonts w:eastAsia="宋体"/>
                <w:color w:val="auto"/>
                <w:sz w:val="21"/>
                <w:szCs w:val="21"/>
                <w:highlight w:val="none"/>
              </w:rPr>
            </w:pPr>
            <w:r>
              <w:rPr>
                <w:rFonts w:eastAsia="宋体"/>
                <w:color w:val="auto"/>
                <w:sz w:val="21"/>
                <w:szCs w:val="21"/>
                <w:highlight w:val="none"/>
              </w:rPr>
              <w:t>决  策（8分）</w:t>
            </w:r>
          </w:p>
        </w:tc>
        <w:tc>
          <w:tcPr>
            <w:tcW w:w="867" w:type="dxa"/>
            <w:vMerge w:val="restart"/>
            <w:shd w:val="clear" w:color="auto" w:fill="FFFFFF"/>
            <w:noWrap w:val="0"/>
            <w:tcMar>
              <w:top w:w="10" w:type="dxa"/>
              <w:left w:w="10" w:type="dxa"/>
              <w:bottom w:w="0" w:type="dxa"/>
              <w:right w:w="10" w:type="dxa"/>
            </w:tcMar>
            <w:vAlign w:val="center"/>
          </w:tcPr>
          <w:p w14:paraId="3AE26E90">
            <w:pPr>
              <w:jc w:val="center"/>
              <w:rPr>
                <w:rFonts w:eastAsia="宋体"/>
                <w:color w:val="auto"/>
                <w:sz w:val="21"/>
                <w:szCs w:val="21"/>
                <w:highlight w:val="none"/>
              </w:rPr>
            </w:pPr>
            <w:r>
              <w:rPr>
                <w:rFonts w:eastAsia="宋体"/>
                <w:color w:val="auto"/>
                <w:sz w:val="21"/>
                <w:szCs w:val="21"/>
                <w:highlight w:val="none"/>
              </w:rPr>
              <w:t>项目</w:t>
            </w:r>
          </w:p>
          <w:p w14:paraId="6F9A5BFC">
            <w:pPr>
              <w:jc w:val="center"/>
              <w:rPr>
                <w:rFonts w:eastAsia="宋体"/>
                <w:color w:val="auto"/>
                <w:sz w:val="21"/>
                <w:szCs w:val="21"/>
                <w:highlight w:val="none"/>
              </w:rPr>
            </w:pPr>
            <w:r>
              <w:rPr>
                <w:rFonts w:eastAsia="宋体"/>
                <w:color w:val="auto"/>
                <w:sz w:val="21"/>
                <w:szCs w:val="21"/>
                <w:highlight w:val="none"/>
              </w:rPr>
              <w:t>立项</w:t>
            </w:r>
          </w:p>
          <w:p w14:paraId="1A14F76E">
            <w:pPr>
              <w:jc w:val="center"/>
              <w:rPr>
                <w:rFonts w:eastAsia="宋体"/>
                <w:color w:val="auto"/>
                <w:sz w:val="21"/>
                <w:szCs w:val="21"/>
                <w:highlight w:val="none"/>
              </w:rPr>
            </w:pPr>
            <w:r>
              <w:rPr>
                <w:rFonts w:eastAsia="宋体"/>
                <w:color w:val="auto"/>
                <w:sz w:val="21"/>
                <w:szCs w:val="21"/>
                <w:highlight w:val="none"/>
              </w:rPr>
              <w:t>（2分）</w:t>
            </w:r>
          </w:p>
        </w:tc>
        <w:tc>
          <w:tcPr>
            <w:tcW w:w="1253" w:type="dxa"/>
            <w:shd w:val="clear" w:color="auto" w:fill="FFFFFF"/>
            <w:noWrap w:val="0"/>
            <w:tcMar>
              <w:top w:w="10" w:type="dxa"/>
              <w:left w:w="10" w:type="dxa"/>
              <w:bottom w:w="0" w:type="dxa"/>
              <w:right w:w="10" w:type="dxa"/>
            </w:tcMar>
            <w:vAlign w:val="center"/>
          </w:tcPr>
          <w:p w14:paraId="6614808E">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项目立项依据</w:t>
            </w:r>
          </w:p>
          <w:p w14:paraId="2E30A259">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充分性</w:t>
            </w:r>
          </w:p>
        </w:tc>
        <w:tc>
          <w:tcPr>
            <w:tcW w:w="3520" w:type="dxa"/>
            <w:shd w:val="clear" w:color="auto" w:fill="FFFFFF"/>
            <w:noWrap w:val="0"/>
            <w:tcMar>
              <w:top w:w="10" w:type="dxa"/>
              <w:left w:w="10" w:type="dxa"/>
              <w:bottom w:w="0" w:type="dxa"/>
              <w:right w:w="10" w:type="dxa"/>
            </w:tcMar>
            <w:vAlign w:val="center"/>
          </w:tcPr>
          <w:p w14:paraId="13B8B3F5">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项目立项是否符合法律法规、相关政策、发展规划，用以反映和考核立项的依据情况。</w:t>
            </w:r>
          </w:p>
        </w:tc>
        <w:tc>
          <w:tcPr>
            <w:tcW w:w="861" w:type="dxa"/>
            <w:shd w:val="clear" w:color="auto" w:fill="FFFFFF"/>
            <w:noWrap w:val="0"/>
            <w:tcMar>
              <w:top w:w="10" w:type="dxa"/>
              <w:left w:w="10" w:type="dxa"/>
              <w:bottom w:w="0" w:type="dxa"/>
              <w:right w:w="10" w:type="dxa"/>
            </w:tcMar>
            <w:vAlign w:val="center"/>
          </w:tcPr>
          <w:p w14:paraId="154C171F">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1分</w:t>
            </w:r>
          </w:p>
        </w:tc>
        <w:tc>
          <w:tcPr>
            <w:tcW w:w="6358" w:type="dxa"/>
            <w:shd w:val="clear" w:color="auto" w:fill="FFFFFF"/>
            <w:noWrap w:val="0"/>
            <w:tcMar>
              <w:top w:w="10" w:type="dxa"/>
              <w:left w:w="10" w:type="dxa"/>
              <w:bottom w:w="0" w:type="dxa"/>
              <w:right w:w="10" w:type="dxa"/>
            </w:tcMar>
            <w:vAlign w:val="center"/>
          </w:tcPr>
          <w:p w14:paraId="1C78BCEB">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w:t>
            </w:r>
            <w:r>
              <w:rPr>
                <w:rFonts w:eastAsia="宋体"/>
                <w:color w:val="auto"/>
                <w:sz w:val="21"/>
                <w:szCs w:val="21"/>
                <w:highlight w:val="none"/>
              </w:rPr>
              <w:br w:type="textWrapping"/>
            </w:r>
            <w:r>
              <w:rPr>
                <w:rFonts w:eastAsia="宋体"/>
                <w:color w:val="auto"/>
                <w:sz w:val="21"/>
                <w:szCs w:val="21"/>
                <w:highlight w:val="none"/>
              </w:rPr>
              <w:t>①立项是否符合国家相关法律法规、国民经济发展规划和相关政策（0.2分）；</w:t>
            </w:r>
            <w:r>
              <w:rPr>
                <w:rFonts w:eastAsia="宋体"/>
                <w:color w:val="auto"/>
                <w:sz w:val="21"/>
                <w:szCs w:val="21"/>
                <w:highlight w:val="none"/>
              </w:rPr>
              <w:br w:type="textWrapping"/>
            </w:r>
            <w:r>
              <w:rPr>
                <w:rFonts w:eastAsia="宋体"/>
                <w:color w:val="auto"/>
                <w:sz w:val="21"/>
                <w:szCs w:val="21"/>
                <w:highlight w:val="none"/>
              </w:rPr>
              <w:t>②立项是否符合行业发展规划和政策要求（0.2分）；</w:t>
            </w:r>
            <w:r>
              <w:rPr>
                <w:rFonts w:eastAsia="宋体"/>
                <w:color w:val="auto"/>
                <w:sz w:val="21"/>
                <w:szCs w:val="21"/>
                <w:highlight w:val="none"/>
              </w:rPr>
              <w:br w:type="textWrapping"/>
            </w:r>
            <w:r>
              <w:rPr>
                <w:rFonts w:eastAsia="宋体"/>
                <w:color w:val="auto"/>
                <w:sz w:val="21"/>
                <w:szCs w:val="21"/>
                <w:highlight w:val="none"/>
              </w:rPr>
              <w:t>③立项是否与部门职责范围相符，属于部门履职所需（0.2分）；</w:t>
            </w:r>
          </w:p>
          <w:p w14:paraId="17CA1411">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④预算支出是否属于公共财政支持范围，是否符合中央、地方事权支出责任划分原则（0.2分）；</w:t>
            </w:r>
          </w:p>
          <w:p w14:paraId="055D00D3">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⑤预算支出是否与相关部门同类预算支出或部门内部相关预算支出重复（0.2分）。</w:t>
            </w:r>
          </w:p>
        </w:tc>
        <w:tc>
          <w:tcPr>
            <w:tcW w:w="1027" w:type="dxa"/>
            <w:shd w:val="clear" w:color="auto" w:fill="FFFFFF"/>
            <w:noWrap w:val="0"/>
            <w:tcMar>
              <w:top w:w="10" w:type="dxa"/>
              <w:left w:w="10" w:type="dxa"/>
              <w:bottom w:w="0" w:type="dxa"/>
              <w:right w:w="10" w:type="dxa"/>
            </w:tcMar>
            <w:vAlign w:val="center"/>
          </w:tcPr>
          <w:p w14:paraId="1C3D39C1">
            <w:pPr>
              <w:spacing w:line="260" w:lineRule="exact"/>
              <w:ind w:left="105" w:leftChars="50" w:right="105" w:rightChars="50"/>
              <w:jc w:val="center"/>
              <w:rPr>
                <w:rFonts w:hint="default" w:eastAsia="宋体"/>
                <w:color w:val="auto"/>
                <w:sz w:val="21"/>
                <w:szCs w:val="21"/>
                <w:highlight w:val="cyan"/>
                <w:lang w:val="en-US" w:eastAsia="zh-CN"/>
              </w:rPr>
            </w:pPr>
            <w:r>
              <w:rPr>
                <w:rFonts w:hint="eastAsia"/>
                <w:color w:val="auto"/>
                <w:sz w:val="21"/>
                <w:szCs w:val="21"/>
                <w:highlight w:val="none"/>
                <w:lang w:val="en-US" w:eastAsia="zh-CN"/>
              </w:rPr>
              <w:t>1</w:t>
            </w:r>
          </w:p>
        </w:tc>
      </w:tr>
      <w:tr w14:paraId="265D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2" w:hRule="atLeast"/>
          <w:jc w:val="center"/>
        </w:trPr>
        <w:tc>
          <w:tcPr>
            <w:tcW w:w="854" w:type="dxa"/>
            <w:vMerge w:val="continue"/>
            <w:shd w:val="clear" w:color="auto" w:fill="FFFFFF"/>
            <w:noWrap w:val="0"/>
            <w:tcMar>
              <w:top w:w="10" w:type="dxa"/>
              <w:left w:w="10" w:type="dxa"/>
              <w:bottom w:w="0" w:type="dxa"/>
              <w:right w:w="10" w:type="dxa"/>
            </w:tcMar>
            <w:textDirection w:val="tbRlV"/>
            <w:vAlign w:val="center"/>
          </w:tcPr>
          <w:p w14:paraId="435FA61C">
            <w:pPr>
              <w:jc w:val="center"/>
              <w:rPr>
                <w:rFonts w:eastAsia="宋体"/>
                <w:color w:val="auto"/>
                <w:sz w:val="21"/>
                <w:szCs w:val="21"/>
                <w:highlight w:val="none"/>
              </w:rPr>
            </w:pPr>
          </w:p>
        </w:tc>
        <w:tc>
          <w:tcPr>
            <w:tcW w:w="867" w:type="dxa"/>
            <w:vMerge w:val="continue"/>
            <w:shd w:val="clear" w:color="auto" w:fill="FFFFFF"/>
            <w:noWrap w:val="0"/>
            <w:tcMar>
              <w:top w:w="10" w:type="dxa"/>
              <w:left w:w="10" w:type="dxa"/>
              <w:bottom w:w="0" w:type="dxa"/>
              <w:right w:w="10" w:type="dxa"/>
            </w:tcMar>
            <w:vAlign w:val="center"/>
          </w:tcPr>
          <w:p w14:paraId="78E598E5">
            <w:pPr>
              <w:jc w:val="center"/>
              <w:rPr>
                <w:rFonts w:eastAsia="宋体"/>
                <w:color w:val="auto"/>
                <w:sz w:val="21"/>
                <w:szCs w:val="21"/>
                <w:highlight w:val="none"/>
              </w:rPr>
            </w:pPr>
          </w:p>
        </w:tc>
        <w:tc>
          <w:tcPr>
            <w:tcW w:w="1253" w:type="dxa"/>
            <w:shd w:val="clear" w:color="auto" w:fill="FFFFFF"/>
            <w:noWrap w:val="0"/>
            <w:tcMar>
              <w:top w:w="10" w:type="dxa"/>
              <w:left w:w="10" w:type="dxa"/>
              <w:bottom w:w="0" w:type="dxa"/>
              <w:right w:w="10" w:type="dxa"/>
            </w:tcMar>
            <w:vAlign w:val="center"/>
          </w:tcPr>
          <w:p w14:paraId="4348A8FC">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立项程序规范性</w:t>
            </w:r>
          </w:p>
        </w:tc>
        <w:tc>
          <w:tcPr>
            <w:tcW w:w="3520" w:type="dxa"/>
            <w:shd w:val="clear" w:color="auto" w:fill="FFFFFF"/>
            <w:noWrap w:val="0"/>
            <w:tcMar>
              <w:top w:w="10" w:type="dxa"/>
              <w:left w:w="10" w:type="dxa"/>
              <w:bottom w:w="0" w:type="dxa"/>
              <w:right w:w="10" w:type="dxa"/>
            </w:tcMar>
            <w:vAlign w:val="center"/>
          </w:tcPr>
          <w:p w14:paraId="136FF656">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项目申请、设立过程是否符合相关要求，用以反映和考核立项的规范情况。</w:t>
            </w:r>
          </w:p>
        </w:tc>
        <w:tc>
          <w:tcPr>
            <w:tcW w:w="861" w:type="dxa"/>
            <w:shd w:val="clear" w:color="auto" w:fill="FFFFFF"/>
            <w:noWrap w:val="0"/>
            <w:tcMar>
              <w:top w:w="10" w:type="dxa"/>
              <w:left w:w="10" w:type="dxa"/>
              <w:bottom w:w="0" w:type="dxa"/>
              <w:right w:w="10" w:type="dxa"/>
            </w:tcMar>
            <w:vAlign w:val="center"/>
          </w:tcPr>
          <w:p w14:paraId="003F7850">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1分</w:t>
            </w:r>
          </w:p>
        </w:tc>
        <w:tc>
          <w:tcPr>
            <w:tcW w:w="6358" w:type="dxa"/>
            <w:shd w:val="clear" w:color="auto" w:fill="FFFFFF"/>
            <w:noWrap w:val="0"/>
            <w:tcMar>
              <w:top w:w="10" w:type="dxa"/>
              <w:left w:w="10" w:type="dxa"/>
              <w:bottom w:w="0" w:type="dxa"/>
              <w:right w:w="10" w:type="dxa"/>
            </w:tcMar>
            <w:vAlign w:val="center"/>
          </w:tcPr>
          <w:p w14:paraId="2090CC42">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w:t>
            </w:r>
          </w:p>
          <w:p w14:paraId="0951D4B9">
            <w:pPr>
              <w:spacing w:line="260" w:lineRule="exact"/>
              <w:ind w:left="105" w:leftChars="50"/>
              <w:rPr>
                <w:rFonts w:eastAsia="宋体"/>
                <w:color w:val="auto"/>
                <w:sz w:val="21"/>
                <w:szCs w:val="21"/>
                <w:highlight w:val="none"/>
              </w:rPr>
            </w:pPr>
            <w:r>
              <w:rPr>
                <w:rFonts w:eastAsia="宋体"/>
                <w:color w:val="auto"/>
                <w:sz w:val="21"/>
                <w:szCs w:val="21"/>
                <w:highlight w:val="none"/>
              </w:rPr>
              <w:t>①项目是否按照规定的程序申请设立（0.4分）；</w:t>
            </w:r>
          </w:p>
          <w:p w14:paraId="41B52C15">
            <w:pPr>
              <w:spacing w:line="260" w:lineRule="exact"/>
              <w:ind w:left="105" w:leftChars="50"/>
              <w:rPr>
                <w:rFonts w:eastAsia="宋体"/>
                <w:color w:val="auto"/>
                <w:sz w:val="21"/>
                <w:szCs w:val="21"/>
                <w:highlight w:val="none"/>
              </w:rPr>
            </w:pPr>
            <w:r>
              <w:rPr>
                <w:rFonts w:eastAsia="宋体"/>
                <w:color w:val="auto"/>
                <w:sz w:val="21"/>
                <w:szCs w:val="21"/>
                <w:highlight w:val="none"/>
              </w:rPr>
              <w:t>②审批文件、材料是否符合相关要求（0.3分）；</w:t>
            </w:r>
          </w:p>
          <w:p w14:paraId="785B5E7F">
            <w:pPr>
              <w:spacing w:line="260" w:lineRule="exact"/>
              <w:ind w:left="105" w:leftChars="50"/>
              <w:rPr>
                <w:rFonts w:eastAsia="宋体"/>
                <w:color w:val="auto"/>
                <w:sz w:val="21"/>
                <w:szCs w:val="21"/>
                <w:highlight w:val="none"/>
              </w:rPr>
            </w:pPr>
            <w:r>
              <w:rPr>
                <w:rFonts w:eastAsia="宋体"/>
                <w:color w:val="auto"/>
                <w:sz w:val="21"/>
                <w:szCs w:val="21"/>
                <w:highlight w:val="none"/>
              </w:rPr>
              <w:t>③事前是否已经过必要的可行性研究、专家论证、风险评估、绩效评估、集体决策（0.3分）。</w:t>
            </w:r>
          </w:p>
        </w:tc>
        <w:tc>
          <w:tcPr>
            <w:tcW w:w="1027" w:type="dxa"/>
            <w:shd w:val="clear" w:color="auto" w:fill="FFFFFF"/>
            <w:noWrap w:val="0"/>
            <w:tcMar>
              <w:top w:w="10" w:type="dxa"/>
              <w:left w:w="10" w:type="dxa"/>
              <w:bottom w:w="0" w:type="dxa"/>
              <w:right w:w="10" w:type="dxa"/>
            </w:tcMar>
            <w:vAlign w:val="center"/>
          </w:tcPr>
          <w:p w14:paraId="29CD08A3">
            <w:pPr>
              <w:spacing w:line="260" w:lineRule="exact"/>
              <w:ind w:left="105" w:leftChars="50"/>
              <w:jc w:val="center"/>
              <w:rPr>
                <w:rFonts w:hint="default" w:eastAsia="宋体"/>
                <w:color w:val="auto"/>
                <w:sz w:val="21"/>
                <w:szCs w:val="21"/>
                <w:highlight w:val="cyan"/>
                <w:lang w:val="en-US" w:eastAsia="zh-CN"/>
              </w:rPr>
            </w:pPr>
            <w:r>
              <w:rPr>
                <w:rFonts w:hint="eastAsia"/>
                <w:color w:val="auto"/>
                <w:sz w:val="21"/>
                <w:szCs w:val="21"/>
                <w:highlight w:val="none"/>
                <w:lang w:val="en-US" w:eastAsia="zh-CN"/>
              </w:rPr>
              <w:t>1</w:t>
            </w:r>
          </w:p>
        </w:tc>
      </w:tr>
      <w:tr w14:paraId="27C5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3" w:hRule="atLeast"/>
          <w:jc w:val="center"/>
        </w:trPr>
        <w:tc>
          <w:tcPr>
            <w:tcW w:w="854" w:type="dxa"/>
            <w:vMerge w:val="continue"/>
            <w:shd w:val="clear" w:color="auto" w:fill="FFFFFF"/>
            <w:noWrap w:val="0"/>
            <w:vAlign w:val="center"/>
          </w:tcPr>
          <w:p w14:paraId="1584FA3A">
            <w:pPr>
              <w:jc w:val="center"/>
              <w:rPr>
                <w:rFonts w:eastAsia="宋体"/>
                <w:color w:val="auto"/>
                <w:sz w:val="21"/>
                <w:szCs w:val="21"/>
                <w:highlight w:val="none"/>
              </w:rPr>
            </w:pPr>
          </w:p>
        </w:tc>
        <w:tc>
          <w:tcPr>
            <w:tcW w:w="867" w:type="dxa"/>
            <w:shd w:val="clear" w:color="auto" w:fill="FFFFFF"/>
            <w:noWrap w:val="0"/>
            <w:vAlign w:val="center"/>
          </w:tcPr>
          <w:p w14:paraId="690F9386">
            <w:pPr>
              <w:jc w:val="center"/>
              <w:rPr>
                <w:rFonts w:eastAsia="宋体"/>
                <w:color w:val="auto"/>
                <w:sz w:val="21"/>
                <w:szCs w:val="21"/>
                <w:highlight w:val="none"/>
              </w:rPr>
            </w:pPr>
            <w:r>
              <w:rPr>
                <w:rFonts w:eastAsia="宋体"/>
                <w:color w:val="auto"/>
                <w:sz w:val="21"/>
                <w:szCs w:val="21"/>
                <w:highlight w:val="none"/>
              </w:rPr>
              <w:t>绩效</w:t>
            </w:r>
          </w:p>
          <w:p w14:paraId="7BA4ABDB">
            <w:pPr>
              <w:jc w:val="center"/>
              <w:rPr>
                <w:rFonts w:eastAsia="宋体"/>
                <w:color w:val="auto"/>
                <w:sz w:val="21"/>
                <w:szCs w:val="21"/>
                <w:highlight w:val="none"/>
              </w:rPr>
            </w:pPr>
            <w:r>
              <w:rPr>
                <w:rFonts w:eastAsia="宋体"/>
                <w:color w:val="auto"/>
                <w:sz w:val="21"/>
                <w:szCs w:val="21"/>
                <w:highlight w:val="none"/>
              </w:rPr>
              <w:t>目标</w:t>
            </w:r>
          </w:p>
          <w:p w14:paraId="51F1C31A">
            <w:pPr>
              <w:jc w:val="center"/>
              <w:rPr>
                <w:rFonts w:eastAsia="宋体"/>
                <w:color w:val="auto"/>
                <w:sz w:val="21"/>
                <w:szCs w:val="21"/>
                <w:highlight w:val="none"/>
              </w:rPr>
            </w:pPr>
            <w:r>
              <w:rPr>
                <w:rFonts w:eastAsia="宋体"/>
                <w:color w:val="auto"/>
                <w:sz w:val="21"/>
                <w:szCs w:val="21"/>
                <w:highlight w:val="none"/>
              </w:rPr>
              <w:t>（4分）</w:t>
            </w:r>
          </w:p>
        </w:tc>
        <w:tc>
          <w:tcPr>
            <w:tcW w:w="1253" w:type="dxa"/>
            <w:shd w:val="clear" w:color="auto" w:fill="FFFFFF"/>
            <w:noWrap w:val="0"/>
            <w:tcMar>
              <w:top w:w="10" w:type="dxa"/>
              <w:left w:w="10" w:type="dxa"/>
              <w:bottom w:w="0" w:type="dxa"/>
              <w:right w:w="10" w:type="dxa"/>
            </w:tcMar>
            <w:vAlign w:val="center"/>
          </w:tcPr>
          <w:p w14:paraId="35CFF7A3">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绩效目标</w:t>
            </w:r>
          </w:p>
          <w:p w14:paraId="6A938F23">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合理性</w:t>
            </w:r>
          </w:p>
        </w:tc>
        <w:tc>
          <w:tcPr>
            <w:tcW w:w="3520" w:type="dxa"/>
            <w:shd w:val="clear" w:color="auto" w:fill="FFFFFF"/>
            <w:noWrap w:val="0"/>
            <w:tcMar>
              <w:top w:w="10" w:type="dxa"/>
              <w:left w:w="10" w:type="dxa"/>
              <w:bottom w:w="0" w:type="dxa"/>
              <w:right w:w="10" w:type="dxa"/>
            </w:tcMar>
            <w:vAlign w:val="center"/>
          </w:tcPr>
          <w:p w14:paraId="3953DB02">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项目所设定的绩效目标是否依据充分，是否符合客观实际，用以反映和考核项目绩效目标与项目实施的相符情况。</w:t>
            </w:r>
          </w:p>
        </w:tc>
        <w:tc>
          <w:tcPr>
            <w:tcW w:w="861" w:type="dxa"/>
            <w:shd w:val="clear" w:color="auto" w:fill="FFFFFF"/>
            <w:noWrap w:val="0"/>
            <w:tcMar>
              <w:top w:w="10" w:type="dxa"/>
              <w:left w:w="10" w:type="dxa"/>
              <w:bottom w:w="0" w:type="dxa"/>
              <w:right w:w="10" w:type="dxa"/>
            </w:tcMar>
            <w:vAlign w:val="center"/>
          </w:tcPr>
          <w:p w14:paraId="0C18F24B">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2分</w:t>
            </w:r>
          </w:p>
        </w:tc>
        <w:tc>
          <w:tcPr>
            <w:tcW w:w="6358" w:type="dxa"/>
            <w:shd w:val="clear" w:color="auto" w:fill="FFFFFF"/>
            <w:noWrap w:val="0"/>
            <w:tcMar>
              <w:top w:w="10" w:type="dxa"/>
              <w:left w:w="10" w:type="dxa"/>
              <w:bottom w:w="0" w:type="dxa"/>
              <w:right w:w="10" w:type="dxa"/>
            </w:tcMar>
            <w:vAlign w:val="center"/>
          </w:tcPr>
          <w:p w14:paraId="07014F5B">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w:t>
            </w:r>
          </w:p>
          <w:p w14:paraId="5D64BBF2">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①项目是否有绩效目标（0.5分）；</w:t>
            </w:r>
          </w:p>
          <w:p w14:paraId="161C7A73">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②项目绩效目标与实际工作内容是否具有相关性（0.5分）；</w:t>
            </w:r>
          </w:p>
          <w:p w14:paraId="1195FFE6">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③项目预期产出效益和效果是否符合正常的业绩水平（0.5分）；是否与预算确定的项目投资额或资金量相匹配（0.5分）。</w:t>
            </w:r>
          </w:p>
        </w:tc>
        <w:tc>
          <w:tcPr>
            <w:tcW w:w="1027" w:type="dxa"/>
            <w:shd w:val="clear" w:color="auto" w:fill="FFFFFF"/>
            <w:noWrap w:val="0"/>
            <w:tcMar>
              <w:top w:w="10" w:type="dxa"/>
              <w:left w:w="10" w:type="dxa"/>
              <w:bottom w:w="0" w:type="dxa"/>
              <w:right w:w="10" w:type="dxa"/>
            </w:tcMar>
            <w:vAlign w:val="center"/>
          </w:tcPr>
          <w:p w14:paraId="21C2C539">
            <w:pPr>
              <w:spacing w:line="260" w:lineRule="exact"/>
              <w:ind w:left="105" w:leftChars="50" w:right="105" w:rightChars="5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r>
      <w:tr w14:paraId="2FE9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jc w:val="center"/>
        </w:trPr>
        <w:tc>
          <w:tcPr>
            <w:tcW w:w="854" w:type="dxa"/>
            <w:vMerge w:val="restart"/>
            <w:shd w:val="clear" w:color="auto" w:fill="FFFFFF"/>
            <w:noWrap w:val="0"/>
            <w:vAlign w:val="center"/>
          </w:tcPr>
          <w:p w14:paraId="7A7F8CDD">
            <w:pPr>
              <w:jc w:val="center"/>
              <w:rPr>
                <w:rFonts w:eastAsia="宋体"/>
                <w:color w:val="auto"/>
                <w:sz w:val="21"/>
                <w:szCs w:val="21"/>
                <w:highlight w:val="none"/>
              </w:rPr>
            </w:pPr>
            <w:r>
              <w:rPr>
                <w:rFonts w:eastAsia="宋体"/>
                <w:color w:val="auto"/>
                <w:sz w:val="21"/>
                <w:szCs w:val="21"/>
                <w:highlight w:val="none"/>
              </w:rPr>
              <w:t>决  策</w:t>
            </w:r>
          </w:p>
          <w:p w14:paraId="65A21380">
            <w:pPr>
              <w:jc w:val="center"/>
              <w:rPr>
                <w:rFonts w:eastAsia="宋体"/>
                <w:color w:val="auto"/>
                <w:sz w:val="21"/>
                <w:szCs w:val="21"/>
                <w:highlight w:val="none"/>
              </w:rPr>
            </w:pPr>
            <w:r>
              <w:rPr>
                <w:rFonts w:eastAsia="宋体"/>
                <w:color w:val="auto"/>
                <w:sz w:val="21"/>
                <w:szCs w:val="21"/>
                <w:highlight w:val="none"/>
              </w:rPr>
              <w:t>（8分）</w:t>
            </w:r>
          </w:p>
        </w:tc>
        <w:tc>
          <w:tcPr>
            <w:tcW w:w="867" w:type="dxa"/>
            <w:shd w:val="clear" w:color="auto" w:fill="FFFFFF"/>
            <w:noWrap w:val="0"/>
            <w:vAlign w:val="center"/>
          </w:tcPr>
          <w:p w14:paraId="2BD62FC9">
            <w:pPr>
              <w:jc w:val="center"/>
              <w:rPr>
                <w:rFonts w:eastAsia="宋体"/>
                <w:color w:val="auto"/>
                <w:sz w:val="21"/>
                <w:szCs w:val="21"/>
                <w:highlight w:val="none"/>
              </w:rPr>
            </w:pPr>
            <w:r>
              <w:rPr>
                <w:rFonts w:eastAsia="宋体"/>
                <w:color w:val="auto"/>
                <w:sz w:val="21"/>
                <w:szCs w:val="21"/>
                <w:highlight w:val="none"/>
              </w:rPr>
              <w:t>绩效</w:t>
            </w:r>
          </w:p>
          <w:p w14:paraId="2D37E5B5">
            <w:pPr>
              <w:jc w:val="center"/>
              <w:rPr>
                <w:rFonts w:eastAsia="宋体"/>
                <w:color w:val="auto"/>
                <w:sz w:val="21"/>
                <w:szCs w:val="21"/>
                <w:highlight w:val="none"/>
              </w:rPr>
            </w:pPr>
            <w:r>
              <w:rPr>
                <w:rFonts w:eastAsia="宋体"/>
                <w:color w:val="auto"/>
                <w:sz w:val="21"/>
                <w:szCs w:val="21"/>
                <w:highlight w:val="none"/>
              </w:rPr>
              <w:t>目标</w:t>
            </w:r>
          </w:p>
          <w:p w14:paraId="195ECD65">
            <w:pPr>
              <w:jc w:val="center"/>
              <w:rPr>
                <w:rFonts w:eastAsia="宋体"/>
                <w:color w:val="auto"/>
                <w:sz w:val="21"/>
                <w:szCs w:val="21"/>
                <w:highlight w:val="none"/>
              </w:rPr>
            </w:pPr>
            <w:r>
              <w:rPr>
                <w:rFonts w:eastAsia="宋体"/>
                <w:color w:val="auto"/>
                <w:sz w:val="21"/>
                <w:szCs w:val="21"/>
                <w:highlight w:val="none"/>
              </w:rPr>
              <w:t>（4分）</w:t>
            </w:r>
          </w:p>
        </w:tc>
        <w:tc>
          <w:tcPr>
            <w:tcW w:w="1253" w:type="dxa"/>
            <w:shd w:val="clear" w:color="auto" w:fill="FFFFFF"/>
            <w:noWrap w:val="0"/>
            <w:tcMar>
              <w:top w:w="10" w:type="dxa"/>
              <w:left w:w="10" w:type="dxa"/>
              <w:bottom w:w="0" w:type="dxa"/>
              <w:right w:w="10" w:type="dxa"/>
            </w:tcMar>
            <w:vAlign w:val="center"/>
          </w:tcPr>
          <w:p w14:paraId="183AE976">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绩效指标</w:t>
            </w:r>
          </w:p>
          <w:p w14:paraId="5FC02421">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明确性</w:t>
            </w:r>
          </w:p>
        </w:tc>
        <w:tc>
          <w:tcPr>
            <w:tcW w:w="3520" w:type="dxa"/>
            <w:shd w:val="clear" w:color="auto" w:fill="FFFFFF"/>
            <w:noWrap w:val="0"/>
            <w:tcMar>
              <w:top w:w="10" w:type="dxa"/>
              <w:left w:w="10" w:type="dxa"/>
              <w:bottom w:w="0" w:type="dxa"/>
              <w:right w:w="10" w:type="dxa"/>
            </w:tcMar>
            <w:vAlign w:val="center"/>
          </w:tcPr>
          <w:p w14:paraId="1EAF398A">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依据绩效目标设定的绩效指标是否清晰、细化、可衡量等，用以反映和考核项目绩效目标的明细化情况。</w:t>
            </w:r>
          </w:p>
        </w:tc>
        <w:tc>
          <w:tcPr>
            <w:tcW w:w="861" w:type="dxa"/>
            <w:shd w:val="clear" w:color="auto" w:fill="FFFFFF"/>
            <w:noWrap w:val="0"/>
            <w:tcMar>
              <w:top w:w="10" w:type="dxa"/>
              <w:left w:w="10" w:type="dxa"/>
              <w:bottom w:w="0" w:type="dxa"/>
              <w:right w:w="10" w:type="dxa"/>
            </w:tcMar>
            <w:vAlign w:val="center"/>
          </w:tcPr>
          <w:p w14:paraId="2D5F90F9">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2分</w:t>
            </w:r>
          </w:p>
        </w:tc>
        <w:tc>
          <w:tcPr>
            <w:tcW w:w="6358" w:type="dxa"/>
            <w:shd w:val="clear" w:color="auto" w:fill="FFFFFF"/>
            <w:noWrap w:val="0"/>
            <w:tcMar>
              <w:top w:w="10" w:type="dxa"/>
              <w:left w:w="10" w:type="dxa"/>
              <w:bottom w:w="0" w:type="dxa"/>
              <w:right w:w="10" w:type="dxa"/>
            </w:tcMar>
            <w:vAlign w:val="center"/>
          </w:tcPr>
          <w:p w14:paraId="376DF627">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w:t>
            </w:r>
            <w:r>
              <w:rPr>
                <w:rFonts w:eastAsia="宋体"/>
                <w:color w:val="auto"/>
                <w:sz w:val="21"/>
                <w:szCs w:val="21"/>
                <w:highlight w:val="none"/>
              </w:rPr>
              <w:br w:type="textWrapping"/>
            </w:r>
            <w:r>
              <w:rPr>
                <w:rFonts w:eastAsia="宋体"/>
                <w:color w:val="auto"/>
                <w:sz w:val="21"/>
                <w:szCs w:val="21"/>
                <w:highlight w:val="none"/>
              </w:rPr>
              <w:t>①是否将项目绩效目标细化分解为具体的绩效指标（0.7分）；</w:t>
            </w:r>
            <w:r>
              <w:rPr>
                <w:rFonts w:eastAsia="宋体"/>
                <w:color w:val="auto"/>
                <w:sz w:val="21"/>
                <w:szCs w:val="21"/>
                <w:highlight w:val="none"/>
              </w:rPr>
              <w:br w:type="textWrapping"/>
            </w:r>
            <w:r>
              <w:rPr>
                <w:rFonts w:eastAsia="宋体"/>
                <w:color w:val="auto"/>
                <w:sz w:val="21"/>
                <w:szCs w:val="21"/>
                <w:highlight w:val="none"/>
              </w:rPr>
              <w:t>②是否通过清晰、可衡量的指标值予以体现（0.7分）；</w:t>
            </w:r>
            <w:r>
              <w:rPr>
                <w:rFonts w:eastAsia="宋体"/>
                <w:color w:val="auto"/>
                <w:sz w:val="21"/>
                <w:szCs w:val="21"/>
                <w:highlight w:val="none"/>
              </w:rPr>
              <w:br w:type="textWrapping"/>
            </w:r>
            <w:r>
              <w:rPr>
                <w:rFonts w:eastAsia="宋体"/>
                <w:color w:val="auto"/>
                <w:sz w:val="21"/>
                <w:szCs w:val="21"/>
                <w:highlight w:val="none"/>
              </w:rPr>
              <w:t>③是否与项目目标任务数或计划数相对应（0.6分）。</w:t>
            </w:r>
          </w:p>
        </w:tc>
        <w:tc>
          <w:tcPr>
            <w:tcW w:w="1027" w:type="dxa"/>
            <w:shd w:val="clear" w:color="auto" w:fill="FFFFFF"/>
            <w:noWrap w:val="0"/>
            <w:tcMar>
              <w:top w:w="10" w:type="dxa"/>
              <w:left w:w="10" w:type="dxa"/>
              <w:bottom w:w="0" w:type="dxa"/>
              <w:right w:w="10" w:type="dxa"/>
            </w:tcMar>
            <w:vAlign w:val="center"/>
          </w:tcPr>
          <w:p w14:paraId="1BFCD2FC">
            <w:pPr>
              <w:spacing w:line="260" w:lineRule="exact"/>
              <w:ind w:left="105" w:leftChars="50" w:right="105" w:rightChars="5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r>
      <w:tr w14:paraId="2FF9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jc w:val="center"/>
        </w:trPr>
        <w:tc>
          <w:tcPr>
            <w:tcW w:w="854" w:type="dxa"/>
            <w:vMerge w:val="continue"/>
            <w:shd w:val="clear" w:color="auto" w:fill="FFFFFF"/>
            <w:noWrap w:val="0"/>
            <w:vAlign w:val="center"/>
          </w:tcPr>
          <w:p w14:paraId="2311429A">
            <w:pPr>
              <w:jc w:val="center"/>
              <w:rPr>
                <w:rFonts w:eastAsia="宋体"/>
                <w:color w:val="auto"/>
                <w:sz w:val="21"/>
                <w:szCs w:val="21"/>
                <w:highlight w:val="none"/>
              </w:rPr>
            </w:pPr>
          </w:p>
        </w:tc>
        <w:tc>
          <w:tcPr>
            <w:tcW w:w="867" w:type="dxa"/>
            <w:vMerge w:val="restart"/>
            <w:shd w:val="clear" w:color="auto" w:fill="FFFFFF"/>
            <w:noWrap w:val="0"/>
            <w:vAlign w:val="center"/>
          </w:tcPr>
          <w:p w14:paraId="29E427AA">
            <w:pPr>
              <w:jc w:val="center"/>
              <w:rPr>
                <w:rFonts w:eastAsia="宋体"/>
                <w:color w:val="auto"/>
                <w:sz w:val="21"/>
                <w:szCs w:val="21"/>
                <w:highlight w:val="none"/>
              </w:rPr>
            </w:pPr>
            <w:r>
              <w:rPr>
                <w:rFonts w:eastAsia="宋体"/>
                <w:color w:val="auto"/>
                <w:sz w:val="21"/>
                <w:szCs w:val="21"/>
                <w:highlight w:val="none"/>
              </w:rPr>
              <w:t>资金</w:t>
            </w:r>
          </w:p>
          <w:p w14:paraId="416D9D8E">
            <w:pPr>
              <w:jc w:val="center"/>
              <w:rPr>
                <w:rFonts w:eastAsia="宋体"/>
                <w:color w:val="auto"/>
                <w:sz w:val="21"/>
                <w:szCs w:val="21"/>
                <w:highlight w:val="none"/>
              </w:rPr>
            </w:pPr>
            <w:r>
              <w:rPr>
                <w:rFonts w:eastAsia="宋体"/>
                <w:color w:val="auto"/>
                <w:sz w:val="21"/>
                <w:szCs w:val="21"/>
                <w:highlight w:val="none"/>
              </w:rPr>
              <w:t>投入</w:t>
            </w:r>
          </w:p>
          <w:p w14:paraId="7854D005">
            <w:pPr>
              <w:jc w:val="center"/>
              <w:rPr>
                <w:rFonts w:eastAsia="宋体"/>
                <w:color w:val="auto"/>
                <w:sz w:val="21"/>
                <w:szCs w:val="21"/>
                <w:highlight w:val="none"/>
              </w:rPr>
            </w:pPr>
            <w:r>
              <w:rPr>
                <w:rFonts w:eastAsia="宋体"/>
                <w:color w:val="auto"/>
                <w:sz w:val="21"/>
                <w:szCs w:val="21"/>
                <w:highlight w:val="none"/>
              </w:rPr>
              <w:t>（2分）</w:t>
            </w:r>
          </w:p>
        </w:tc>
        <w:tc>
          <w:tcPr>
            <w:tcW w:w="1253" w:type="dxa"/>
            <w:shd w:val="clear" w:color="auto" w:fill="FFFFFF"/>
            <w:noWrap w:val="0"/>
            <w:tcMar>
              <w:top w:w="10" w:type="dxa"/>
              <w:left w:w="10" w:type="dxa"/>
              <w:bottom w:w="0" w:type="dxa"/>
              <w:right w:w="10" w:type="dxa"/>
            </w:tcMar>
            <w:vAlign w:val="center"/>
          </w:tcPr>
          <w:p w14:paraId="05EE523B">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项目预算</w:t>
            </w:r>
          </w:p>
          <w:p w14:paraId="7022C8BD">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科学性</w:t>
            </w:r>
          </w:p>
        </w:tc>
        <w:tc>
          <w:tcPr>
            <w:tcW w:w="3520" w:type="dxa"/>
            <w:shd w:val="clear" w:color="auto" w:fill="FFFFFF"/>
            <w:noWrap w:val="0"/>
            <w:tcMar>
              <w:top w:w="10" w:type="dxa"/>
              <w:left w:w="10" w:type="dxa"/>
              <w:bottom w:w="0" w:type="dxa"/>
              <w:right w:w="10" w:type="dxa"/>
            </w:tcMar>
            <w:vAlign w:val="center"/>
          </w:tcPr>
          <w:p w14:paraId="7BA47068">
            <w:pPr>
              <w:spacing w:line="260" w:lineRule="exact"/>
              <w:ind w:left="105" w:leftChars="50" w:right="105" w:rightChars="50"/>
              <w:jc w:val="left"/>
              <w:rPr>
                <w:rFonts w:eastAsia="宋体"/>
                <w:color w:val="auto"/>
                <w:sz w:val="21"/>
                <w:szCs w:val="21"/>
                <w:highlight w:val="none"/>
              </w:rPr>
            </w:pPr>
            <w:r>
              <w:rPr>
                <w:rFonts w:eastAsia="宋体"/>
                <w:color w:val="auto"/>
                <w:sz w:val="21"/>
                <w:szCs w:val="21"/>
                <w:highlight w:val="none"/>
              </w:rPr>
              <w:t>项目预算是否经过科学论证、有明确标准，资金额度与年度目标是否相适应，用以反映和考核项目预算的科学性、合理性情况。</w:t>
            </w:r>
          </w:p>
        </w:tc>
        <w:tc>
          <w:tcPr>
            <w:tcW w:w="861" w:type="dxa"/>
            <w:shd w:val="clear" w:color="auto" w:fill="FFFFFF"/>
            <w:noWrap w:val="0"/>
            <w:tcMar>
              <w:top w:w="10" w:type="dxa"/>
              <w:left w:w="10" w:type="dxa"/>
              <w:bottom w:w="0" w:type="dxa"/>
              <w:right w:w="10" w:type="dxa"/>
            </w:tcMar>
            <w:vAlign w:val="center"/>
          </w:tcPr>
          <w:p w14:paraId="358FC52A">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1分</w:t>
            </w:r>
          </w:p>
        </w:tc>
        <w:tc>
          <w:tcPr>
            <w:tcW w:w="6358" w:type="dxa"/>
            <w:shd w:val="clear" w:color="auto" w:fill="FFFFFF"/>
            <w:noWrap w:val="0"/>
            <w:tcMar>
              <w:top w:w="10" w:type="dxa"/>
              <w:left w:w="10" w:type="dxa"/>
              <w:bottom w:w="0" w:type="dxa"/>
              <w:right w:w="10" w:type="dxa"/>
            </w:tcMar>
            <w:vAlign w:val="center"/>
          </w:tcPr>
          <w:p w14:paraId="2D972126">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w:t>
            </w:r>
          </w:p>
          <w:p w14:paraId="60C91965">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①项目预算是否经过科学论证（0.3分）；</w:t>
            </w:r>
          </w:p>
          <w:p w14:paraId="1019ED16">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②预算内容与支出内容是否匹配（0.3分）；</w:t>
            </w:r>
          </w:p>
          <w:p w14:paraId="265DEEE5">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③预算额度测算依据是否充分，是否按照标准编制（0.2分）；</w:t>
            </w:r>
          </w:p>
          <w:p w14:paraId="0073604B">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④预算确定的项目投资额或资金量是否与工作任务相匹配（0.2分）。</w:t>
            </w:r>
          </w:p>
        </w:tc>
        <w:tc>
          <w:tcPr>
            <w:tcW w:w="1027" w:type="dxa"/>
            <w:shd w:val="clear" w:color="auto" w:fill="FFFFFF"/>
            <w:noWrap w:val="0"/>
            <w:tcMar>
              <w:top w:w="10" w:type="dxa"/>
              <w:left w:w="10" w:type="dxa"/>
              <w:bottom w:w="0" w:type="dxa"/>
              <w:right w:w="10" w:type="dxa"/>
            </w:tcMar>
            <w:vAlign w:val="center"/>
          </w:tcPr>
          <w:p w14:paraId="3874ABF6">
            <w:pPr>
              <w:spacing w:line="260" w:lineRule="exact"/>
              <w:ind w:left="105" w:leftChars="50" w:right="105" w:rightChars="5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r>
      <w:tr w14:paraId="0B92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jc w:val="center"/>
        </w:trPr>
        <w:tc>
          <w:tcPr>
            <w:tcW w:w="854" w:type="dxa"/>
            <w:vMerge w:val="continue"/>
            <w:shd w:val="clear" w:color="auto" w:fill="FFFFFF"/>
            <w:noWrap w:val="0"/>
            <w:vAlign w:val="center"/>
          </w:tcPr>
          <w:p w14:paraId="1EA867DB">
            <w:pPr>
              <w:jc w:val="center"/>
              <w:rPr>
                <w:rFonts w:eastAsia="宋体"/>
                <w:color w:val="auto"/>
                <w:sz w:val="21"/>
                <w:szCs w:val="21"/>
                <w:highlight w:val="none"/>
              </w:rPr>
            </w:pPr>
          </w:p>
        </w:tc>
        <w:tc>
          <w:tcPr>
            <w:tcW w:w="867" w:type="dxa"/>
            <w:vMerge w:val="continue"/>
            <w:shd w:val="clear" w:color="auto" w:fill="FFFFFF"/>
            <w:noWrap w:val="0"/>
            <w:vAlign w:val="center"/>
          </w:tcPr>
          <w:p w14:paraId="1419745D">
            <w:pPr>
              <w:jc w:val="center"/>
              <w:rPr>
                <w:rFonts w:eastAsia="宋体"/>
                <w:color w:val="auto"/>
                <w:sz w:val="21"/>
                <w:szCs w:val="21"/>
                <w:highlight w:val="none"/>
              </w:rPr>
            </w:pPr>
          </w:p>
        </w:tc>
        <w:tc>
          <w:tcPr>
            <w:tcW w:w="1253" w:type="dxa"/>
            <w:shd w:val="clear" w:color="auto" w:fill="FFFFFF"/>
            <w:noWrap w:val="0"/>
            <w:tcMar>
              <w:top w:w="10" w:type="dxa"/>
              <w:left w:w="10" w:type="dxa"/>
              <w:bottom w:w="0" w:type="dxa"/>
              <w:right w:w="10" w:type="dxa"/>
            </w:tcMar>
            <w:vAlign w:val="center"/>
          </w:tcPr>
          <w:p w14:paraId="605FF1C7">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资金分配</w:t>
            </w:r>
          </w:p>
          <w:p w14:paraId="2BF6539C">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合理性</w:t>
            </w:r>
          </w:p>
        </w:tc>
        <w:tc>
          <w:tcPr>
            <w:tcW w:w="3520" w:type="dxa"/>
            <w:shd w:val="clear" w:color="auto" w:fill="FFFFFF"/>
            <w:noWrap w:val="0"/>
            <w:tcMar>
              <w:top w:w="10" w:type="dxa"/>
              <w:left w:w="10" w:type="dxa"/>
              <w:bottom w:w="0" w:type="dxa"/>
              <w:right w:w="10" w:type="dxa"/>
            </w:tcMar>
            <w:vAlign w:val="center"/>
          </w:tcPr>
          <w:p w14:paraId="3F00C6CF">
            <w:pPr>
              <w:spacing w:line="260" w:lineRule="exact"/>
              <w:ind w:left="105" w:leftChars="50" w:right="105" w:rightChars="50"/>
              <w:jc w:val="left"/>
              <w:rPr>
                <w:rFonts w:eastAsia="宋体"/>
                <w:color w:val="auto"/>
                <w:sz w:val="21"/>
                <w:szCs w:val="21"/>
                <w:highlight w:val="none"/>
              </w:rPr>
            </w:pPr>
            <w:r>
              <w:rPr>
                <w:rFonts w:eastAsia="宋体"/>
                <w:color w:val="auto"/>
                <w:sz w:val="21"/>
                <w:szCs w:val="21"/>
                <w:highlight w:val="none"/>
              </w:rPr>
              <w:t>资金分配是否有测算依据，与补助单位或地方实际是否相适应，用以反映和考核项目预算资金分配的科学性、合理性情况。</w:t>
            </w:r>
          </w:p>
        </w:tc>
        <w:tc>
          <w:tcPr>
            <w:tcW w:w="861" w:type="dxa"/>
            <w:shd w:val="clear" w:color="auto" w:fill="FFFFFF"/>
            <w:noWrap w:val="0"/>
            <w:tcMar>
              <w:top w:w="10" w:type="dxa"/>
              <w:left w:w="10" w:type="dxa"/>
              <w:bottom w:w="0" w:type="dxa"/>
              <w:right w:w="10" w:type="dxa"/>
            </w:tcMar>
            <w:vAlign w:val="center"/>
          </w:tcPr>
          <w:p w14:paraId="7211F2F0">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1分</w:t>
            </w:r>
          </w:p>
        </w:tc>
        <w:tc>
          <w:tcPr>
            <w:tcW w:w="6358" w:type="dxa"/>
            <w:shd w:val="clear" w:color="auto" w:fill="FFFFFF"/>
            <w:noWrap w:val="0"/>
            <w:tcMar>
              <w:top w:w="10" w:type="dxa"/>
              <w:left w:w="10" w:type="dxa"/>
              <w:bottom w:w="0" w:type="dxa"/>
              <w:right w:w="10" w:type="dxa"/>
            </w:tcMar>
            <w:vAlign w:val="center"/>
          </w:tcPr>
          <w:p w14:paraId="1EA7A10B">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w:t>
            </w:r>
          </w:p>
          <w:p w14:paraId="5925DE6D">
            <w:pPr>
              <w:spacing w:line="260" w:lineRule="exact"/>
              <w:ind w:right="105" w:rightChars="50" w:firstLine="105" w:firstLineChars="50"/>
              <w:rPr>
                <w:rFonts w:eastAsia="宋体"/>
                <w:color w:val="auto"/>
                <w:sz w:val="21"/>
                <w:szCs w:val="21"/>
                <w:highlight w:val="none"/>
              </w:rPr>
            </w:pPr>
            <w:r>
              <w:rPr>
                <w:rFonts w:eastAsia="宋体"/>
                <w:color w:val="auto"/>
                <w:sz w:val="21"/>
                <w:szCs w:val="21"/>
                <w:highlight w:val="none"/>
              </w:rPr>
              <w:t>①项目资金分配依据是否充分（0.5分）；</w:t>
            </w:r>
          </w:p>
          <w:p w14:paraId="396E72AF">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②资金分配额度是否合理，与项目实施单位或地方实际是否相适应（0.5分）。</w:t>
            </w:r>
          </w:p>
        </w:tc>
        <w:tc>
          <w:tcPr>
            <w:tcW w:w="1027" w:type="dxa"/>
            <w:shd w:val="clear" w:color="auto" w:fill="FFFFFF"/>
            <w:noWrap w:val="0"/>
            <w:tcMar>
              <w:top w:w="10" w:type="dxa"/>
              <w:left w:w="10" w:type="dxa"/>
              <w:bottom w:w="0" w:type="dxa"/>
              <w:right w:w="10" w:type="dxa"/>
            </w:tcMar>
            <w:vAlign w:val="center"/>
          </w:tcPr>
          <w:p w14:paraId="422BEB47">
            <w:pPr>
              <w:spacing w:line="260" w:lineRule="exact"/>
              <w:ind w:left="105" w:leftChars="50" w:right="105" w:rightChars="5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w:t>
            </w:r>
          </w:p>
        </w:tc>
      </w:tr>
      <w:tr w14:paraId="4FE2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8" w:hRule="atLeast"/>
          <w:jc w:val="center"/>
        </w:trPr>
        <w:tc>
          <w:tcPr>
            <w:tcW w:w="854" w:type="dxa"/>
            <w:shd w:val="clear" w:color="auto" w:fill="FFFFFF"/>
            <w:noWrap w:val="0"/>
            <w:vAlign w:val="center"/>
          </w:tcPr>
          <w:p w14:paraId="39346453">
            <w:pPr>
              <w:jc w:val="center"/>
              <w:rPr>
                <w:rFonts w:eastAsia="宋体"/>
                <w:color w:val="auto"/>
                <w:sz w:val="21"/>
                <w:szCs w:val="21"/>
                <w:highlight w:val="none"/>
              </w:rPr>
            </w:pPr>
            <w:r>
              <w:rPr>
                <w:rFonts w:eastAsia="宋体"/>
                <w:color w:val="auto"/>
                <w:sz w:val="21"/>
                <w:szCs w:val="21"/>
                <w:highlight w:val="none"/>
              </w:rPr>
              <w:t>过  程</w:t>
            </w:r>
          </w:p>
          <w:p w14:paraId="4AA1CDE2">
            <w:pPr>
              <w:jc w:val="center"/>
              <w:rPr>
                <w:rFonts w:eastAsia="宋体"/>
                <w:color w:val="auto"/>
                <w:sz w:val="21"/>
                <w:szCs w:val="21"/>
                <w:highlight w:val="none"/>
              </w:rPr>
            </w:pPr>
            <w:r>
              <w:rPr>
                <w:rFonts w:eastAsia="宋体"/>
                <w:color w:val="auto"/>
                <w:sz w:val="21"/>
                <w:szCs w:val="21"/>
                <w:highlight w:val="none"/>
              </w:rPr>
              <w:t>（12分）</w:t>
            </w:r>
          </w:p>
        </w:tc>
        <w:tc>
          <w:tcPr>
            <w:tcW w:w="867" w:type="dxa"/>
            <w:shd w:val="clear" w:color="auto" w:fill="FFFFFF"/>
            <w:noWrap w:val="0"/>
            <w:tcMar>
              <w:top w:w="10" w:type="dxa"/>
              <w:left w:w="10" w:type="dxa"/>
              <w:bottom w:w="0" w:type="dxa"/>
              <w:right w:w="10" w:type="dxa"/>
            </w:tcMar>
            <w:vAlign w:val="center"/>
          </w:tcPr>
          <w:p w14:paraId="3C08D44B">
            <w:pPr>
              <w:jc w:val="center"/>
              <w:rPr>
                <w:rFonts w:eastAsia="宋体"/>
                <w:color w:val="auto"/>
                <w:sz w:val="21"/>
                <w:szCs w:val="21"/>
                <w:highlight w:val="none"/>
              </w:rPr>
            </w:pPr>
            <w:r>
              <w:rPr>
                <w:rFonts w:eastAsia="宋体"/>
                <w:color w:val="auto"/>
                <w:sz w:val="21"/>
                <w:szCs w:val="21"/>
                <w:highlight w:val="none"/>
              </w:rPr>
              <w:t>资金</w:t>
            </w:r>
            <w:r>
              <w:rPr>
                <w:rFonts w:eastAsia="宋体"/>
                <w:color w:val="auto"/>
                <w:sz w:val="21"/>
                <w:szCs w:val="21"/>
                <w:highlight w:val="none"/>
              </w:rPr>
              <w:br w:type="textWrapping"/>
            </w:r>
            <w:r>
              <w:rPr>
                <w:rFonts w:eastAsia="宋体"/>
                <w:color w:val="auto"/>
                <w:sz w:val="21"/>
                <w:szCs w:val="21"/>
                <w:highlight w:val="none"/>
              </w:rPr>
              <w:t>管理</w:t>
            </w:r>
          </w:p>
          <w:p w14:paraId="3C2BDB29">
            <w:pPr>
              <w:jc w:val="center"/>
              <w:rPr>
                <w:rFonts w:eastAsia="宋体"/>
                <w:color w:val="auto"/>
                <w:sz w:val="21"/>
                <w:szCs w:val="21"/>
                <w:highlight w:val="none"/>
              </w:rPr>
            </w:pPr>
            <w:r>
              <w:rPr>
                <w:rFonts w:eastAsia="宋体"/>
                <w:color w:val="auto"/>
                <w:sz w:val="21"/>
                <w:szCs w:val="21"/>
                <w:highlight w:val="none"/>
              </w:rPr>
              <w:t>（9分）</w:t>
            </w:r>
          </w:p>
        </w:tc>
        <w:tc>
          <w:tcPr>
            <w:tcW w:w="1253" w:type="dxa"/>
            <w:shd w:val="clear" w:color="auto" w:fill="FFFFFF"/>
            <w:noWrap w:val="0"/>
            <w:tcMar>
              <w:top w:w="10" w:type="dxa"/>
              <w:left w:w="10" w:type="dxa"/>
              <w:bottom w:w="0" w:type="dxa"/>
              <w:right w:w="10" w:type="dxa"/>
            </w:tcMar>
            <w:vAlign w:val="center"/>
          </w:tcPr>
          <w:p w14:paraId="7E980A5B">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资金</w:t>
            </w:r>
          </w:p>
          <w:p w14:paraId="1A8449B0">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到位率</w:t>
            </w:r>
          </w:p>
        </w:tc>
        <w:tc>
          <w:tcPr>
            <w:tcW w:w="3520" w:type="dxa"/>
            <w:shd w:val="clear" w:color="auto" w:fill="FFFFFF"/>
            <w:noWrap w:val="0"/>
            <w:tcMar>
              <w:top w:w="10" w:type="dxa"/>
              <w:left w:w="10" w:type="dxa"/>
              <w:bottom w:w="0" w:type="dxa"/>
              <w:right w:w="10" w:type="dxa"/>
            </w:tcMar>
            <w:vAlign w:val="center"/>
          </w:tcPr>
          <w:p w14:paraId="3620A8CC">
            <w:pPr>
              <w:spacing w:line="260" w:lineRule="exact"/>
              <w:ind w:left="105" w:leftChars="50" w:right="105" w:rightChars="50"/>
              <w:jc w:val="left"/>
              <w:rPr>
                <w:rFonts w:eastAsia="宋体"/>
                <w:color w:val="auto"/>
                <w:sz w:val="21"/>
                <w:szCs w:val="21"/>
                <w:highlight w:val="none"/>
              </w:rPr>
            </w:pPr>
            <w:r>
              <w:rPr>
                <w:rFonts w:eastAsia="宋体"/>
                <w:color w:val="auto"/>
                <w:sz w:val="21"/>
                <w:szCs w:val="21"/>
                <w:highlight w:val="none"/>
              </w:rPr>
              <w:t>实际到位资金与预算资金的比率，用以反映和考核资金落实情况对项目实施的总体保障程度。</w:t>
            </w:r>
          </w:p>
        </w:tc>
        <w:tc>
          <w:tcPr>
            <w:tcW w:w="861" w:type="dxa"/>
            <w:shd w:val="clear" w:color="auto" w:fill="FFFFFF"/>
            <w:noWrap w:val="0"/>
            <w:tcMar>
              <w:top w:w="10" w:type="dxa"/>
              <w:left w:w="10" w:type="dxa"/>
              <w:bottom w:w="0" w:type="dxa"/>
              <w:right w:w="10" w:type="dxa"/>
            </w:tcMar>
            <w:vAlign w:val="center"/>
          </w:tcPr>
          <w:p w14:paraId="123F0FA3">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3分</w:t>
            </w:r>
          </w:p>
        </w:tc>
        <w:tc>
          <w:tcPr>
            <w:tcW w:w="6358" w:type="dxa"/>
            <w:shd w:val="clear" w:color="auto" w:fill="FFFFFF"/>
            <w:noWrap w:val="0"/>
            <w:tcMar>
              <w:top w:w="10" w:type="dxa"/>
              <w:left w:w="10" w:type="dxa"/>
              <w:bottom w:w="0" w:type="dxa"/>
              <w:right w:w="10" w:type="dxa"/>
            </w:tcMar>
            <w:vAlign w:val="center"/>
          </w:tcPr>
          <w:p w14:paraId="776F63FD">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资金到位率=（实际到位资金/预算资金）×100%。</w:t>
            </w:r>
            <w:r>
              <w:rPr>
                <w:rFonts w:eastAsia="宋体"/>
                <w:color w:val="auto"/>
                <w:sz w:val="21"/>
                <w:szCs w:val="21"/>
                <w:highlight w:val="none"/>
              </w:rPr>
              <w:br w:type="textWrapping"/>
            </w:r>
            <w:r>
              <w:rPr>
                <w:rFonts w:eastAsia="宋体"/>
                <w:color w:val="auto"/>
                <w:sz w:val="21"/>
                <w:szCs w:val="21"/>
                <w:highlight w:val="none"/>
              </w:rPr>
              <w:t>实际到位资金：一定时期（本年度或项目期）内落实到具体项目的资金。</w:t>
            </w:r>
            <w:r>
              <w:rPr>
                <w:rFonts w:eastAsia="宋体"/>
                <w:color w:val="auto"/>
                <w:sz w:val="21"/>
                <w:szCs w:val="21"/>
                <w:highlight w:val="none"/>
              </w:rPr>
              <w:br w:type="textWrapping"/>
            </w:r>
            <w:r>
              <w:rPr>
                <w:rFonts w:eastAsia="宋体"/>
                <w:color w:val="auto"/>
                <w:sz w:val="21"/>
                <w:szCs w:val="21"/>
                <w:highlight w:val="none"/>
              </w:rPr>
              <w:t>预算资金：一定时期（本年度或项目期）内预算安排到具体项目的资金。</w:t>
            </w:r>
          </w:p>
          <w:p w14:paraId="6B1413BB">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评价要点：按照完成值与指标值的比例</w:t>
            </w:r>
            <w:r>
              <w:rPr>
                <w:rFonts w:hint="eastAsia"/>
                <w:color w:val="auto"/>
                <w:sz w:val="21"/>
                <w:szCs w:val="21"/>
                <w:highlight w:val="none"/>
                <w:lang w:val="en-US" w:eastAsia="zh-CN"/>
              </w:rPr>
              <w:t>计</w:t>
            </w:r>
            <w:r>
              <w:rPr>
                <w:rFonts w:eastAsia="宋体"/>
                <w:color w:val="auto"/>
                <w:sz w:val="21"/>
                <w:szCs w:val="21"/>
                <w:highlight w:val="none"/>
              </w:rPr>
              <w:t>分，资金到位率100%得3分，资金到位率90%得2.7分，以此类推。</w:t>
            </w:r>
          </w:p>
        </w:tc>
        <w:tc>
          <w:tcPr>
            <w:tcW w:w="1027" w:type="dxa"/>
            <w:shd w:val="clear" w:color="auto" w:fill="FFFFFF"/>
            <w:noWrap w:val="0"/>
            <w:tcMar>
              <w:top w:w="10" w:type="dxa"/>
              <w:left w:w="10" w:type="dxa"/>
              <w:bottom w:w="0" w:type="dxa"/>
              <w:right w:w="10" w:type="dxa"/>
            </w:tcMar>
            <w:vAlign w:val="center"/>
          </w:tcPr>
          <w:p w14:paraId="37B2AE27">
            <w:pPr>
              <w:spacing w:line="260" w:lineRule="exact"/>
              <w:ind w:left="105" w:leftChars="50" w:right="105" w:rightChars="50"/>
              <w:jc w:val="center"/>
              <w:rPr>
                <w:rFonts w:hint="default" w:eastAsia="宋体"/>
                <w:color w:val="auto"/>
                <w:sz w:val="21"/>
                <w:szCs w:val="21"/>
                <w:highlight w:val="cyan"/>
                <w:lang w:val="en-US" w:eastAsia="zh-CN"/>
              </w:rPr>
            </w:pPr>
            <w:r>
              <w:rPr>
                <w:rFonts w:hint="eastAsia"/>
                <w:color w:val="FF0000"/>
                <w:sz w:val="21"/>
                <w:szCs w:val="21"/>
                <w:highlight w:val="none"/>
                <w:lang w:val="en-US" w:eastAsia="zh-CN"/>
              </w:rPr>
              <w:t>2.35</w:t>
            </w:r>
          </w:p>
        </w:tc>
      </w:tr>
      <w:tr w14:paraId="2674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9" w:hRule="atLeast"/>
          <w:jc w:val="center"/>
        </w:trPr>
        <w:tc>
          <w:tcPr>
            <w:tcW w:w="854" w:type="dxa"/>
            <w:vMerge w:val="restart"/>
            <w:shd w:val="clear" w:color="auto" w:fill="FFFFFF"/>
            <w:noWrap w:val="0"/>
            <w:vAlign w:val="center"/>
          </w:tcPr>
          <w:p w14:paraId="47452E99">
            <w:pPr>
              <w:jc w:val="center"/>
              <w:rPr>
                <w:rFonts w:eastAsia="宋体"/>
                <w:color w:val="auto"/>
                <w:sz w:val="21"/>
                <w:szCs w:val="21"/>
                <w:highlight w:val="none"/>
              </w:rPr>
            </w:pPr>
            <w:r>
              <w:rPr>
                <w:rFonts w:eastAsia="宋体"/>
                <w:color w:val="auto"/>
                <w:sz w:val="21"/>
                <w:szCs w:val="21"/>
                <w:highlight w:val="none"/>
              </w:rPr>
              <w:t>过  程</w:t>
            </w:r>
          </w:p>
          <w:p w14:paraId="5A45A7C8">
            <w:pPr>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（12分）</w:t>
            </w:r>
          </w:p>
        </w:tc>
        <w:tc>
          <w:tcPr>
            <w:tcW w:w="867" w:type="dxa"/>
            <w:vMerge w:val="restart"/>
            <w:shd w:val="clear" w:color="auto" w:fill="FFFFFF"/>
            <w:noWrap w:val="0"/>
            <w:tcMar>
              <w:top w:w="10" w:type="dxa"/>
              <w:left w:w="10" w:type="dxa"/>
              <w:bottom w:w="0" w:type="dxa"/>
              <w:right w:w="10" w:type="dxa"/>
            </w:tcMar>
            <w:vAlign w:val="center"/>
          </w:tcPr>
          <w:p w14:paraId="418CDD48">
            <w:pPr>
              <w:jc w:val="center"/>
              <w:rPr>
                <w:rFonts w:eastAsia="宋体"/>
                <w:color w:val="auto"/>
                <w:sz w:val="21"/>
                <w:szCs w:val="21"/>
                <w:highlight w:val="none"/>
              </w:rPr>
            </w:pPr>
            <w:r>
              <w:rPr>
                <w:rFonts w:eastAsia="宋体"/>
                <w:color w:val="auto"/>
                <w:sz w:val="21"/>
                <w:szCs w:val="21"/>
                <w:highlight w:val="none"/>
              </w:rPr>
              <w:t>资金</w:t>
            </w:r>
            <w:r>
              <w:rPr>
                <w:rFonts w:eastAsia="宋体"/>
                <w:color w:val="auto"/>
                <w:sz w:val="21"/>
                <w:szCs w:val="21"/>
                <w:highlight w:val="none"/>
              </w:rPr>
              <w:br w:type="textWrapping"/>
            </w:r>
            <w:r>
              <w:rPr>
                <w:rFonts w:eastAsia="宋体"/>
                <w:color w:val="auto"/>
                <w:sz w:val="21"/>
                <w:szCs w:val="21"/>
                <w:highlight w:val="none"/>
              </w:rPr>
              <w:t>管理</w:t>
            </w:r>
          </w:p>
          <w:p w14:paraId="6109F99B">
            <w:pPr>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（9分）</w:t>
            </w:r>
          </w:p>
        </w:tc>
        <w:tc>
          <w:tcPr>
            <w:tcW w:w="1253" w:type="dxa"/>
            <w:shd w:val="clear" w:color="auto" w:fill="FFFFFF"/>
            <w:noWrap w:val="0"/>
            <w:tcMar>
              <w:top w:w="10" w:type="dxa"/>
              <w:left w:w="10" w:type="dxa"/>
              <w:bottom w:w="0" w:type="dxa"/>
              <w:right w:w="10" w:type="dxa"/>
            </w:tcMar>
            <w:vAlign w:val="center"/>
          </w:tcPr>
          <w:p w14:paraId="60AE2585">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预算</w:t>
            </w:r>
          </w:p>
          <w:p w14:paraId="648A6F36">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执行率</w:t>
            </w:r>
          </w:p>
        </w:tc>
        <w:tc>
          <w:tcPr>
            <w:tcW w:w="3520" w:type="dxa"/>
            <w:shd w:val="clear" w:color="auto" w:fill="FFFFFF"/>
            <w:noWrap w:val="0"/>
            <w:tcMar>
              <w:top w:w="10" w:type="dxa"/>
              <w:left w:w="10" w:type="dxa"/>
              <w:bottom w:w="0" w:type="dxa"/>
              <w:right w:w="10" w:type="dxa"/>
            </w:tcMar>
            <w:vAlign w:val="center"/>
          </w:tcPr>
          <w:p w14:paraId="0FE69DFE">
            <w:pPr>
              <w:spacing w:line="260" w:lineRule="exact"/>
              <w:ind w:left="105" w:leftChars="50" w:right="105" w:rightChars="50"/>
              <w:jc w:val="left"/>
              <w:rPr>
                <w:rFonts w:eastAsia="宋体"/>
                <w:color w:val="auto"/>
                <w:sz w:val="21"/>
                <w:szCs w:val="21"/>
                <w:highlight w:val="none"/>
              </w:rPr>
            </w:pPr>
            <w:r>
              <w:rPr>
                <w:rFonts w:eastAsia="宋体"/>
                <w:color w:val="auto"/>
                <w:sz w:val="21"/>
                <w:szCs w:val="21"/>
                <w:highlight w:val="none"/>
              </w:rPr>
              <w:t>专项资金是否按照计划执行，用以反映或考核项目预算执行情况。</w:t>
            </w:r>
          </w:p>
        </w:tc>
        <w:tc>
          <w:tcPr>
            <w:tcW w:w="861" w:type="dxa"/>
            <w:shd w:val="clear" w:color="auto" w:fill="FFFFFF"/>
            <w:noWrap w:val="0"/>
            <w:tcMar>
              <w:top w:w="10" w:type="dxa"/>
              <w:left w:w="10" w:type="dxa"/>
              <w:bottom w:w="0" w:type="dxa"/>
              <w:right w:w="10" w:type="dxa"/>
            </w:tcMar>
            <w:vAlign w:val="center"/>
          </w:tcPr>
          <w:p w14:paraId="16D5B67F">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3分</w:t>
            </w:r>
          </w:p>
        </w:tc>
        <w:tc>
          <w:tcPr>
            <w:tcW w:w="6358" w:type="dxa"/>
            <w:shd w:val="clear" w:color="auto" w:fill="FFFFFF"/>
            <w:noWrap w:val="0"/>
            <w:tcMar>
              <w:top w:w="10" w:type="dxa"/>
              <w:left w:w="10" w:type="dxa"/>
              <w:bottom w:w="0" w:type="dxa"/>
              <w:right w:w="10" w:type="dxa"/>
            </w:tcMar>
            <w:vAlign w:val="center"/>
          </w:tcPr>
          <w:p w14:paraId="15D27E20">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预算执行率=（实际支出资金/实际到位资金）×100%。</w:t>
            </w:r>
          </w:p>
          <w:p w14:paraId="3D173659">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实际支出资金：一定时期（本年度或项目期）内项目实际拨付的资金。</w:t>
            </w:r>
          </w:p>
          <w:p w14:paraId="1B3F725A">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评价要点：按照完成值与指标值的比例</w:t>
            </w:r>
            <w:r>
              <w:rPr>
                <w:rFonts w:hint="eastAsia"/>
                <w:color w:val="auto"/>
                <w:sz w:val="21"/>
                <w:szCs w:val="21"/>
                <w:highlight w:val="none"/>
                <w:lang w:val="en-US" w:eastAsia="zh-CN"/>
              </w:rPr>
              <w:t>计</w:t>
            </w:r>
            <w:r>
              <w:rPr>
                <w:rFonts w:eastAsia="宋体"/>
                <w:color w:val="auto"/>
                <w:sz w:val="21"/>
                <w:szCs w:val="21"/>
                <w:highlight w:val="none"/>
              </w:rPr>
              <w:t>分，预算执行率100%得3分，预算执行率90%得2.7分，以此类推。</w:t>
            </w:r>
          </w:p>
        </w:tc>
        <w:tc>
          <w:tcPr>
            <w:tcW w:w="1027" w:type="dxa"/>
            <w:shd w:val="clear" w:color="auto" w:fill="FFFFFF"/>
            <w:noWrap w:val="0"/>
            <w:tcMar>
              <w:top w:w="10" w:type="dxa"/>
              <w:left w:w="10" w:type="dxa"/>
              <w:bottom w:w="0" w:type="dxa"/>
              <w:right w:w="10" w:type="dxa"/>
            </w:tcMar>
            <w:vAlign w:val="center"/>
          </w:tcPr>
          <w:p w14:paraId="641EDE96">
            <w:pPr>
              <w:spacing w:line="260" w:lineRule="exact"/>
              <w:ind w:left="105" w:leftChars="50" w:right="105" w:rightChars="50"/>
              <w:jc w:val="center"/>
              <w:rPr>
                <w:rFonts w:hint="default" w:eastAsia="宋体"/>
                <w:color w:val="auto"/>
                <w:sz w:val="21"/>
                <w:szCs w:val="21"/>
                <w:highlight w:val="cyan"/>
                <w:lang w:val="en-US" w:eastAsia="zh-CN"/>
              </w:rPr>
            </w:pPr>
            <w:r>
              <w:rPr>
                <w:rFonts w:hint="eastAsia"/>
                <w:color w:val="FF0000"/>
                <w:sz w:val="21"/>
                <w:szCs w:val="21"/>
                <w:highlight w:val="none"/>
                <w:lang w:val="en-US" w:eastAsia="zh-CN"/>
              </w:rPr>
              <w:t>1.82</w:t>
            </w:r>
          </w:p>
        </w:tc>
      </w:tr>
      <w:tr w14:paraId="62E9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854" w:type="dxa"/>
            <w:vMerge w:val="continue"/>
            <w:shd w:val="clear" w:color="auto" w:fill="FFFFFF"/>
            <w:noWrap w:val="0"/>
            <w:vAlign w:val="center"/>
          </w:tcPr>
          <w:p w14:paraId="487B8DDF">
            <w:pPr>
              <w:jc w:val="center"/>
              <w:rPr>
                <w:rFonts w:eastAsia="宋体"/>
                <w:color w:val="auto"/>
                <w:sz w:val="21"/>
                <w:szCs w:val="21"/>
                <w:highlight w:val="none"/>
              </w:rPr>
            </w:pPr>
          </w:p>
        </w:tc>
        <w:tc>
          <w:tcPr>
            <w:tcW w:w="867" w:type="dxa"/>
            <w:vMerge w:val="continue"/>
            <w:shd w:val="clear" w:color="auto" w:fill="auto"/>
            <w:noWrap w:val="0"/>
            <w:vAlign w:val="center"/>
          </w:tcPr>
          <w:p w14:paraId="43757B82">
            <w:pPr>
              <w:jc w:val="center"/>
              <w:rPr>
                <w:rFonts w:eastAsia="宋体"/>
                <w:color w:val="auto"/>
                <w:sz w:val="21"/>
                <w:szCs w:val="21"/>
                <w:highlight w:val="none"/>
              </w:rPr>
            </w:pPr>
          </w:p>
        </w:tc>
        <w:tc>
          <w:tcPr>
            <w:tcW w:w="1253" w:type="dxa"/>
            <w:shd w:val="clear" w:color="auto" w:fill="FFFFFF"/>
            <w:noWrap w:val="0"/>
            <w:tcMar>
              <w:top w:w="10" w:type="dxa"/>
              <w:left w:w="10" w:type="dxa"/>
              <w:bottom w:w="0" w:type="dxa"/>
              <w:right w:w="10" w:type="dxa"/>
            </w:tcMar>
            <w:vAlign w:val="center"/>
          </w:tcPr>
          <w:p w14:paraId="0CDD2A57">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资金使用</w:t>
            </w:r>
          </w:p>
          <w:p w14:paraId="09FC5808">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合规性</w:t>
            </w:r>
          </w:p>
        </w:tc>
        <w:tc>
          <w:tcPr>
            <w:tcW w:w="3520" w:type="dxa"/>
            <w:shd w:val="clear" w:color="auto" w:fill="FFFFFF"/>
            <w:noWrap w:val="0"/>
            <w:tcMar>
              <w:top w:w="10" w:type="dxa"/>
              <w:left w:w="10" w:type="dxa"/>
              <w:bottom w:w="0" w:type="dxa"/>
              <w:right w:w="10" w:type="dxa"/>
            </w:tcMar>
            <w:vAlign w:val="center"/>
          </w:tcPr>
          <w:p w14:paraId="05421F17">
            <w:pPr>
              <w:spacing w:line="260" w:lineRule="exact"/>
              <w:ind w:left="105" w:leftChars="50" w:right="105" w:rightChars="50"/>
              <w:jc w:val="left"/>
              <w:rPr>
                <w:rFonts w:eastAsia="宋体"/>
                <w:color w:val="auto"/>
                <w:sz w:val="21"/>
                <w:szCs w:val="21"/>
                <w:highlight w:val="none"/>
              </w:rPr>
            </w:pPr>
            <w:r>
              <w:rPr>
                <w:rFonts w:eastAsia="宋体"/>
                <w:color w:val="auto"/>
                <w:sz w:val="21"/>
                <w:szCs w:val="21"/>
                <w:highlight w:val="none"/>
              </w:rPr>
              <w:t>评价项目单位实际使用专项资金是否符合相关的财务管理制度规定，用以反映和考核预算资金的规范运行情况。</w:t>
            </w:r>
          </w:p>
        </w:tc>
        <w:tc>
          <w:tcPr>
            <w:tcW w:w="861" w:type="dxa"/>
            <w:shd w:val="clear" w:color="auto" w:fill="FFFFFF"/>
            <w:noWrap w:val="0"/>
            <w:tcMar>
              <w:top w:w="10" w:type="dxa"/>
              <w:left w:w="10" w:type="dxa"/>
              <w:bottom w:w="0" w:type="dxa"/>
              <w:right w:w="10" w:type="dxa"/>
            </w:tcMar>
            <w:vAlign w:val="center"/>
          </w:tcPr>
          <w:p w14:paraId="708F5B4E">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3分</w:t>
            </w:r>
          </w:p>
        </w:tc>
        <w:tc>
          <w:tcPr>
            <w:tcW w:w="6358" w:type="dxa"/>
            <w:shd w:val="clear" w:color="auto" w:fill="FFFFFF"/>
            <w:noWrap w:val="0"/>
            <w:tcMar>
              <w:top w:w="10" w:type="dxa"/>
              <w:left w:w="10" w:type="dxa"/>
              <w:bottom w:w="0" w:type="dxa"/>
              <w:right w:w="10" w:type="dxa"/>
            </w:tcMar>
            <w:vAlign w:val="center"/>
          </w:tcPr>
          <w:p w14:paraId="0B31A6E2">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w:t>
            </w:r>
          </w:p>
          <w:p w14:paraId="765D24EF">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①是否符合国家财经法规和财务管理制度以及有关专项资金管理办法的规定（0.5分）；</w:t>
            </w:r>
          </w:p>
          <w:p w14:paraId="00FB81EB">
            <w:pPr>
              <w:spacing w:line="260" w:lineRule="exact"/>
              <w:ind w:right="105" w:rightChars="50" w:firstLine="105" w:firstLineChars="50"/>
              <w:rPr>
                <w:rFonts w:eastAsia="宋体"/>
                <w:color w:val="auto"/>
                <w:sz w:val="21"/>
                <w:szCs w:val="21"/>
                <w:highlight w:val="none"/>
              </w:rPr>
            </w:pPr>
            <w:r>
              <w:rPr>
                <w:rFonts w:eastAsia="宋体"/>
                <w:color w:val="auto"/>
                <w:sz w:val="21"/>
                <w:szCs w:val="21"/>
                <w:highlight w:val="none"/>
              </w:rPr>
              <w:t>②资金的拨付是否有完整的审批程序和手续（0.5分）；</w:t>
            </w:r>
          </w:p>
          <w:p w14:paraId="6BD89979">
            <w:pPr>
              <w:spacing w:line="260" w:lineRule="exact"/>
              <w:ind w:right="105" w:rightChars="50" w:firstLine="105" w:firstLineChars="50"/>
              <w:rPr>
                <w:rFonts w:eastAsia="宋体"/>
                <w:color w:val="auto"/>
                <w:sz w:val="21"/>
                <w:szCs w:val="21"/>
                <w:highlight w:val="none"/>
              </w:rPr>
            </w:pPr>
            <w:r>
              <w:rPr>
                <w:rFonts w:eastAsia="宋体"/>
                <w:color w:val="auto"/>
                <w:sz w:val="21"/>
                <w:szCs w:val="21"/>
                <w:highlight w:val="none"/>
              </w:rPr>
              <w:t>③是否符合项目预算批复或合同规定的用途（1分）；</w:t>
            </w:r>
          </w:p>
          <w:p w14:paraId="0109B878">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④是否存在截留、挤占、挪用、</w:t>
            </w:r>
            <w:r>
              <w:rPr>
                <w:rFonts w:hint="eastAsia" w:eastAsia="宋体"/>
                <w:color w:val="auto"/>
                <w:sz w:val="21"/>
                <w:szCs w:val="21"/>
                <w:highlight w:val="none"/>
                <w:lang w:val="en-US" w:eastAsia="zh-CN"/>
              </w:rPr>
              <w:t>虚</w:t>
            </w:r>
            <w:r>
              <w:rPr>
                <w:rFonts w:eastAsia="宋体"/>
                <w:color w:val="auto"/>
                <w:sz w:val="21"/>
                <w:szCs w:val="21"/>
                <w:highlight w:val="none"/>
              </w:rPr>
              <w:t>列支出等情况（1分）。</w:t>
            </w:r>
          </w:p>
        </w:tc>
        <w:tc>
          <w:tcPr>
            <w:tcW w:w="1027" w:type="dxa"/>
            <w:shd w:val="clear" w:color="auto" w:fill="FFFFFF"/>
            <w:noWrap w:val="0"/>
            <w:tcMar>
              <w:top w:w="10" w:type="dxa"/>
              <w:left w:w="10" w:type="dxa"/>
              <w:bottom w:w="0" w:type="dxa"/>
              <w:right w:w="10" w:type="dxa"/>
            </w:tcMar>
            <w:vAlign w:val="center"/>
          </w:tcPr>
          <w:p w14:paraId="7769E258">
            <w:pPr>
              <w:spacing w:line="260" w:lineRule="exact"/>
              <w:ind w:left="105" w:leftChars="50" w:right="105" w:rightChars="50"/>
              <w:jc w:val="center"/>
              <w:rPr>
                <w:rFonts w:hint="default" w:eastAsia="宋体"/>
                <w:color w:val="auto"/>
                <w:sz w:val="21"/>
                <w:szCs w:val="21"/>
                <w:highlight w:val="cyan"/>
                <w:lang w:val="en-US" w:eastAsia="zh-CN"/>
              </w:rPr>
            </w:pPr>
            <w:r>
              <w:rPr>
                <w:rFonts w:hint="eastAsia"/>
                <w:color w:val="FF0000"/>
                <w:sz w:val="21"/>
                <w:szCs w:val="21"/>
                <w:highlight w:val="none"/>
                <w:lang w:val="en-US" w:eastAsia="zh-CN"/>
              </w:rPr>
              <w:t>2.5</w:t>
            </w:r>
          </w:p>
        </w:tc>
      </w:tr>
      <w:tr w14:paraId="3757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jc w:val="center"/>
        </w:trPr>
        <w:tc>
          <w:tcPr>
            <w:tcW w:w="854" w:type="dxa"/>
            <w:vMerge w:val="continue"/>
            <w:shd w:val="clear" w:color="auto" w:fill="FFFFFF"/>
            <w:noWrap w:val="0"/>
            <w:tcMar>
              <w:top w:w="10" w:type="dxa"/>
              <w:left w:w="10" w:type="dxa"/>
              <w:bottom w:w="0" w:type="dxa"/>
              <w:right w:w="10" w:type="dxa"/>
            </w:tcMar>
            <w:vAlign w:val="center"/>
          </w:tcPr>
          <w:p w14:paraId="7868AA9B">
            <w:pPr>
              <w:jc w:val="center"/>
              <w:rPr>
                <w:rFonts w:eastAsia="宋体"/>
                <w:color w:val="auto"/>
                <w:sz w:val="21"/>
                <w:szCs w:val="21"/>
                <w:highlight w:val="none"/>
              </w:rPr>
            </w:pPr>
          </w:p>
        </w:tc>
        <w:tc>
          <w:tcPr>
            <w:tcW w:w="867" w:type="dxa"/>
            <w:vMerge w:val="restart"/>
            <w:shd w:val="clear" w:color="auto" w:fill="FFFFFF"/>
            <w:noWrap w:val="0"/>
            <w:tcMar>
              <w:top w:w="10" w:type="dxa"/>
              <w:left w:w="10" w:type="dxa"/>
              <w:bottom w:w="0" w:type="dxa"/>
              <w:right w:w="10" w:type="dxa"/>
            </w:tcMar>
            <w:vAlign w:val="center"/>
          </w:tcPr>
          <w:p w14:paraId="6FF65A12">
            <w:pPr>
              <w:jc w:val="center"/>
              <w:rPr>
                <w:rFonts w:eastAsia="宋体"/>
                <w:color w:val="auto"/>
                <w:sz w:val="21"/>
                <w:szCs w:val="21"/>
                <w:highlight w:val="none"/>
              </w:rPr>
            </w:pPr>
            <w:r>
              <w:rPr>
                <w:rFonts w:eastAsia="宋体"/>
                <w:color w:val="auto"/>
                <w:sz w:val="21"/>
                <w:szCs w:val="21"/>
                <w:highlight w:val="none"/>
              </w:rPr>
              <w:t>组织</w:t>
            </w:r>
          </w:p>
          <w:p w14:paraId="029E6D5A">
            <w:pPr>
              <w:jc w:val="center"/>
              <w:rPr>
                <w:rFonts w:eastAsia="宋体"/>
                <w:color w:val="auto"/>
                <w:sz w:val="21"/>
                <w:szCs w:val="21"/>
                <w:highlight w:val="none"/>
              </w:rPr>
            </w:pPr>
            <w:r>
              <w:rPr>
                <w:rFonts w:eastAsia="宋体"/>
                <w:color w:val="auto"/>
                <w:sz w:val="21"/>
                <w:szCs w:val="21"/>
                <w:highlight w:val="none"/>
              </w:rPr>
              <w:t>实施</w:t>
            </w:r>
          </w:p>
          <w:p w14:paraId="698AA19D">
            <w:pPr>
              <w:jc w:val="center"/>
              <w:rPr>
                <w:rFonts w:eastAsia="宋体"/>
                <w:color w:val="auto"/>
                <w:sz w:val="21"/>
                <w:szCs w:val="21"/>
                <w:highlight w:val="none"/>
              </w:rPr>
            </w:pPr>
            <w:r>
              <w:rPr>
                <w:rFonts w:eastAsia="宋体"/>
                <w:color w:val="auto"/>
                <w:sz w:val="21"/>
                <w:szCs w:val="21"/>
                <w:highlight w:val="none"/>
              </w:rPr>
              <w:t>（3分）</w:t>
            </w:r>
          </w:p>
        </w:tc>
        <w:tc>
          <w:tcPr>
            <w:tcW w:w="1253" w:type="dxa"/>
            <w:shd w:val="clear" w:color="auto" w:fill="FFFFFF"/>
            <w:noWrap w:val="0"/>
            <w:tcMar>
              <w:top w:w="10" w:type="dxa"/>
              <w:left w:w="10" w:type="dxa"/>
              <w:bottom w:w="0" w:type="dxa"/>
              <w:right w:w="10" w:type="dxa"/>
            </w:tcMar>
            <w:vAlign w:val="center"/>
          </w:tcPr>
          <w:p w14:paraId="508EF9A3">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管理制度</w:t>
            </w:r>
          </w:p>
          <w:p w14:paraId="14D31DF8">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健全性</w:t>
            </w:r>
          </w:p>
        </w:tc>
        <w:tc>
          <w:tcPr>
            <w:tcW w:w="3520" w:type="dxa"/>
            <w:shd w:val="clear" w:color="auto" w:fill="FFFFFF"/>
            <w:noWrap w:val="0"/>
            <w:tcMar>
              <w:top w:w="10" w:type="dxa"/>
              <w:left w:w="10" w:type="dxa"/>
              <w:bottom w:w="0" w:type="dxa"/>
              <w:right w:w="10" w:type="dxa"/>
            </w:tcMar>
            <w:vAlign w:val="center"/>
          </w:tcPr>
          <w:p w14:paraId="15191B62">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项目实施单位的财务和业务管理制度是否健全，用以反映和考核财务和业务管理制度对项目顺利实施的保障情况。</w:t>
            </w:r>
          </w:p>
        </w:tc>
        <w:tc>
          <w:tcPr>
            <w:tcW w:w="861" w:type="dxa"/>
            <w:shd w:val="clear" w:color="auto" w:fill="FFFFFF"/>
            <w:noWrap w:val="0"/>
            <w:tcMar>
              <w:top w:w="10" w:type="dxa"/>
              <w:left w:w="10" w:type="dxa"/>
              <w:bottom w:w="0" w:type="dxa"/>
              <w:right w:w="10" w:type="dxa"/>
            </w:tcMar>
            <w:vAlign w:val="center"/>
          </w:tcPr>
          <w:p w14:paraId="6AC7BF78">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1.5分</w:t>
            </w:r>
          </w:p>
        </w:tc>
        <w:tc>
          <w:tcPr>
            <w:tcW w:w="6358" w:type="dxa"/>
            <w:shd w:val="clear" w:color="auto" w:fill="FFFFFF"/>
            <w:noWrap w:val="0"/>
            <w:tcMar>
              <w:top w:w="10" w:type="dxa"/>
              <w:left w:w="10" w:type="dxa"/>
              <w:bottom w:w="0" w:type="dxa"/>
              <w:right w:w="10" w:type="dxa"/>
            </w:tcMar>
            <w:vAlign w:val="center"/>
          </w:tcPr>
          <w:p w14:paraId="1C42294B">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w:t>
            </w:r>
            <w:r>
              <w:rPr>
                <w:rFonts w:eastAsia="宋体"/>
                <w:color w:val="auto"/>
                <w:sz w:val="21"/>
                <w:szCs w:val="21"/>
                <w:highlight w:val="none"/>
              </w:rPr>
              <w:br w:type="textWrapping"/>
            </w:r>
            <w:r>
              <w:rPr>
                <w:rFonts w:eastAsia="宋体"/>
                <w:color w:val="auto"/>
                <w:sz w:val="21"/>
                <w:szCs w:val="21"/>
                <w:highlight w:val="none"/>
              </w:rPr>
              <w:t>①是否已制定或具有相应的业务管理制度（1分）；</w:t>
            </w:r>
            <w:r>
              <w:rPr>
                <w:rFonts w:eastAsia="宋体"/>
                <w:color w:val="auto"/>
                <w:sz w:val="21"/>
                <w:szCs w:val="21"/>
                <w:highlight w:val="none"/>
              </w:rPr>
              <w:br w:type="textWrapping"/>
            </w:r>
            <w:r>
              <w:rPr>
                <w:rFonts w:eastAsia="宋体"/>
                <w:color w:val="auto"/>
                <w:sz w:val="21"/>
                <w:szCs w:val="21"/>
                <w:highlight w:val="none"/>
              </w:rPr>
              <w:t>②财务和业务管理制度是否合法、合规、完整（0.5分）。</w:t>
            </w:r>
          </w:p>
        </w:tc>
        <w:tc>
          <w:tcPr>
            <w:tcW w:w="1027" w:type="dxa"/>
            <w:shd w:val="clear" w:color="auto" w:fill="FFFFFF"/>
            <w:noWrap w:val="0"/>
            <w:tcMar>
              <w:top w:w="10" w:type="dxa"/>
              <w:left w:w="10" w:type="dxa"/>
              <w:bottom w:w="0" w:type="dxa"/>
              <w:right w:w="10" w:type="dxa"/>
            </w:tcMar>
            <w:vAlign w:val="center"/>
          </w:tcPr>
          <w:p w14:paraId="7F566F55">
            <w:pPr>
              <w:spacing w:line="260" w:lineRule="exact"/>
              <w:ind w:left="105" w:leftChars="50" w:right="105" w:rightChars="50"/>
              <w:jc w:val="center"/>
              <w:rPr>
                <w:rFonts w:hint="default" w:eastAsia="宋体"/>
                <w:color w:val="auto"/>
                <w:sz w:val="21"/>
                <w:szCs w:val="21"/>
                <w:highlight w:val="cyan"/>
                <w:lang w:val="en-US" w:eastAsia="zh-CN"/>
              </w:rPr>
            </w:pPr>
            <w:r>
              <w:rPr>
                <w:rFonts w:hint="eastAsia"/>
                <w:color w:val="FF0000"/>
                <w:sz w:val="21"/>
                <w:szCs w:val="21"/>
                <w:highlight w:val="none"/>
                <w:lang w:val="en-US" w:eastAsia="zh-CN"/>
              </w:rPr>
              <w:t>1.3</w:t>
            </w:r>
          </w:p>
        </w:tc>
      </w:tr>
      <w:tr w14:paraId="6650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jc w:val="center"/>
        </w:trPr>
        <w:tc>
          <w:tcPr>
            <w:tcW w:w="854" w:type="dxa"/>
            <w:vMerge w:val="continue"/>
            <w:shd w:val="clear" w:color="auto" w:fill="FFFFFF"/>
            <w:noWrap w:val="0"/>
            <w:vAlign w:val="center"/>
          </w:tcPr>
          <w:p w14:paraId="63590F88">
            <w:pPr>
              <w:jc w:val="center"/>
              <w:rPr>
                <w:rFonts w:eastAsia="宋体"/>
                <w:color w:val="auto"/>
                <w:sz w:val="21"/>
                <w:szCs w:val="21"/>
                <w:highlight w:val="none"/>
              </w:rPr>
            </w:pPr>
          </w:p>
        </w:tc>
        <w:tc>
          <w:tcPr>
            <w:tcW w:w="867" w:type="dxa"/>
            <w:vMerge w:val="continue"/>
            <w:shd w:val="clear" w:color="auto" w:fill="FFFFFF"/>
            <w:noWrap w:val="0"/>
            <w:vAlign w:val="center"/>
          </w:tcPr>
          <w:p w14:paraId="41F864CB">
            <w:pPr>
              <w:jc w:val="center"/>
              <w:rPr>
                <w:rFonts w:eastAsia="宋体"/>
                <w:color w:val="auto"/>
                <w:sz w:val="21"/>
                <w:szCs w:val="21"/>
                <w:highlight w:val="none"/>
              </w:rPr>
            </w:pPr>
          </w:p>
        </w:tc>
        <w:tc>
          <w:tcPr>
            <w:tcW w:w="1253" w:type="dxa"/>
            <w:shd w:val="clear" w:color="auto" w:fill="FFFFFF"/>
            <w:noWrap w:val="0"/>
            <w:tcMar>
              <w:top w:w="10" w:type="dxa"/>
              <w:left w:w="10" w:type="dxa"/>
              <w:bottom w:w="0" w:type="dxa"/>
              <w:right w:w="10" w:type="dxa"/>
            </w:tcMar>
            <w:vAlign w:val="center"/>
          </w:tcPr>
          <w:p w14:paraId="50EADC03">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制度执行</w:t>
            </w:r>
          </w:p>
          <w:p w14:paraId="70FAC62F">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有效性</w:t>
            </w:r>
          </w:p>
        </w:tc>
        <w:tc>
          <w:tcPr>
            <w:tcW w:w="3520" w:type="dxa"/>
            <w:shd w:val="clear" w:color="auto" w:fill="FFFFFF"/>
            <w:noWrap w:val="0"/>
            <w:tcMar>
              <w:top w:w="10" w:type="dxa"/>
              <w:left w:w="10" w:type="dxa"/>
              <w:bottom w:w="0" w:type="dxa"/>
              <w:right w:w="10" w:type="dxa"/>
            </w:tcMar>
            <w:vAlign w:val="center"/>
          </w:tcPr>
          <w:p w14:paraId="57BD1B54">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项目实施是否符合相关业务管理规定，用以反映和考核业务管理制度的有效执行情况。</w:t>
            </w:r>
          </w:p>
        </w:tc>
        <w:tc>
          <w:tcPr>
            <w:tcW w:w="861" w:type="dxa"/>
            <w:shd w:val="clear" w:color="auto" w:fill="FFFFFF"/>
            <w:noWrap w:val="0"/>
            <w:tcMar>
              <w:top w:w="10" w:type="dxa"/>
              <w:left w:w="10" w:type="dxa"/>
              <w:bottom w:w="0" w:type="dxa"/>
              <w:right w:w="10" w:type="dxa"/>
            </w:tcMar>
            <w:vAlign w:val="center"/>
          </w:tcPr>
          <w:p w14:paraId="18861499">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1.5分</w:t>
            </w:r>
          </w:p>
        </w:tc>
        <w:tc>
          <w:tcPr>
            <w:tcW w:w="6358" w:type="dxa"/>
            <w:shd w:val="clear" w:color="auto" w:fill="FFFFFF"/>
            <w:noWrap w:val="0"/>
            <w:tcMar>
              <w:top w:w="10" w:type="dxa"/>
              <w:left w:w="10" w:type="dxa"/>
              <w:bottom w:w="0" w:type="dxa"/>
              <w:right w:w="10" w:type="dxa"/>
            </w:tcMar>
            <w:vAlign w:val="center"/>
          </w:tcPr>
          <w:p w14:paraId="30FA1330">
            <w:pPr>
              <w:spacing w:line="260" w:lineRule="exact"/>
              <w:ind w:left="105" w:leftChars="50" w:right="105" w:rightChars="50"/>
              <w:rPr>
                <w:rFonts w:eastAsia="宋体"/>
                <w:color w:val="auto"/>
                <w:sz w:val="21"/>
                <w:szCs w:val="21"/>
                <w:highlight w:val="none"/>
              </w:rPr>
            </w:pPr>
            <w:r>
              <w:rPr>
                <w:rFonts w:eastAsia="宋体"/>
                <w:color w:val="auto"/>
                <w:sz w:val="21"/>
                <w:szCs w:val="21"/>
                <w:highlight w:val="none"/>
              </w:rPr>
              <w:t>评价要点：</w:t>
            </w:r>
            <w:r>
              <w:rPr>
                <w:rFonts w:eastAsia="宋体"/>
                <w:color w:val="auto"/>
                <w:sz w:val="21"/>
                <w:szCs w:val="21"/>
                <w:highlight w:val="none"/>
              </w:rPr>
              <w:br w:type="textWrapping"/>
            </w:r>
            <w:r>
              <w:rPr>
                <w:rFonts w:eastAsia="宋体"/>
                <w:color w:val="auto"/>
                <w:sz w:val="21"/>
                <w:szCs w:val="21"/>
                <w:highlight w:val="none"/>
              </w:rPr>
              <w:t>①是否遵守相关法律法规和相关管理规定（0.4分）；</w:t>
            </w:r>
            <w:r>
              <w:rPr>
                <w:rFonts w:eastAsia="宋体"/>
                <w:color w:val="auto"/>
                <w:sz w:val="21"/>
                <w:szCs w:val="21"/>
                <w:highlight w:val="none"/>
              </w:rPr>
              <w:br w:type="textWrapping"/>
            </w:r>
            <w:r>
              <w:rPr>
                <w:rFonts w:eastAsia="宋体"/>
                <w:color w:val="auto"/>
                <w:sz w:val="21"/>
                <w:szCs w:val="21"/>
                <w:highlight w:val="none"/>
              </w:rPr>
              <w:t>②项目调整及支出调整手续是否完备（0.4分）；</w:t>
            </w:r>
            <w:r>
              <w:rPr>
                <w:rFonts w:eastAsia="宋体"/>
                <w:color w:val="auto"/>
                <w:sz w:val="21"/>
                <w:szCs w:val="21"/>
                <w:highlight w:val="none"/>
              </w:rPr>
              <w:br w:type="textWrapping"/>
            </w:r>
            <w:r>
              <w:rPr>
                <w:rFonts w:eastAsia="宋体"/>
                <w:color w:val="auto"/>
                <w:sz w:val="21"/>
                <w:szCs w:val="21"/>
                <w:highlight w:val="none"/>
              </w:rPr>
              <w:t>③项目合同书、验收报告、技术鉴定等资料是否齐全并及时归档（0.4分）；</w:t>
            </w:r>
            <w:r>
              <w:rPr>
                <w:rFonts w:eastAsia="宋体"/>
                <w:color w:val="auto"/>
                <w:sz w:val="21"/>
                <w:szCs w:val="21"/>
                <w:highlight w:val="none"/>
              </w:rPr>
              <w:br w:type="textWrapping"/>
            </w:r>
            <w:r>
              <w:rPr>
                <w:rFonts w:eastAsia="宋体"/>
                <w:color w:val="auto"/>
                <w:sz w:val="21"/>
                <w:szCs w:val="21"/>
                <w:highlight w:val="none"/>
              </w:rPr>
              <w:t>④项目实施的人员条件、场地设备、信息支撑等是否落实到位（0.3分）。</w:t>
            </w:r>
          </w:p>
        </w:tc>
        <w:tc>
          <w:tcPr>
            <w:tcW w:w="1027" w:type="dxa"/>
            <w:shd w:val="clear" w:color="auto" w:fill="FFFFFF"/>
            <w:noWrap w:val="0"/>
            <w:tcMar>
              <w:top w:w="10" w:type="dxa"/>
              <w:left w:w="10" w:type="dxa"/>
              <w:bottom w:w="0" w:type="dxa"/>
              <w:right w:w="10" w:type="dxa"/>
            </w:tcMar>
            <w:vAlign w:val="center"/>
          </w:tcPr>
          <w:p w14:paraId="02F20D29">
            <w:pPr>
              <w:spacing w:line="260" w:lineRule="exact"/>
              <w:ind w:left="105" w:leftChars="50" w:right="105" w:rightChars="50"/>
              <w:jc w:val="center"/>
              <w:rPr>
                <w:rFonts w:hint="default" w:eastAsia="宋体"/>
                <w:color w:val="auto"/>
                <w:sz w:val="21"/>
                <w:szCs w:val="21"/>
                <w:highlight w:val="cyan"/>
                <w:lang w:val="en-US" w:eastAsia="zh-CN"/>
              </w:rPr>
            </w:pPr>
            <w:r>
              <w:rPr>
                <w:rFonts w:hint="eastAsia"/>
                <w:color w:val="FF0000"/>
                <w:sz w:val="21"/>
                <w:szCs w:val="21"/>
                <w:highlight w:val="none"/>
                <w:lang w:val="en-US" w:eastAsia="zh-CN"/>
              </w:rPr>
              <w:t>1.2</w:t>
            </w:r>
          </w:p>
        </w:tc>
      </w:tr>
      <w:tr w14:paraId="7057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854" w:type="dxa"/>
            <w:shd w:val="clear" w:color="auto" w:fill="FFFFFF"/>
            <w:noWrap w:val="0"/>
            <w:tcMar>
              <w:top w:w="10" w:type="dxa"/>
              <w:left w:w="10" w:type="dxa"/>
              <w:bottom w:w="0" w:type="dxa"/>
              <w:right w:w="10" w:type="dxa"/>
            </w:tcMar>
            <w:vAlign w:val="center"/>
          </w:tcPr>
          <w:p w14:paraId="282890E4">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成 本（10分）</w:t>
            </w:r>
          </w:p>
        </w:tc>
        <w:tc>
          <w:tcPr>
            <w:tcW w:w="867" w:type="dxa"/>
            <w:shd w:val="clear" w:color="auto" w:fill="FFFFFF"/>
            <w:noWrap w:val="0"/>
            <w:tcMar>
              <w:top w:w="10" w:type="dxa"/>
              <w:left w:w="10" w:type="dxa"/>
              <w:bottom w:w="0" w:type="dxa"/>
              <w:right w:w="10" w:type="dxa"/>
            </w:tcMar>
            <w:vAlign w:val="center"/>
          </w:tcPr>
          <w:p w14:paraId="3C911D82">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产出成本</w:t>
            </w:r>
          </w:p>
        </w:tc>
        <w:tc>
          <w:tcPr>
            <w:tcW w:w="1253" w:type="dxa"/>
            <w:shd w:val="clear" w:color="auto" w:fill="FFFFFF"/>
            <w:noWrap w:val="0"/>
            <w:tcMar>
              <w:top w:w="10" w:type="dxa"/>
              <w:left w:w="10" w:type="dxa"/>
              <w:bottom w:w="0" w:type="dxa"/>
              <w:right w:w="10" w:type="dxa"/>
            </w:tcMar>
            <w:vAlign w:val="center"/>
          </w:tcPr>
          <w:p w14:paraId="22E84C0A">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经济成本</w:t>
            </w:r>
          </w:p>
        </w:tc>
        <w:tc>
          <w:tcPr>
            <w:tcW w:w="3520" w:type="dxa"/>
            <w:shd w:val="clear" w:color="auto" w:fill="auto"/>
            <w:noWrap w:val="0"/>
            <w:tcMar>
              <w:top w:w="10" w:type="dxa"/>
              <w:left w:w="10" w:type="dxa"/>
              <w:bottom w:w="0" w:type="dxa"/>
              <w:right w:w="10" w:type="dxa"/>
            </w:tcMar>
            <w:vAlign w:val="center"/>
          </w:tcPr>
          <w:p w14:paraId="2DF292F0">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落实重大战略和重大事项其他建设项目</w:t>
            </w:r>
            <w:r>
              <w:rPr>
                <w:rFonts w:hint="eastAsia" w:ascii="Times New Roman" w:hAnsi="Times New Roman" w:eastAsia="宋体" w:cs="Times New Roman"/>
                <w:color w:val="auto"/>
                <w:sz w:val="21"/>
                <w:szCs w:val="21"/>
                <w:highlight w:val="none"/>
                <w:lang w:val="en-US" w:eastAsia="zh-CN"/>
              </w:rPr>
              <w:t>单个项目支持额度</w:t>
            </w:r>
          </w:p>
        </w:tc>
        <w:tc>
          <w:tcPr>
            <w:tcW w:w="861" w:type="dxa"/>
            <w:shd w:val="clear" w:color="auto" w:fill="auto"/>
            <w:noWrap w:val="0"/>
            <w:tcMar>
              <w:top w:w="10" w:type="dxa"/>
              <w:left w:w="10" w:type="dxa"/>
              <w:bottom w:w="0" w:type="dxa"/>
              <w:right w:w="10" w:type="dxa"/>
            </w:tcMar>
            <w:vAlign w:val="center"/>
          </w:tcPr>
          <w:p w14:paraId="2CDE7A7B">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5CA7E3D6">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单个项目支持额度≤15000万元得满分，否则超额项目数量按占总项目数量比例扣分。</w:t>
            </w:r>
          </w:p>
        </w:tc>
        <w:tc>
          <w:tcPr>
            <w:tcW w:w="1027" w:type="dxa"/>
            <w:shd w:val="clear" w:color="auto" w:fill="auto"/>
            <w:noWrap w:val="0"/>
            <w:tcMar>
              <w:top w:w="10" w:type="dxa"/>
              <w:left w:w="10" w:type="dxa"/>
              <w:bottom w:w="0" w:type="dxa"/>
              <w:right w:w="10" w:type="dxa"/>
            </w:tcMar>
            <w:vAlign w:val="center"/>
          </w:tcPr>
          <w:p w14:paraId="003ED142">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27E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7" w:hRule="atLeast"/>
          <w:jc w:val="center"/>
        </w:trPr>
        <w:tc>
          <w:tcPr>
            <w:tcW w:w="854" w:type="dxa"/>
            <w:vMerge w:val="restart"/>
            <w:shd w:val="clear" w:color="auto" w:fill="FFFFFF"/>
            <w:noWrap w:val="0"/>
            <w:tcMar>
              <w:top w:w="10" w:type="dxa"/>
              <w:left w:w="10" w:type="dxa"/>
              <w:bottom w:w="0" w:type="dxa"/>
              <w:right w:w="10" w:type="dxa"/>
            </w:tcMar>
            <w:vAlign w:val="center"/>
          </w:tcPr>
          <w:p w14:paraId="3DEA5A33">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成 本（10分）</w:t>
            </w:r>
          </w:p>
        </w:tc>
        <w:tc>
          <w:tcPr>
            <w:tcW w:w="867" w:type="dxa"/>
            <w:vMerge w:val="restart"/>
            <w:shd w:val="clear" w:color="auto" w:fill="FFFFFF"/>
            <w:noWrap w:val="0"/>
            <w:tcMar>
              <w:top w:w="10" w:type="dxa"/>
              <w:left w:w="10" w:type="dxa"/>
              <w:bottom w:w="0" w:type="dxa"/>
              <w:right w:w="10" w:type="dxa"/>
            </w:tcMar>
            <w:vAlign w:val="center"/>
          </w:tcPr>
          <w:p w14:paraId="00EC1FC7">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产出成本</w:t>
            </w:r>
          </w:p>
        </w:tc>
        <w:tc>
          <w:tcPr>
            <w:tcW w:w="1253" w:type="dxa"/>
            <w:vMerge w:val="restart"/>
            <w:shd w:val="clear" w:color="auto" w:fill="FFFFFF"/>
            <w:noWrap w:val="0"/>
            <w:tcMar>
              <w:top w:w="10" w:type="dxa"/>
              <w:left w:w="10" w:type="dxa"/>
              <w:bottom w:w="0" w:type="dxa"/>
              <w:right w:w="10" w:type="dxa"/>
            </w:tcMar>
            <w:vAlign w:val="center"/>
          </w:tcPr>
          <w:p w14:paraId="5D4B9E5D">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经济成本</w:t>
            </w:r>
          </w:p>
        </w:tc>
        <w:tc>
          <w:tcPr>
            <w:tcW w:w="3520" w:type="dxa"/>
            <w:shd w:val="clear" w:color="auto" w:fill="auto"/>
            <w:noWrap w:val="0"/>
            <w:tcMar>
              <w:top w:w="10" w:type="dxa"/>
              <w:left w:w="10" w:type="dxa"/>
              <w:bottom w:w="0" w:type="dxa"/>
              <w:right w:w="10" w:type="dxa"/>
            </w:tcMar>
            <w:vAlign w:val="center"/>
          </w:tcPr>
          <w:p w14:paraId="2C05373B">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落实重大战略和重大事项其他建设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、重大投资项目前期工作经费、</w:t>
            </w:r>
            <w:r>
              <w:rPr>
                <w:rFonts w:hint="default" w:ascii="Times New Roman" w:hAnsi="Times New Roman" w:eastAsia="宋体" w:cs="Times New Roman"/>
                <w:color w:val="auto"/>
                <w:sz w:val="21"/>
                <w:szCs w:val="21"/>
                <w:highlight w:val="none"/>
                <w:lang w:val="en-US" w:eastAsia="zh-CN"/>
              </w:rPr>
              <w:t>废旧物资回收循环利用</w:t>
            </w:r>
            <w:r>
              <w:rPr>
                <w:rFonts w:hint="eastAsia" w:ascii="Times New Roman" w:hAnsi="Times New Roman" w:eastAsia="宋体" w:cs="Times New Roman"/>
                <w:color w:val="auto"/>
                <w:sz w:val="21"/>
                <w:szCs w:val="21"/>
                <w:highlight w:val="none"/>
                <w:lang w:val="en-US" w:eastAsia="zh-CN"/>
              </w:rPr>
              <w:t>、旅游发展大会支持、</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新型城镇化战略五年行动计划试点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、省属本科高校重点学科能力提升、人口小县机构改革试点、</w:t>
            </w: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项目实际投资占计划投资比</w:t>
            </w:r>
          </w:p>
        </w:tc>
        <w:tc>
          <w:tcPr>
            <w:tcW w:w="861" w:type="dxa"/>
            <w:shd w:val="clear" w:color="auto" w:fill="auto"/>
            <w:noWrap w:val="0"/>
            <w:tcMar>
              <w:top w:w="10" w:type="dxa"/>
              <w:left w:w="10" w:type="dxa"/>
              <w:bottom w:w="0" w:type="dxa"/>
              <w:right w:w="10" w:type="dxa"/>
            </w:tcMar>
            <w:vAlign w:val="center"/>
          </w:tcPr>
          <w:p w14:paraId="7CC8EE99">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0D00210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实际投资占计划投资比≤100%得满分，每1项不符合要求扣0.1分，扣完为止。</w:t>
            </w:r>
          </w:p>
        </w:tc>
        <w:tc>
          <w:tcPr>
            <w:tcW w:w="1027" w:type="dxa"/>
            <w:shd w:val="clear" w:color="auto" w:fill="auto"/>
            <w:noWrap w:val="0"/>
            <w:tcMar>
              <w:top w:w="10" w:type="dxa"/>
              <w:left w:w="10" w:type="dxa"/>
              <w:bottom w:w="0" w:type="dxa"/>
              <w:right w:w="10" w:type="dxa"/>
            </w:tcMar>
            <w:vAlign w:val="center"/>
          </w:tcPr>
          <w:p w14:paraId="2A7E7133">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w:t>
            </w:r>
          </w:p>
        </w:tc>
      </w:tr>
      <w:tr w14:paraId="01F8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854" w:type="dxa"/>
            <w:vMerge w:val="continue"/>
            <w:shd w:val="clear" w:color="auto" w:fill="FFFFFF"/>
            <w:noWrap w:val="0"/>
            <w:tcMar>
              <w:top w:w="10" w:type="dxa"/>
              <w:left w:w="10" w:type="dxa"/>
              <w:bottom w:w="0" w:type="dxa"/>
              <w:right w:w="10" w:type="dxa"/>
            </w:tcMar>
            <w:vAlign w:val="center"/>
          </w:tcPr>
          <w:p w14:paraId="79A5F4DF">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tcMar>
              <w:top w:w="10" w:type="dxa"/>
              <w:left w:w="10" w:type="dxa"/>
              <w:bottom w:w="0" w:type="dxa"/>
              <w:right w:w="10" w:type="dxa"/>
            </w:tcMar>
            <w:vAlign w:val="center"/>
          </w:tcPr>
          <w:p w14:paraId="36E998FC">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76947B91">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0274FB1F">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“五好园区”建设单个项目补助金额</w:t>
            </w:r>
          </w:p>
        </w:tc>
        <w:tc>
          <w:tcPr>
            <w:tcW w:w="861" w:type="dxa"/>
            <w:shd w:val="clear" w:color="auto" w:fill="auto"/>
            <w:noWrap w:val="0"/>
            <w:tcMar>
              <w:top w:w="10" w:type="dxa"/>
              <w:left w:w="10" w:type="dxa"/>
              <w:bottom w:w="0" w:type="dxa"/>
              <w:right w:w="10" w:type="dxa"/>
            </w:tcMar>
            <w:vAlign w:val="center"/>
          </w:tcPr>
          <w:p w14:paraId="386EBD89">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4123FB09">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单个项目补助金额≥</w:t>
            </w:r>
            <w:r>
              <w:rPr>
                <w:rFonts w:hint="eastAsia" w:ascii="Times New Roman" w:hAnsi="Times New Roman" w:eastAsia="宋体" w:cs="Times New Roman"/>
                <w:color w:val="auto"/>
                <w:sz w:val="21"/>
                <w:szCs w:val="21"/>
                <w:highlight w:val="none"/>
                <w:lang w:val="en-US" w:eastAsia="zh-CN"/>
              </w:rPr>
              <w:t>200万元，</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1000万元得满分，每1项不符合要求扣0.1分，扣完为止。</w:t>
            </w:r>
          </w:p>
        </w:tc>
        <w:tc>
          <w:tcPr>
            <w:tcW w:w="1027" w:type="dxa"/>
            <w:shd w:val="clear" w:color="auto" w:fill="auto"/>
            <w:noWrap w:val="0"/>
            <w:tcMar>
              <w:top w:w="10" w:type="dxa"/>
              <w:left w:w="10" w:type="dxa"/>
              <w:bottom w:w="0" w:type="dxa"/>
              <w:right w:w="10" w:type="dxa"/>
            </w:tcMar>
            <w:vAlign w:val="center"/>
          </w:tcPr>
          <w:p w14:paraId="3FE37DFA">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76BE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854" w:type="dxa"/>
            <w:vMerge w:val="continue"/>
            <w:shd w:val="clear" w:color="auto" w:fill="FFFFFF"/>
            <w:noWrap w:val="0"/>
            <w:tcMar>
              <w:top w:w="10" w:type="dxa"/>
              <w:left w:w="10" w:type="dxa"/>
              <w:bottom w:w="0" w:type="dxa"/>
              <w:right w:w="10" w:type="dxa"/>
            </w:tcMar>
            <w:vAlign w:val="center"/>
          </w:tcPr>
          <w:p w14:paraId="13AD2CAA">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tcMar>
              <w:top w:w="10" w:type="dxa"/>
              <w:left w:w="10" w:type="dxa"/>
              <w:bottom w:w="0" w:type="dxa"/>
              <w:right w:w="10" w:type="dxa"/>
            </w:tcMar>
            <w:vAlign w:val="center"/>
          </w:tcPr>
          <w:p w14:paraId="42AC68C5">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3E3765D1">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4EA4BEC0">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先进制造业和现代服务业融合发展单个项目补助金额</w:t>
            </w:r>
          </w:p>
        </w:tc>
        <w:tc>
          <w:tcPr>
            <w:tcW w:w="861" w:type="dxa"/>
            <w:shd w:val="clear" w:color="auto" w:fill="auto"/>
            <w:noWrap w:val="0"/>
            <w:tcMar>
              <w:top w:w="10" w:type="dxa"/>
              <w:left w:w="10" w:type="dxa"/>
              <w:bottom w:w="0" w:type="dxa"/>
              <w:right w:w="10" w:type="dxa"/>
            </w:tcMar>
            <w:vAlign w:val="center"/>
          </w:tcPr>
          <w:p w14:paraId="1E5BED7E">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48720BB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单个项目补助金额≥</w:t>
            </w:r>
            <w:r>
              <w:rPr>
                <w:rFonts w:hint="eastAsia" w:ascii="Times New Roman" w:hAnsi="Times New Roman" w:eastAsia="宋体" w:cs="Times New Roman"/>
                <w:color w:val="auto"/>
                <w:sz w:val="21"/>
                <w:szCs w:val="21"/>
                <w:highlight w:val="none"/>
                <w:lang w:val="en-US" w:eastAsia="zh-CN"/>
              </w:rPr>
              <w:t>200万元，</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500万元得满分，每1项不符合要求扣0.1分，扣完为止。</w:t>
            </w:r>
          </w:p>
        </w:tc>
        <w:tc>
          <w:tcPr>
            <w:tcW w:w="1027" w:type="dxa"/>
            <w:shd w:val="clear" w:color="auto" w:fill="auto"/>
            <w:noWrap w:val="0"/>
            <w:tcMar>
              <w:top w:w="10" w:type="dxa"/>
              <w:left w:w="10" w:type="dxa"/>
              <w:bottom w:w="0" w:type="dxa"/>
              <w:right w:w="10" w:type="dxa"/>
            </w:tcMar>
            <w:vAlign w:val="center"/>
          </w:tcPr>
          <w:p w14:paraId="793811A3">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233C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854" w:type="dxa"/>
            <w:vMerge w:val="continue"/>
            <w:shd w:val="clear" w:color="auto" w:fill="FFFFFF"/>
            <w:noWrap w:val="0"/>
            <w:tcMar>
              <w:top w:w="10" w:type="dxa"/>
              <w:left w:w="10" w:type="dxa"/>
              <w:bottom w:w="0" w:type="dxa"/>
              <w:right w:w="10" w:type="dxa"/>
            </w:tcMar>
            <w:vAlign w:val="center"/>
          </w:tcPr>
          <w:p w14:paraId="79394041">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tcMar>
              <w:top w:w="10" w:type="dxa"/>
              <w:left w:w="10" w:type="dxa"/>
              <w:bottom w:w="0" w:type="dxa"/>
              <w:right w:w="10" w:type="dxa"/>
            </w:tcMar>
            <w:vAlign w:val="center"/>
          </w:tcPr>
          <w:p w14:paraId="07CF05AE">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09532679">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43BFAF17">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先进制造业和现代服务业融合发展单个项目补助比例</w:t>
            </w:r>
          </w:p>
        </w:tc>
        <w:tc>
          <w:tcPr>
            <w:tcW w:w="861" w:type="dxa"/>
            <w:shd w:val="clear" w:color="auto" w:fill="auto"/>
            <w:noWrap w:val="0"/>
            <w:tcMar>
              <w:top w:w="10" w:type="dxa"/>
              <w:left w:w="10" w:type="dxa"/>
              <w:bottom w:w="0" w:type="dxa"/>
              <w:right w:w="10" w:type="dxa"/>
            </w:tcMar>
            <w:vAlign w:val="center"/>
          </w:tcPr>
          <w:p w14:paraId="16E698C0">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68059DC3">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单个项目补助比例≤</w:t>
            </w:r>
            <w:r>
              <w:rPr>
                <w:rFonts w:hint="eastAsia" w:ascii="Times New Roman" w:hAnsi="Times New Roman" w:eastAsia="宋体" w:cs="Times New Roman"/>
                <w:color w:val="auto"/>
                <w:sz w:val="21"/>
                <w:szCs w:val="21"/>
                <w:highlight w:val="none"/>
                <w:lang w:val="en-US" w:eastAsia="zh-CN"/>
              </w:rPr>
              <w:t>20%得满分，每1项不符合要求扣0.1分，扣完为止。</w:t>
            </w:r>
          </w:p>
        </w:tc>
        <w:tc>
          <w:tcPr>
            <w:tcW w:w="1027" w:type="dxa"/>
            <w:shd w:val="clear" w:color="auto" w:fill="auto"/>
            <w:noWrap w:val="0"/>
            <w:tcMar>
              <w:top w:w="10" w:type="dxa"/>
              <w:left w:w="10" w:type="dxa"/>
              <w:bottom w:w="0" w:type="dxa"/>
              <w:right w:w="10" w:type="dxa"/>
            </w:tcMar>
            <w:vAlign w:val="center"/>
          </w:tcPr>
          <w:p w14:paraId="2D19509B">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376B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854" w:type="dxa"/>
            <w:vMerge w:val="continue"/>
            <w:shd w:val="clear" w:color="auto" w:fill="FFFFFF"/>
            <w:noWrap w:val="0"/>
            <w:tcMar>
              <w:top w:w="10" w:type="dxa"/>
              <w:left w:w="10" w:type="dxa"/>
              <w:bottom w:w="0" w:type="dxa"/>
              <w:right w:w="10" w:type="dxa"/>
            </w:tcMar>
            <w:vAlign w:val="center"/>
          </w:tcPr>
          <w:p w14:paraId="3A396461">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tcMar>
              <w:top w:w="10" w:type="dxa"/>
              <w:left w:w="10" w:type="dxa"/>
              <w:bottom w:w="0" w:type="dxa"/>
              <w:right w:w="10" w:type="dxa"/>
            </w:tcMar>
            <w:vAlign w:val="center"/>
          </w:tcPr>
          <w:p w14:paraId="1D941DA1">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63B87FCB">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4FCFEFF3">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其他前期费用单个项目支持额度</w:t>
            </w:r>
          </w:p>
        </w:tc>
        <w:tc>
          <w:tcPr>
            <w:tcW w:w="861" w:type="dxa"/>
            <w:shd w:val="clear" w:color="auto" w:fill="auto"/>
            <w:noWrap w:val="0"/>
            <w:tcMar>
              <w:top w:w="10" w:type="dxa"/>
              <w:left w:w="10" w:type="dxa"/>
              <w:bottom w:w="0" w:type="dxa"/>
              <w:right w:w="10" w:type="dxa"/>
            </w:tcMar>
            <w:vAlign w:val="center"/>
          </w:tcPr>
          <w:p w14:paraId="01D857BB">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70282496">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单个项目支持额度≤500</w:t>
            </w:r>
            <w:r>
              <w:rPr>
                <w:rFonts w:hint="eastAsia" w:ascii="Times New Roman" w:hAnsi="Times New Roman" w:eastAsia="宋体" w:cs="Times New Roman"/>
                <w:color w:val="auto"/>
                <w:sz w:val="21"/>
                <w:szCs w:val="21"/>
                <w:highlight w:val="none"/>
                <w:lang w:val="en-US" w:eastAsia="zh-CN"/>
              </w:rPr>
              <w:t>万元，得满分，每1项不符合要求扣0.1分，扣完为止。</w:t>
            </w:r>
          </w:p>
        </w:tc>
        <w:tc>
          <w:tcPr>
            <w:tcW w:w="1027" w:type="dxa"/>
            <w:shd w:val="clear" w:color="auto" w:fill="auto"/>
            <w:noWrap w:val="0"/>
            <w:tcMar>
              <w:top w:w="10" w:type="dxa"/>
              <w:left w:w="10" w:type="dxa"/>
              <w:bottom w:w="0" w:type="dxa"/>
              <w:right w:w="10" w:type="dxa"/>
            </w:tcMar>
            <w:vAlign w:val="center"/>
          </w:tcPr>
          <w:p w14:paraId="70A20C72">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0F53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854" w:type="dxa"/>
            <w:vMerge w:val="continue"/>
            <w:shd w:val="clear" w:color="auto" w:fill="FFFFFF"/>
            <w:noWrap w:val="0"/>
            <w:tcMar>
              <w:top w:w="10" w:type="dxa"/>
              <w:left w:w="10" w:type="dxa"/>
              <w:bottom w:w="0" w:type="dxa"/>
              <w:right w:w="10" w:type="dxa"/>
            </w:tcMar>
            <w:vAlign w:val="center"/>
          </w:tcPr>
          <w:p w14:paraId="42ACC039">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tcMar>
              <w:top w:w="10" w:type="dxa"/>
              <w:left w:w="10" w:type="dxa"/>
              <w:bottom w:w="0" w:type="dxa"/>
              <w:right w:w="10" w:type="dxa"/>
            </w:tcMar>
            <w:vAlign w:val="center"/>
          </w:tcPr>
          <w:p w14:paraId="6CBD6ED4">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72F43410">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7946FB02">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单个项目评审费用</w:t>
            </w:r>
          </w:p>
        </w:tc>
        <w:tc>
          <w:tcPr>
            <w:tcW w:w="861" w:type="dxa"/>
            <w:shd w:val="clear" w:color="auto" w:fill="auto"/>
            <w:noWrap w:val="0"/>
            <w:tcMar>
              <w:top w:w="10" w:type="dxa"/>
              <w:left w:w="10" w:type="dxa"/>
              <w:bottom w:w="0" w:type="dxa"/>
              <w:right w:w="10" w:type="dxa"/>
            </w:tcMar>
            <w:vAlign w:val="center"/>
          </w:tcPr>
          <w:p w14:paraId="7CAD20F0">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4EF3CA28">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单个项目评审费用</w:t>
            </w:r>
            <w:r>
              <w:rPr>
                <w:rFonts w:hint="default" w:ascii="Times New Roman" w:hAnsi="Times New Roman" w:eastAsia="宋体" w:cs="Times New Roman"/>
                <w:color w:val="auto"/>
                <w:sz w:val="21"/>
                <w:szCs w:val="21"/>
                <w:highlight w:val="none"/>
                <w:lang w:val="en-US" w:eastAsia="zh-CN"/>
              </w:rPr>
              <w:t>≤20</w:t>
            </w:r>
            <w:r>
              <w:rPr>
                <w:rFonts w:hint="eastAsia" w:ascii="Times New Roman" w:hAnsi="Times New Roman" w:eastAsia="宋体" w:cs="Times New Roman"/>
                <w:color w:val="auto"/>
                <w:sz w:val="21"/>
                <w:szCs w:val="21"/>
                <w:highlight w:val="none"/>
                <w:lang w:val="en-US" w:eastAsia="zh-CN"/>
              </w:rPr>
              <w:t>万元、</w:t>
            </w:r>
            <w:r>
              <w:rPr>
                <w:rFonts w:hint="default" w:ascii="Times New Roman" w:hAnsi="Times New Roman" w:eastAsia="宋体" w:cs="Times New Roman"/>
                <w:color w:val="auto"/>
                <w:sz w:val="21"/>
                <w:szCs w:val="21"/>
                <w:highlight w:val="none"/>
                <w:lang w:val="en-US" w:eastAsia="zh-CN"/>
              </w:rPr>
              <w:t>≤40</w:t>
            </w:r>
            <w:r>
              <w:rPr>
                <w:rFonts w:hint="eastAsia" w:ascii="Times New Roman" w:hAnsi="Times New Roman" w:eastAsia="宋体" w:cs="Times New Roman"/>
                <w:color w:val="auto"/>
                <w:sz w:val="21"/>
                <w:szCs w:val="21"/>
                <w:highlight w:val="none"/>
                <w:lang w:val="en-US" w:eastAsia="zh-CN"/>
              </w:rPr>
              <w:t>万元得满分，每1项不符合要求扣0.1分，扣完为止。</w:t>
            </w:r>
          </w:p>
        </w:tc>
        <w:tc>
          <w:tcPr>
            <w:tcW w:w="1027" w:type="dxa"/>
            <w:shd w:val="clear" w:color="auto" w:fill="auto"/>
            <w:noWrap w:val="0"/>
            <w:tcMar>
              <w:top w:w="10" w:type="dxa"/>
              <w:left w:w="10" w:type="dxa"/>
              <w:bottom w:w="0" w:type="dxa"/>
              <w:right w:w="10" w:type="dxa"/>
            </w:tcMar>
            <w:vAlign w:val="center"/>
          </w:tcPr>
          <w:p w14:paraId="525C8470">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70D8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4" w:hRule="atLeast"/>
          <w:jc w:val="center"/>
        </w:trPr>
        <w:tc>
          <w:tcPr>
            <w:tcW w:w="854" w:type="dxa"/>
            <w:vMerge w:val="restart"/>
            <w:shd w:val="clear" w:color="auto" w:fill="FFFFFF"/>
            <w:noWrap w:val="0"/>
            <w:tcMar>
              <w:top w:w="10" w:type="dxa"/>
              <w:left w:w="10" w:type="dxa"/>
              <w:bottom w:w="0" w:type="dxa"/>
              <w:right w:w="10" w:type="dxa"/>
            </w:tcMar>
            <w:vAlign w:val="center"/>
          </w:tcPr>
          <w:p w14:paraId="7B732376">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成 本（10分）</w:t>
            </w:r>
          </w:p>
        </w:tc>
        <w:tc>
          <w:tcPr>
            <w:tcW w:w="867" w:type="dxa"/>
            <w:vMerge w:val="restart"/>
            <w:shd w:val="clear" w:color="auto" w:fill="FFFFFF"/>
            <w:noWrap w:val="0"/>
            <w:tcMar>
              <w:top w:w="10" w:type="dxa"/>
              <w:left w:w="10" w:type="dxa"/>
              <w:bottom w:w="0" w:type="dxa"/>
              <w:right w:w="10" w:type="dxa"/>
            </w:tcMar>
            <w:vAlign w:val="center"/>
          </w:tcPr>
          <w:p w14:paraId="7FB89983">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产出成本</w:t>
            </w:r>
          </w:p>
        </w:tc>
        <w:tc>
          <w:tcPr>
            <w:tcW w:w="1253" w:type="dxa"/>
            <w:vMerge w:val="restart"/>
            <w:shd w:val="clear" w:color="auto" w:fill="FFFFFF"/>
            <w:noWrap w:val="0"/>
            <w:tcMar>
              <w:top w:w="10" w:type="dxa"/>
              <w:left w:w="10" w:type="dxa"/>
              <w:bottom w:w="0" w:type="dxa"/>
              <w:right w:w="10" w:type="dxa"/>
            </w:tcMar>
            <w:vAlign w:val="center"/>
          </w:tcPr>
          <w:p w14:paraId="618604F5">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经济成本</w:t>
            </w:r>
          </w:p>
        </w:tc>
        <w:tc>
          <w:tcPr>
            <w:tcW w:w="3520" w:type="dxa"/>
            <w:shd w:val="clear" w:color="auto" w:fill="auto"/>
            <w:noWrap w:val="0"/>
            <w:tcMar>
              <w:top w:w="10" w:type="dxa"/>
              <w:left w:w="10" w:type="dxa"/>
              <w:bottom w:w="0" w:type="dxa"/>
              <w:right w:w="10" w:type="dxa"/>
            </w:tcMar>
            <w:vAlign w:val="center"/>
          </w:tcPr>
          <w:p w14:paraId="2A657267">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落实重大战略和重大事项其他建设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“五好园区”建设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废旧物资回收循环利用</w:t>
            </w:r>
            <w:r>
              <w:rPr>
                <w:rFonts w:hint="eastAsia" w:ascii="Times New Roman" w:hAnsi="Times New Roman" w:eastAsia="宋体" w:cs="Times New Roman"/>
                <w:color w:val="auto"/>
                <w:sz w:val="21"/>
                <w:szCs w:val="21"/>
                <w:highlight w:val="none"/>
                <w:lang w:val="en-US" w:eastAsia="zh-CN"/>
              </w:rPr>
              <w:t>、旅游发展大会支持、</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新型城镇化战略五年行动计划试点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农业</w:t>
            </w:r>
            <w:r>
              <w:rPr>
                <w:rFonts w:hint="eastAsia" w:ascii="Times New Roman" w:hAnsi="Times New Roman" w:eastAsia="宋体" w:cs="Times New Roman"/>
                <w:color w:val="auto"/>
                <w:sz w:val="21"/>
                <w:szCs w:val="21"/>
                <w:highlight w:val="none"/>
                <w:lang w:val="en-US" w:eastAsia="zh-CN"/>
              </w:rPr>
              <w:t>水价综合改革</w:t>
            </w:r>
            <w:r>
              <w:rPr>
                <w:rFonts w:hint="default" w:ascii="Times New Roman" w:hAnsi="Times New Roman" w:eastAsia="宋体" w:cs="Times New Roman"/>
                <w:color w:val="auto"/>
                <w:sz w:val="21"/>
                <w:szCs w:val="21"/>
                <w:highlight w:val="none"/>
                <w:lang w:val="en-US" w:eastAsia="zh-CN"/>
              </w:rPr>
              <w:t>计量设施建设</w:t>
            </w:r>
            <w:r>
              <w:rPr>
                <w:rFonts w:hint="eastAsia" w:ascii="Times New Roman" w:hAnsi="Times New Roman" w:eastAsia="宋体" w:cs="Times New Roman"/>
                <w:color w:val="auto"/>
                <w:sz w:val="21"/>
                <w:szCs w:val="21"/>
                <w:highlight w:val="none"/>
                <w:lang w:val="en-US" w:eastAsia="zh-CN"/>
              </w:rPr>
              <w:t>、人口小县机构改革试点、</w:t>
            </w: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省项目工程变更率</w:t>
            </w:r>
          </w:p>
        </w:tc>
        <w:tc>
          <w:tcPr>
            <w:tcW w:w="861" w:type="dxa"/>
            <w:shd w:val="clear" w:color="auto" w:fill="auto"/>
            <w:noWrap w:val="0"/>
            <w:tcMar>
              <w:top w:w="10" w:type="dxa"/>
              <w:left w:w="10" w:type="dxa"/>
              <w:bottom w:w="0" w:type="dxa"/>
              <w:right w:w="10" w:type="dxa"/>
            </w:tcMar>
            <w:vAlign w:val="center"/>
          </w:tcPr>
          <w:p w14:paraId="309B29E8">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1A3C03DA">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项目工程变更率≤15%得满分，每1项不符合要求扣0.1分，扣完为止。</w:t>
            </w:r>
          </w:p>
        </w:tc>
        <w:tc>
          <w:tcPr>
            <w:tcW w:w="1027" w:type="dxa"/>
            <w:shd w:val="clear" w:color="auto" w:fill="auto"/>
            <w:noWrap w:val="0"/>
            <w:tcMar>
              <w:top w:w="10" w:type="dxa"/>
              <w:left w:w="10" w:type="dxa"/>
              <w:bottom w:w="0" w:type="dxa"/>
              <w:right w:w="10" w:type="dxa"/>
            </w:tcMar>
            <w:vAlign w:val="center"/>
          </w:tcPr>
          <w:p w14:paraId="23BBA561">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02B8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854" w:type="dxa"/>
            <w:vMerge w:val="continue"/>
            <w:shd w:val="clear" w:color="auto" w:fill="FFFFFF"/>
            <w:noWrap w:val="0"/>
            <w:tcMar>
              <w:top w:w="10" w:type="dxa"/>
              <w:left w:w="10" w:type="dxa"/>
              <w:bottom w:w="0" w:type="dxa"/>
              <w:right w:w="10" w:type="dxa"/>
            </w:tcMar>
            <w:vAlign w:val="center"/>
          </w:tcPr>
          <w:p w14:paraId="5D523380">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tcMar>
              <w:top w:w="10" w:type="dxa"/>
              <w:left w:w="10" w:type="dxa"/>
              <w:bottom w:w="0" w:type="dxa"/>
              <w:right w:w="10" w:type="dxa"/>
            </w:tcMar>
            <w:vAlign w:val="center"/>
          </w:tcPr>
          <w:p w14:paraId="2BF53D88">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06C95776">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53A8C1AE">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省属本科高校重点学科能力提升计提预备费率</w:t>
            </w:r>
          </w:p>
        </w:tc>
        <w:tc>
          <w:tcPr>
            <w:tcW w:w="861" w:type="dxa"/>
            <w:shd w:val="clear" w:color="auto" w:fill="auto"/>
            <w:noWrap w:val="0"/>
            <w:tcMar>
              <w:top w:w="10" w:type="dxa"/>
              <w:left w:w="10" w:type="dxa"/>
              <w:bottom w:w="0" w:type="dxa"/>
              <w:right w:w="10" w:type="dxa"/>
            </w:tcMar>
            <w:vAlign w:val="center"/>
          </w:tcPr>
          <w:p w14:paraId="2191475F">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281DC67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计提预备费率</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15%得满分，每1项不符合要求扣0.2分，扣完为止。</w:t>
            </w:r>
          </w:p>
        </w:tc>
        <w:tc>
          <w:tcPr>
            <w:tcW w:w="1027" w:type="dxa"/>
            <w:shd w:val="clear" w:color="auto" w:fill="auto"/>
            <w:noWrap w:val="0"/>
            <w:tcMar>
              <w:top w:w="10" w:type="dxa"/>
              <w:left w:w="10" w:type="dxa"/>
              <w:bottom w:w="0" w:type="dxa"/>
              <w:right w:w="10" w:type="dxa"/>
            </w:tcMar>
            <w:vAlign w:val="center"/>
          </w:tcPr>
          <w:p w14:paraId="406207FE">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0.5</w:t>
            </w:r>
          </w:p>
        </w:tc>
      </w:tr>
      <w:tr w14:paraId="6A55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jc w:val="center"/>
        </w:trPr>
        <w:tc>
          <w:tcPr>
            <w:tcW w:w="854" w:type="dxa"/>
            <w:vMerge w:val="continue"/>
            <w:shd w:val="clear" w:color="auto" w:fill="FFFFFF"/>
            <w:noWrap w:val="0"/>
            <w:tcMar>
              <w:top w:w="10" w:type="dxa"/>
              <w:left w:w="10" w:type="dxa"/>
              <w:bottom w:w="0" w:type="dxa"/>
              <w:right w:w="10" w:type="dxa"/>
            </w:tcMar>
            <w:vAlign w:val="center"/>
          </w:tcPr>
          <w:p w14:paraId="16A45E54">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tcMar>
              <w:top w:w="10" w:type="dxa"/>
              <w:left w:w="10" w:type="dxa"/>
              <w:bottom w:w="0" w:type="dxa"/>
              <w:right w:w="10" w:type="dxa"/>
            </w:tcMar>
            <w:vAlign w:val="center"/>
          </w:tcPr>
          <w:p w14:paraId="0A3A27AE">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7B590757">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4395630F">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省属本科高校重点学科能力人才培育引进费用占比</w:t>
            </w:r>
          </w:p>
        </w:tc>
        <w:tc>
          <w:tcPr>
            <w:tcW w:w="861" w:type="dxa"/>
            <w:shd w:val="clear" w:color="auto" w:fill="auto"/>
            <w:noWrap w:val="0"/>
            <w:tcMar>
              <w:top w:w="10" w:type="dxa"/>
              <w:left w:w="10" w:type="dxa"/>
              <w:bottom w:w="0" w:type="dxa"/>
              <w:right w:w="10" w:type="dxa"/>
            </w:tcMar>
            <w:vAlign w:val="center"/>
          </w:tcPr>
          <w:p w14:paraId="3A743470">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27A2762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人才培育引进费用占比</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23%得满分，每1项不符合要求扣0.2分，扣完为止。</w:t>
            </w:r>
          </w:p>
        </w:tc>
        <w:tc>
          <w:tcPr>
            <w:tcW w:w="1027" w:type="dxa"/>
            <w:shd w:val="clear" w:color="auto" w:fill="auto"/>
            <w:noWrap w:val="0"/>
            <w:tcMar>
              <w:top w:w="10" w:type="dxa"/>
              <w:left w:w="10" w:type="dxa"/>
              <w:bottom w:w="0" w:type="dxa"/>
              <w:right w:w="10" w:type="dxa"/>
            </w:tcMar>
            <w:vAlign w:val="center"/>
          </w:tcPr>
          <w:p w14:paraId="0F4EE709">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755D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854" w:type="dxa"/>
            <w:vMerge w:val="continue"/>
            <w:shd w:val="clear" w:color="auto" w:fill="FFFFFF"/>
            <w:noWrap w:val="0"/>
            <w:tcMar>
              <w:top w:w="10" w:type="dxa"/>
              <w:left w:w="10" w:type="dxa"/>
              <w:bottom w:w="0" w:type="dxa"/>
              <w:right w:w="10" w:type="dxa"/>
            </w:tcMar>
            <w:vAlign w:val="center"/>
          </w:tcPr>
          <w:p w14:paraId="05AF88D3">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tcMar>
              <w:top w:w="10" w:type="dxa"/>
              <w:left w:w="10" w:type="dxa"/>
              <w:bottom w:w="0" w:type="dxa"/>
              <w:right w:w="10" w:type="dxa"/>
            </w:tcMar>
            <w:vAlign w:val="center"/>
          </w:tcPr>
          <w:p w14:paraId="62B2E181">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2B8B525C">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7B708103">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规上服务业企业奖励单个企业奖励金额</w:t>
            </w:r>
          </w:p>
        </w:tc>
        <w:tc>
          <w:tcPr>
            <w:tcW w:w="861" w:type="dxa"/>
            <w:shd w:val="clear" w:color="auto" w:fill="auto"/>
            <w:noWrap w:val="0"/>
            <w:tcMar>
              <w:top w:w="10" w:type="dxa"/>
              <w:left w:w="10" w:type="dxa"/>
              <w:bottom w:w="0" w:type="dxa"/>
              <w:right w:w="10" w:type="dxa"/>
            </w:tcMar>
            <w:vAlign w:val="center"/>
          </w:tcPr>
          <w:p w14:paraId="06EDE77D">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3B0760E9">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奖励单个企业奖励金额2</w:t>
            </w:r>
            <w:r>
              <w:rPr>
                <w:rFonts w:hint="eastAsia" w:ascii="Times New Roman" w:hAnsi="Times New Roman" w:eastAsia="宋体" w:cs="Times New Roman"/>
                <w:color w:val="auto"/>
                <w:sz w:val="21"/>
                <w:szCs w:val="21"/>
                <w:highlight w:val="none"/>
                <w:lang w:val="en-US" w:eastAsia="zh-CN"/>
              </w:rPr>
              <w:t>万元得满分，每1项不符合要求扣0.1分，扣完为止。</w:t>
            </w:r>
          </w:p>
        </w:tc>
        <w:tc>
          <w:tcPr>
            <w:tcW w:w="1027" w:type="dxa"/>
            <w:shd w:val="clear" w:color="auto" w:fill="auto"/>
            <w:noWrap w:val="0"/>
            <w:tcMar>
              <w:top w:w="10" w:type="dxa"/>
              <w:left w:w="10" w:type="dxa"/>
              <w:bottom w:w="0" w:type="dxa"/>
              <w:right w:w="10" w:type="dxa"/>
            </w:tcMar>
            <w:vAlign w:val="center"/>
          </w:tcPr>
          <w:p w14:paraId="560CD960">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1BA5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854" w:type="dxa"/>
            <w:vMerge w:val="continue"/>
            <w:shd w:val="clear" w:color="auto" w:fill="FFFFFF"/>
            <w:noWrap w:val="0"/>
            <w:tcMar>
              <w:top w:w="10" w:type="dxa"/>
              <w:left w:w="10" w:type="dxa"/>
              <w:bottom w:w="0" w:type="dxa"/>
              <w:right w:w="10" w:type="dxa"/>
            </w:tcMar>
            <w:vAlign w:val="center"/>
          </w:tcPr>
          <w:p w14:paraId="7556CED5">
            <w:pPr>
              <w:jc w:val="center"/>
              <w:rPr>
                <w:rFonts w:eastAsia="宋体"/>
                <w:color w:val="auto"/>
                <w:sz w:val="21"/>
                <w:szCs w:val="21"/>
                <w:highlight w:val="cyan"/>
              </w:rPr>
            </w:pPr>
          </w:p>
        </w:tc>
        <w:tc>
          <w:tcPr>
            <w:tcW w:w="867" w:type="dxa"/>
            <w:vMerge w:val="continue"/>
            <w:shd w:val="clear" w:color="auto" w:fill="FFFFFF"/>
            <w:noWrap w:val="0"/>
            <w:tcMar>
              <w:top w:w="10" w:type="dxa"/>
              <w:left w:w="10" w:type="dxa"/>
              <w:bottom w:w="0" w:type="dxa"/>
              <w:right w:w="10" w:type="dxa"/>
            </w:tcMar>
            <w:vAlign w:val="center"/>
          </w:tcPr>
          <w:p w14:paraId="550B7F90">
            <w:pPr>
              <w:jc w:val="center"/>
              <w:rPr>
                <w:rFonts w:eastAsia="宋体"/>
                <w:color w:val="auto"/>
                <w:sz w:val="21"/>
                <w:szCs w:val="21"/>
                <w:highlight w:val="cyan"/>
              </w:rPr>
            </w:pPr>
          </w:p>
        </w:tc>
        <w:tc>
          <w:tcPr>
            <w:tcW w:w="1253" w:type="dxa"/>
            <w:shd w:val="clear" w:color="auto" w:fill="FFFFFF"/>
            <w:noWrap w:val="0"/>
            <w:tcMar>
              <w:top w:w="10" w:type="dxa"/>
              <w:left w:w="10" w:type="dxa"/>
              <w:bottom w:w="0" w:type="dxa"/>
              <w:right w:w="10" w:type="dxa"/>
            </w:tcMar>
            <w:vAlign w:val="center"/>
          </w:tcPr>
          <w:p w14:paraId="1C9D15B4">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社会成本</w:t>
            </w:r>
          </w:p>
        </w:tc>
        <w:tc>
          <w:tcPr>
            <w:tcW w:w="3520" w:type="dxa"/>
            <w:shd w:val="clear" w:color="auto" w:fill="auto"/>
            <w:noWrap w:val="0"/>
            <w:tcMar>
              <w:top w:w="10" w:type="dxa"/>
              <w:left w:w="10" w:type="dxa"/>
              <w:bottom w:w="0" w:type="dxa"/>
              <w:right w:w="10" w:type="dxa"/>
            </w:tcMar>
            <w:vAlign w:val="center"/>
          </w:tcPr>
          <w:p w14:paraId="1CA860FF">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支持项目建设过程中社会维稳事项发生率</w:t>
            </w:r>
          </w:p>
        </w:tc>
        <w:tc>
          <w:tcPr>
            <w:tcW w:w="861" w:type="dxa"/>
            <w:shd w:val="clear" w:color="auto" w:fill="auto"/>
            <w:noWrap w:val="0"/>
            <w:tcMar>
              <w:top w:w="10" w:type="dxa"/>
              <w:left w:w="10" w:type="dxa"/>
              <w:bottom w:w="0" w:type="dxa"/>
              <w:right w:w="10" w:type="dxa"/>
            </w:tcMar>
            <w:vAlign w:val="center"/>
          </w:tcPr>
          <w:p w14:paraId="5A34ECC0">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1664D8F7">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项目建设过程中社会维稳事项发生率0%得满分，每发生1次扣0.2分，扣完为止。</w:t>
            </w:r>
          </w:p>
        </w:tc>
        <w:tc>
          <w:tcPr>
            <w:tcW w:w="1027" w:type="dxa"/>
            <w:shd w:val="clear" w:color="auto" w:fill="auto"/>
            <w:noWrap w:val="0"/>
            <w:tcMar>
              <w:top w:w="10" w:type="dxa"/>
              <w:left w:w="10" w:type="dxa"/>
              <w:bottom w:w="0" w:type="dxa"/>
              <w:right w:w="10" w:type="dxa"/>
            </w:tcMar>
            <w:vAlign w:val="center"/>
          </w:tcPr>
          <w:p w14:paraId="22D9B40C">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r>
      <w:tr w14:paraId="5149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854" w:type="dxa"/>
            <w:shd w:val="clear" w:color="auto" w:fill="FFFFFF"/>
            <w:noWrap w:val="0"/>
            <w:tcMar>
              <w:top w:w="10" w:type="dxa"/>
              <w:left w:w="10" w:type="dxa"/>
              <w:bottom w:w="0" w:type="dxa"/>
              <w:right w:w="10" w:type="dxa"/>
            </w:tcMar>
            <w:vAlign w:val="center"/>
          </w:tcPr>
          <w:p w14:paraId="68F5C634">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成 本（10分）</w:t>
            </w:r>
          </w:p>
        </w:tc>
        <w:tc>
          <w:tcPr>
            <w:tcW w:w="867" w:type="dxa"/>
            <w:shd w:val="clear" w:color="auto" w:fill="FFFFFF"/>
            <w:noWrap w:val="0"/>
            <w:tcMar>
              <w:top w:w="10" w:type="dxa"/>
              <w:left w:w="10" w:type="dxa"/>
              <w:bottom w:w="0" w:type="dxa"/>
              <w:right w:w="10" w:type="dxa"/>
            </w:tcMar>
            <w:vAlign w:val="center"/>
          </w:tcPr>
          <w:p w14:paraId="1AB7A594">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产出成本</w:t>
            </w:r>
          </w:p>
        </w:tc>
        <w:tc>
          <w:tcPr>
            <w:tcW w:w="1253" w:type="dxa"/>
            <w:shd w:val="clear" w:color="auto" w:fill="FFFFFF"/>
            <w:noWrap w:val="0"/>
            <w:tcMar>
              <w:top w:w="10" w:type="dxa"/>
              <w:left w:w="10" w:type="dxa"/>
              <w:bottom w:w="0" w:type="dxa"/>
              <w:right w:w="10" w:type="dxa"/>
            </w:tcMar>
            <w:vAlign w:val="center"/>
          </w:tcPr>
          <w:p w14:paraId="18C745AE">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生态环境成本</w:t>
            </w:r>
          </w:p>
        </w:tc>
        <w:tc>
          <w:tcPr>
            <w:tcW w:w="3520" w:type="dxa"/>
            <w:shd w:val="clear" w:color="auto" w:fill="auto"/>
            <w:noWrap w:val="0"/>
            <w:tcMar>
              <w:top w:w="10" w:type="dxa"/>
              <w:left w:w="10" w:type="dxa"/>
              <w:bottom w:w="0" w:type="dxa"/>
              <w:right w:w="10" w:type="dxa"/>
            </w:tcMar>
            <w:vAlign w:val="center"/>
          </w:tcPr>
          <w:p w14:paraId="5A4772FE">
            <w:pPr>
              <w:spacing w:line="260" w:lineRule="exact"/>
              <w:ind w:left="105" w:leftChars="50" w:right="105" w:rightChars="50"/>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落实重大战略和重大事项其他建设项目</w:t>
            </w:r>
            <w:r>
              <w:rPr>
                <w:rFonts w:hint="eastAsia" w:ascii="Times New Roman" w:hAnsi="Times New Roman" w:eastAsia="宋体" w:cs="Times New Roman"/>
                <w:color w:val="auto"/>
                <w:sz w:val="20"/>
                <w:szCs w:val="20"/>
                <w:highlight w:val="none"/>
                <w:lang w:val="en-US" w:eastAsia="zh-CN"/>
              </w:rPr>
              <w:t>、</w:t>
            </w:r>
            <w:r>
              <w:rPr>
                <w:rFonts w:hint="default" w:ascii="Times New Roman" w:hAnsi="Times New Roman" w:eastAsia="宋体" w:cs="Times New Roman"/>
                <w:color w:val="auto"/>
                <w:sz w:val="20"/>
                <w:szCs w:val="20"/>
                <w:highlight w:val="none"/>
                <w:lang w:val="en-US" w:eastAsia="zh-CN"/>
              </w:rPr>
              <w:t>易地扶贫搬迁安置区公共服务和配套基础设施提质升级</w:t>
            </w:r>
            <w:r>
              <w:rPr>
                <w:rFonts w:hint="eastAsia" w:ascii="Times New Roman" w:hAnsi="Times New Roman" w:eastAsia="宋体" w:cs="Times New Roman"/>
                <w:color w:val="auto"/>
                <w:sz w:val="20"/>
                <w:szCs w:val="20"/>
                <w:highlight w:val="none"/>
                <w:lang w:val="en-US" w:eastAsia="zh-CN"/>
              </w:rPr>
              <w:t>、</w:t>
            </w:r>
            <w:r>
              <w:rPr>
                <w:rFonts w:hint="eastAsia" w:ascii="Times New Roman" w:hAnsi="Times New Roman" w:eastAsia="宋体" w:cs="Times New Roman"/>
                <w:color w:val="auto"/>
                <w:sz w:val="21"/>
                <w:szCs w:val="21"/>
                <w:highlight w:val="none"/>
                <w:lang w:val="en-US" w:eastAsia="zh-CN"/>
              </w:rPr>
              <w:t>重大投资项目前期工作经费、</w:t>
            </w:r>
            <w:r>
              <w:rPr>
                <w:rFonts w:hint="default" w:ascii="Times New Roman" w:hAnsi="Times New Roman" w:eastAsia="宋体" w:cs="Times New Roman"/>
                <w:color w:val="auto"/>
                <w:sz w:val="21"/>
                <w:szCs w:val="21"/>
                <w:highlight w:val="none"/>
                <w:lang w:val="en-US" w:eastAsia="zh-CN"/>
              </w:rPr>
              <w:t>废旧物资回收循环利用</w:t>
            </w:r>
            <w:r>
              <w:rPr>
                <w:rFonts w:hint="eastAsia" w:ascii="Times New Roman" w:hAnsi="Times New Roman" w:eastAsia="宋体" w:cs="Times New Roman"/>
                <w:color w:val="auto"/>
                <w:sz w:val="21"/>
                <w:szCs w:val="21"/>
                <w:highlight w:val="none"/>
                <w:lang w:val="en-US" w:eastAsia="zh-CN"/>
              </w:rPr>
              <w:t>、旅游发展大会支持、</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农业</w:t>
            </w:r>
            <w:r>
              <w:rPr>
                <w:rFonts w:hint="eastAsia" w:ascii="Times New Roman" w:hAnsi="Times New Roman" w:eastAsia="宋体" w:cs="Times New Roman"/>
                <w:color w:val="auto"/>
                <w:sz w:val="21"/>
                <w:szCs w:val="21"/>
                <w:highlight w:val="none"/>
                <w:lang w:val="en-US" w:eastAsia="zh-CN"/>
              </w:rPr>
              <w:t>水价综合改革</w:t>
            </w:r>
            <w:r>
              <w:rPr>
                <w:rFonts w:hint="default" w:ascii="Times New Roman" w:hAnsi="Times New Roman" w:eastAsia="宋体" w:cs="Times New Roman"/>
                <w:color w:val="auto"/>
                <w:sz w:val="21"/>
                <w:szCs w:val="21"/>
                <w:highlight w:val="none"/>
                <w:lang w:val="en-US" w:eastAsia="zh-CN"/>
              </w:rPr>
              <w:t>计量设施建设</w:t>
            </w:r>
            <w:r>
              <w:rPr>
                <w:rFonts w:hint="eastAsia" w:ascii="Times New Roman" w:hAnsi="Times New Roman" w:eastAsia="宋体" w:cs="Times New Roman"/>
                <w:color w:val="auto"/>
                <w:sz w:val="21"/>
                <w:szCs w:val="21"/>
                <w:highlight w:val="none"/>
                <w:lang w:val="en-US" w:eastAsia="zh-CN"/>
              </w:rPr>
              <w:t>、人口小县机构改革试点、</w:t>
            </w: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项目建设过程中重大环境污染事项发生率</w:t>
            </w:r>
          </w:p>
        </w:tc>
        <w:tc>
          <w:tcPr>
            <w:tcW w:w="861" w:type="dxa"/>
            <w:shd w:val="clear" w:color="auto" w:fill="auto"/>
            <w:noWrap w:val="0"/>
            <w:tcMar>
              <w:top w:w="10" w:type="dxa"/>
              <w:left w:w="10" w:type="dxa"/>
              <w:bottom w:w="0" w:type="dxa"/>
              <w:right w:w="10" w:type="dxa"/>
            </w:tcMar>
            <w:vAlign w:val="center"/>
          </w:tcPr>
          <w:p w14:paraId="6EE45793">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51A024CC">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项目建设过程中重大环境污染事项发生率0%得满分，每发生1次扣0.5分，扣完为止。</w:t>
            </w:r>
          </w:p>
        </w:tc>
        <w:tc>
          <w:tcPr>
            <w:tcW w:w="1027" w:type="dxa"/>
            <w:shd w:val="clear" w:color="auto" w:fill="auto"/>
            <w:noWrap w:val="0"/>
            <w:tcMar>
              <w:top w:w="10" w:type="dxa"/>
              <w:left w:w="10" w:type="dxa"/>
              <w:bottom w:w="0" w:type="dxa"/>
              <w:right w:w="10" w:type="dxa"/>
            </w:tcMar>
            <w:vAlign w:val="center"/>
          </w:tcPr>
          <w:p w14:paraId="599843DB">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67DD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854" w:type="dxa"/>
            <w:vMerge w:val="restart"/>
            <w:shd w:val="clear" w:color="auto" w:fill="FFFFFF"/>
            <w:noWrap w:val="0"/>
            <w:tcMar>
              <w:top w:w="10" w:type="dxa"/>
              <w:left w:w="10" w:type="dxa"/>
              <w:bottom w:w="0" w:type="dxa"/>
              <w:right w:w="10" w:type="dxa"/>
            </w:tcMar>
            <w:vAlign w:val="center"/>
          </w:tcPr>
          <w:p w14:paraId="00EB7C6D">
            <w:pPr>
              <w:spacing w:line="260" w:lineRule="exact"/>
              <w:ind w:left="105" w:leftChars="50" w:right="105" w:rightChars="50"/>
              <w:jc w:val="center"/>
              <w:rPr>
                <w:rFonts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产 出（</w:t>
            </w:r>
            <w:r>
              <w:rPr>
                <w:rFonts w:hint="eastAsia" w:ascii="Times New Roman" w:hAnsi="Times New Roman" w:eastAsia="宋体" w:cs="Times New Roman"/>
                <w:color w:val="auto"/>
                <w:sz w:val="21"/>
                <w:szCs w:val="21"/>
                <w:highlight w:val="none"/>
                <w:lang w:val="en-US" w:eastAsia="zh-CN"/>
              </w:rPr>
              <w:t>3</w:t>
            </w:r>
            <w:r>
              <w:rPr>
                <w:rFonts w:ascii="Times New Roman" w:hAnsi="Times New Roman" w:eastAsia="宋体" w:cs="Times New Roman"/>
                <w:color w:val="auto"/>
                <w:sz w:val="21"/>
                <w:szCs w:val="21"/>
                <w:highlight w:val="none"/>
              </w:rPr>
              <w:t>0分）</w:t>
            </w:r>
          </w:p>
        </w:tc>
        <w:tc>
          <w:tcPr>
            <w:tcW w:w="867" w:type="dxa"/>
            <w:vMerge w:val="restart"/>
            <w:shd w:val="clear" w:color="auto" w:fill="FFFFFF"/>
            <w:noWrap w:val="0"/>
            <w:tcMar>
              <w:top w:w="10" w:type="dxa"/>
              <w:left w:w="10" w:type="dxa"/>
              <w:bottom w:w="0" w:type="dxa"/>
              <w:right w:w="10" w:type="dxa"/>
            </w:tcMar>
            <w:vAlign w:val="center"/>
          </w:tcPr>
          <w:p w14:paraId="2FB8B252">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产出</w:t>
            </w:r>
          </w:p>
          <w:p w14:paraId="36678F69">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数量</w:t>
            </w:r>
          </w:p>
          <w:p w14:paraId="74933786">
            <w:pPr>
              <w:spacing w:line="260" w:lineRule="exact"/>
              <w:ind w:left="105" w:leftChars="50" w:right="105" w:rightChars="50"/>
              <w:jc w:val="center"/>
              <w:rPr>
                <w:rFonts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（10分）</w:t>
            </w:r>
          </w:p>
        </w:tc>
        <w:tc>
          <w:tcPr>
            <w:tcW w:w="1253" w:type="dxa"/>
            <w:vMerge w:val="restart"/>
            <w:shd w:val="clear" w:color="auto" w:fill="FFFFFF"/>
            <w:noWrap w:val="0"/>
            <w:tcMar>
              <w:top w:w="10" w:type="dxa"/>
              <w:left w:w="10" w:type="dxa"/>
              <w:bottom w:w="0" w:type="dxa"/>
              <w:right w:w="10" w:type="dxa"/>
            </w:tcMar>
            <w:vAlign w:val="center"/>
          </w:tcPr>
          <w:p w14:paraId="19F394AB">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实际</w:t>
            </w:r>
          </w:p>
          <w:p w14:paraId="38905EEF">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完成率</w:t>
            </w:r>
          </w:p>
        </w:tc>
        <w:tc>
          <w:tcPr>
            <w:tcW w:w="3520" w:type="dxa"/>
            <w:shd w:val="clear" w:color="auto" w:fill="FFFFFF"/>
            <w:noWrap w:val="0"/>
            <w:tcMar>
              <w:top w:w="10" w:type="dxa"/>
              <w:left w:w="10" w:type="dxa"/>
              <w:bottom w:w="0" w:type="dxa"/>
              <w:right w:w="10" w:type="dxa"/>
            </w:tcMar>
            <w:vAlign w:val="center"/>
          </w:tcPr>
          <w:p w14:paraId="69845527">
            <w:pPr>
              <w:spacing w:line="260" w:lineRule="exact"/>
              <w:ind w:left="105" w:leftChars="50" w:right="105" w:rightChars="50"/>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落实重大战略和重大事项其他建设项目</w:t>
            </w:r>
            <w:r>
              <w:rPr>
                <w:rFonts w:hint="eastAsia" w:ascii="Times New Roman" w:hAnsi="Times New Roman" w:eastAsia="宋体" w:cs="Times New Roman"/>
                <w:color w:val="auto"/>
                <w:sz w:val="21"/>
                <w:szCs w:val="21"/>
                <w:highlight w:val="none"/>
                <w:lang w:val="en-US" w:eastAsia="zh-CN"/>
              </w:rPr>
              <w:t>奖励企业数量</w:t>
            </w:r>
          </w:p>
        </w:tc>
        <w:tc>
          <w:tcPr>
            <w:tcW w:w="861" w:type="dxa"/>
            <w:shd w:val="clear" w:color="auto" w:fill="FFFFFF"/>
            <w:noWrap w:val="0"/>
            <w:tcMar>
              <w:top w:w="10" w:type="dxa"/>
              <w:left w:w="10" w:type="dxa"/>
              <w:bottom w:w="0" w:type="dxa"/>
              <w:right w:w="10" w:type="dxa"/>
            </w:tcMar>
            <w:vAlign w:val="center"/>
          </w:tcPr>
          <w:p w14:paraId="26B36035">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0.25分</w:t>
            </w:r>
          </w:p>
        </w:tc>
        <w:tc>
          <w:tcPr>
            <w:tcW w:w="6358" w:type="dxa"/>
            <w:shd w:val="clear" w:color="auto" w:fill="FFFFFF"/>
            <w:noWrap w:val="0"/>
            <w:tcMar>
              <w:top w:w="10" w:type="dxa"/>
              <w:left w:w="10" w:type="dxa"/>
              <w:bottom w:w="0" w:type="dxa"/>
              <w:right w:w="10" w:type="dxa"/>
            </w:tcMar>
            <w:vAlign w:val="center"/>
          </w:tcPr>
          <w:p w14:paraId="74858D03">
            <w:pPr>
              <w:spacing w:line="260" w:lineRule="exact"/>
              <w:ind w:left="105" w:leftChars="50" w:right="105" w:rightChars="50"/>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奖励企业数量3家得满分，否则按完成比例计分。</w:t>
            </w:r>
          </w:p>
        </w:tc>
        <w:tc>
          <w:tcPr>
            <w:tcW w:w="1027" w:type="dxa"/>
            <w:shd w:val="clear" w:color="auto" w:fill="FFFFFF"/>
            <w:noWrap w:val="0"/>
            <w:tcMar>
              <w:top w:w="10" w:type="dxa"/>
              <w:left w:w="10" w:type="dxa"/>
              <w:bottom w:w="0" w:type="dxa"/>
              <w:right w:w="10" w:type="dxa"/>
            </w:tcMar>
            <w:vAlign w:val="center"/>
          </w:tcPr>
          <w:p w14:paraId="0C0801E1">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0.25</w:t>
            </w:r>
          </w:p>
        </w:tc>
      </w:tr>
      <w:tr w14:paraId="5EFC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854" w:type="dxa"/>
            <w:vMerge w:val="continue"/>
            <w:shd w:val="clear" w:color="auto" w:fill="FFFFFF"/>
            <w:noWrap w:val="0"/>
            <w:tcMar>
              <w:top w:w="10" w:type="dxa"/>
              <w:left w:w="10" w:type="dxa"/>
              <w:bottom w:w="0" w:type="dxa"/>
              <w:right w:w="10" w:type="dxa"/>
            </w:tcMar>
            <w:vAlign w:val="center"/>
          </w:tcPr>
          <w:p w14:paraId="1772BD8F">
            <w:pPr>
              <w:spacing w:line="260" w:lineRule="exact"/>
              <w:ind w:left="105" w:leftChars="50" w:right="105" w:rightChars="50"/>
              <w:jc w:val="center"/>
              <w:rPr>
                <w:rFonts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tcMar>
              <w:top w:w="10" w:type="dxa"/>
              <w:left w:w="10" w:type="dxa"/>
              <w:bottom w:w="0" w:type="dxa"/>
              <w:right w:w="10" w:type="dxa"/>
            </w:tcMar>
            <w:vAlign w:val="center"/>
          </w:tcPr>
          <w:p w14:paraId="7EB1F22F">
            <w:pPr>
              <w:spacing w:line="260" w:lineRule="exact"/>
              <w:ind w:left="105" w:leftChars="50" w:right="105" w:rightChars="50"/>
              <w:jc w:val="center"/>
              <w:rPr>
                <w:rFonts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1610F101">
            <w:pPr>
              <w:spacing w:line="260" w:lineRule="exact"/>
              <w:ind w:left="105" w:leftChars="50" w:right="105" w:rightChars="50"/>
              <w:jc w:val="center"/>
              <w:rPr>
                <w:rFonts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7D794004">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落实重大战略和重大事项其他建设项目个数</w:t>
            </w:r>
          </w:p>
        </w:tc>
        <w:tc>
          <w:tcPr>
            <w:tcW w:w="861" w:type="dxa"/>
            <w:shd w:val="clear" w:color="auto" w:fill="FFFFFF"/>
            <w:noWrap w:val="0"/>
            <w:tcMar>
              <w:top w:w="10" w:type="dxa"/>
              <w:left w:w="10" w:type="dxa"/>
              <w:bottom w:w="0" w:type="dxa"/>
              <w:right w:w="10" w:type="dxa"/>
            </w:tcMar>
            <w:vAlign w:val="center"/>
          </w:tcPr>
          <w:p w14:paraId="56C39FFE">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0.25分</w:t>
            </w:r>
          </w:p>
        </w:tc>
        <w:tc>
          <w:tcPr>
            <w:tcW w:w="6358" w:type="dxa"/>
            <w:shd w:val="clear" w:color="auto" w:fill="FFFFFF"/>
            <w:noWrap w:val="0"/>
            <w:tcMar>
              <w:top w:w="10" w:type="dxa"/>
              <w:left w:w="10" w:type="dxa"/>
              <w:bottom w:w="0" w:type="dxa"/>
              <w:right w:w="10" w:type="dxa"/>
            </w:tcMar>
            <w:vAlign w:val="center"/>
          </w:tcPr>
          <w:p w14:paraId="6F66901E">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支持项目建设数量34个得满分，否则按完成比例计分。</w:t>
            </w:r>
          </w:p>
        </w:tc>
        <w:tc>
          <w:tcPr>
            <w:tcW w:w="1027" w:type="dxa"/>
            <w:shd w:val="clear" w:color="auto" w:fill="FFFFFF"/>
            <w:noWrap w:val="0"/>
            <w:tcMar>
              <w:top w:w="10" w:type="dxa"/>
              <w:left w:w="10" w:type="dxa"/>
              <w:bottom w:w="0" w:type="dxa"/>
              <w:right w:w="10" w:type="dxa"/>
            </w:tcMar>
            <w:vAlign w:val="center"/>
          </w:tcPr>
          <w:p w14:paraId="532E30E0">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0.25</w:t>
            </w:r>
          </w:p>
        </w:tc>
      </w:tr>
      <w:tr w14:paraId="6751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textDirection w:val="tbRlV"/>
            <w:vAlign w:val="center"/>
          </w:tcPr>
          <w:p w14:paraId="5071599A">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618573D5">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00E0D28A">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shd w:val="clear" w:color="auto" w:fill="auto"/>
            <w:noWrap w:val="0"/>
            <w:tcMar>
              <w:top w:w="10" w:type="dxa"/>
              <w:left w:w="10" w:type="dxa"/>
              <w:bottom w:w="0" w:type="dxa"/>
              <w:right w:w="10" w:type="dxa"/>
            </w:tcMar>
            <w:vAlign w:val="center"/>
          </w:tcPr>
          <w:p w14:paraId="37B97A4E">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易地扶贫搬迁安置区公共服务和配套基础设施提质升级支持项目建设数量</w:t>
            </w:r>
          </w:p>
        </w:tc>
        <w:tc>
          <w:tcPr>
            <w:tcW w:w="861" w:type="dxa"/>
            <w:shd w:val="clear" w:color="auto" w:fill="auto"/>
            <w:noWrap w:val="0"/>
            <w:tcMar>
              <w:top w:w="10" w:type="dxa"/>
              <w:left w:w="10" w:type="dxa"/>
              <w:bottom w:w="0" w:type="dxa"/>
              <w:right w:w="10" w:type="dxa"/>
            </w:tcMar>
            <w:vAlign w:val="center"/>
          </w:tcPr>
          <w:p w14:paraId="7BCE0D2B">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1A8ABEFB">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支持项目建设数量267个得满分，否则按完成比例计分。</w:t>
            </w:r>
          </w:p>
        </w:tc>
        <w:tc>
          <w:tcPr>
            <w:tcW w:w="1027" w:type="dxa"/>
            <w:shd w:val="clear" w:color="auto" w:fill="auto"/>
            <w:noWrap w:val="0"/>
            <w:tcMar>
              <w:top w:w="10" w:type="dxa"/>
              <w:left w:w="10" w:type="dxa"/>
              <w:bottom w:w="0" w:type="dxa"/>
              <w:right w:w="10" w:type="dxa"/>
            </w:tcMar>
            <w:vAlign w:val="center"/>
          </w:tcPr>
          <w:p w14:paraId="18308825">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7746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854" w:type="dxa"/>
            <w:vMerge w:val="continue"/>
            <w:shd w:val="clear" w:color="auto" w:fill="FFFFFF"/>
            <w:noWrap w:val="0"/>
            <w:tcMar>
              <w:top w:w="10" w:type="dxa"/>
              <w:left w:w="10" w:type="dxa"/>
              <w:bottom w:w="0" w:type="dxa"/>
              <w:right w:w="10" w:type="dxa"/>
            </w:tcMar>
            <w:textDirection w:val="tbRlV"/>
            <w:vAlign w:val="center"/>
          </w:tcPr>
          <w:p w14:paraId="4BA23C75">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7657F7F0">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4C31DB3F">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shd w:val="clear" w:color="auto" w:fill="auto"/>
            <w:noWrap w:val="0"/>
            <w:tcMar>
              <w:top w:w="10" w:type="dxa"/>
              <w:left w:w="10" w:type="dxa"/>
              <w:bottom w:w="0" w:type="dxa"/>
              <w:right w:w="10" w:type="dxa"/>
            </w:tcMar>
            <w:vAlign w:val="center"/>
          </w:tcPr>
          <w:p w14:paraId="0DD1CB19">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重大投资项目前期工作经费支持项目数量</w:t>
            </w:r>
          </w:p>
        </w:tc>
        <w:tc>
          <w:tcPr>
            <w:tcW w:w="861" w:type="dxa"/>
            <w:shd w:val="clear" w:color="auto" w:fill="auto"/>
            <w:noWrap w:val="0"/>
            <w:tcMar>
              <w:top w:w="10" w:type="dxa"/>
              <w:left w:w="10" w:type="dxa"/>
              <w:bottom w:w="0" w:type="dxa"/>
              <w:right w:w="10" w:type="dxa"/>
            </w:tcMar>
            <w:vAlign w:val="center"/>
          </w:tcPr>
          <w:p w14:paraId="0117DEF7">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0FFE935F">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支持项目数量</w:t>
            </w:r>
            <w:r>
              <w:rPr>
                <w:rFonts w:hint="default" w:ascii="Times New Roman" w:hAnsi="Times New Roman" w:eastAsia="宋体" w:cs="Times New Roman"/>
                <w:color w:val="auto"/>
                <w:sz w:val="21"/>
                <w:szCs w:val="21"/>
                <w:highlight w:val="none"/>
                <w:lang w:val="en" w:eastAsia="zh-CN"/>
              </w:rPr>
              <w:t>73</w:t>
            </w:r>
            <w:r>
              <w:rPr>
                <w:rFonts w:hint="eastAsia" w:ascii="Times New Roman" w:hAnsi="Times New Roman" w:eastAsia="宋体" w:cs="Times New Roman"/>
                <w:color w:val="auto"/>
                <w:sz w:val="21"/>
                <w:szCs w:val="21"/>
                <w:highlight w:val="none"/>
                <w:lang w:val="en-US" w:eastAsia="zh-CN"/>
              </w:rPr>
              <w:t>个得满分，否则按完成比例计分。</w:t>
            </w:r>
          </w:p>
        </w:tc>
        <w:tc>
          <w:tcPr>
            <w:tcW w:w="1027" w:type="dxa"/>
            <w:shd w:val="clear" w:color="auto" w:fill="auto"/>
            <w:noWrap w:val="0"/>
            <w:tcMar>
              <w:top w:w="10" w:type="dxa"/>
              <w:left w:w="10" w:type="dxa"/>
              <w:bottom w:w="0" w:type="dxa"/>
              <w:right w:w="10" w:type="dxa"/>
            </w:tcMar>
            <w:vAlign w:val="center"/>
          </w:tcPr>
          <w:p w14:paraId="35E3229C">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618E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854" w:type="dxa"/>
            <w:vMerge w:val="continue"/>
            <w:shd w:val="clear" w:color="auto" w:fill="FFFFFF"/>
            <w:noWrap w:val="0"/>
            <w:tcMar>
              <w:top w:w="10" w:type="dxa"/>
              <w:left w:w="10" w:type="dxa"/>
              <w:bottom w:w="0" w:type="dxa"/>
              <w:right w:w="10" w:type="dxa"/>
            </w:tcMar>
            <w:textDirection w:val="tbRlV"/>
            <w:vAlign w:val="center"/>
          </w:tcPr>
          <w:p w14:paraId="1BC5EC3E">
            <w:pPr>
              <w:spacing w:line="260" w:lineRule="exact"/>
              <w:ind w:left="105" w:leftChars="50" w:right="105" w:rightChars="50"/>
              <w:jc w:val="center"/>
              <w:rPr>
                <w:rFonts w:ascii="Times New Roman" w:hAnsi="Times New Roman" w:eastAsia="宋体" w:cs="Times New Roman"/>
                <w:color w:val="auto"/>
                <w:sz w:val="21"/>
                <w:szCs w:val="21"/>
                <w:highlight w:val="none"/>
              </w:rPr>
            </w:pPr>
          </w:p>
        </w:tc>
        <w:tc>
          <w:tcPr>
            <w:tcW w:w="867" w:type="dxa"/>
            <w:vMerge w:val="continue"/>
            <w:shd w:val="clear" w:color="auto" w:fill="FFFFFF"/>
            <w:noWrap w:val="0"/>
            <w:tcMar>
              <w:top w:w="10" w:type="dxa"/>
              <w:left w:w="10" w:type="dxa"/>
              <w:bottom w:w="0" w:type="dxa"/>
              <w:right w:w="10" w:type="dxa"/>
            </w:tcMar>
            <w:vAlign w:val="center"/>
          </w:tcPr>
          <w:p w14:paraId="7B5C6151">
            <w:pPr>
              <w:spacing w:line="260" w:lineRule="exact"/>
              <w:ind w:left="105" w:leftChars="50" w:right="105" w:rightChars="50"/>
              <w:jc w:val="center"/>
              <w:rPr>
                <w:rFonts w:ascii="Times New Roman" w:hAnsi="Times New Roman" w:eastAsia="宋体" w:cs="Times New Roman"/>
                <w:color w:val="auto"/>
                <w:sz w:val="21"/>
                <w:szCs w:val="21"/>
                <w:highlight w:val="none"/>
              </w:rPr>
            </w:pPr>
          </w:p>
        </w:tc>
        <w:tc>
          <w:tcPr>
            <w:tcW w:w="1253" w:type="dxa"/>
            <w:vMerge w:val="continue"/>
            <w:shd w:val="clear" w:color="auto" w:fill="FFFFFF"/>
            <w:noWrap w:val="0"/>
            <w:tcMar>
              <w:top w:w="10" w:type="dxa"/>
              <w:left w:w="10" w:type="dxa"/>
              <w:bottom w:w="0" w:type="dxa"/>
              <w:right w:w="10" w:type="dxa"/>
            </w:tcMar>
            <w:vAlign w:val="center"/>
          </w:tcPr>
          <w:p w14:paraId="27F3691C">
            <w:pPr>
              <w:spacing w:line="260" w:lineRule="exact"/>
              <w:ind w:left="105" w:leftChars="50" w:right="105" w:rightChars="50"/>
              <w:jc w:val="center"/>
              <w:rPr>
                <w:rFonts w:ascii="Times New Roman" w:hAnsi="Times New Roman" w:eastAsia="宋体" w:cs="Times New Roman"/>
                <w:color w:val="auto"/>
                <w:sz w:val="21"/>
                <w:szCs w:val="21"/>
                <w:highlight w:val="none"/>
              </w:rPr>
            </w:pPr>
          </w:p>
        </w:tc>
        <w:tc>
          <w:tcPr>
            <w:tcW w:w="3520" w:type="dxa"/>
            <w:shd w:val="clear" w:color="auto" w:fill="auto"/>
            <w:noWrap w:val="0"/>
            <w:tcMar>
              <w:top w:w="10" w:type="dxa"/>
              <w:left w:w="10" w:type="dxa"/>
              <w:bottom w:w="0" w:type="dxa"/>
              <w:right w:w="10" w:type="dxa"/>
            </w:tcMar>
            <w:vAlign w:val="center"/>
          </w:tcPr>
          <w:p w14:paraId="4A8B6956">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“五好园区”建设</w:t>
            </w:r>
            <w:r>
              <w:rPr>
                <w:rFonts w:hint="eastAsia" w:ascii="Times New Roman" w:hAnsi="Times New Roman" w:eastAsia="宋体" w:cs="Times New Roman"/>
                <w:color w:val="auto"/>
                <w:sz w:val="21"/>
                <w:szCs w:val="21"/>
                <w:highlight w:val="none"/>
                <w:lang w:val="en-US" w:eastAsia="zh-CN"/>
              </w:rPr>
              <w:t>支持项目个数</w:t>
            </w:r>
          </w:p>
        </w:tc>
        <w:tc>
          <w:tcPr>
            <w:tcW w:w="861" w:type="dxa"/>
            <w:shd w:val="clear" w:color="auto" w:fill="auto"/>
            <w:noWrap w:val="0"/>
            <w:tcMar>
              <w:top w:w="10" w:type="dxa"/>
              <w:left w:w="10" w:type="dxa"/>
              <w:bottom w:w="0" w:type="dxa"/>
              <w:right w:w="10" w:type="dxa"/>
            </w:tcMar>
            <w:vAlign w:val="center"/>
          </w:tcPr>
          <w:p w14:paraId="516C631B">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2053FEB0">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支持项目建设数量32个得满分，否则按完成比例计分。</w:t>
            </w:r>
          </w:p>
        </w:tc>
        <w:tc>
          <w:tcPr>
            <w:tcW w:w="1027" w:type="dxa"/>
            <w:shd w:val="clear" w:color="auto" w:fill="auto"/>
            <w:noWrap w:val="0"/>
            <w:tcMar>
              <w:top w:w="10" w:type="dxa"/>
              <w:left w:w="10" w:type="dxa"/>
              <w:bottom w:w="0" w:type="dxa"/>
              <w:right w:w="10" w:type="dxa"/>
            </w:tcMar>
            <w:vAlign w:val="center"/>
          </w:tcPr>
          <w:p w14:paraId="7D4BB2DC">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1097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textDirection w:val="tbRlV"/>
            <w:vAlign w:val="center"/>
          </w:tcPr>
          <w:p w14:paraId="458EEBA0">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7DF861D2">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284B5E3F">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bottom w:val="single" w:color="auto" w:sz="4" w:space="0"/>
            </w:tcBorders>
            <w:shd w:val="clear" w:color="auto" w:fill="auto"/>
            <w:noWrap w:val="0"/>
            <w:tcMar>
              <w:top w:w="10" w:type="dxa"/>
              <w:left w:w="10" w:type="dxa"/>
              <w:bottom w:w="0" w:type="dxa"/>
              <w:right w:w="10" w:type="dxa"/>
            </w:tcMar>
            <w:vAlign w:val="center"/>
          </w:tcPr>
          <w:p w14:paraId="2C9C9314">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废旧物资回收循环利用</w:t>
            </w:r>
            <w:r>
              <w:rPr>
                <w:rFonts w:hint="eastAsia" w:ascii="Times New Roman" w:hAnsi="Times New Roman" w:eastAsia="宋体" w:cs="Times New Roman"/>
                <w:color w:val="auto"/>
                <w:sz w:val="21"/>
                <w:szCs w:val="21"/>
                <w:highlight w:val="none"/>
                <w:lang w:val="en-US" w:eastAsia="zh-CN"/>
              </w:rPr>
              <w:t>项目建设数量</w:t>
            </w:r>
          </w:p>
        </w:tc>
        <w:tc>
          <w:tcPr>
            <w:tcW w:w="861" w:type="dxa"/>
            <w:shd w:val="clear" w:color="auto" w:fill="auto"/>
            <w:noWrap w:val="0"/>
            <w:tcMar>
              <w:top w:w="10" w:type="dxa"/>
              <w:left w:w="10" w:type="dxa"/>
              <w:bottom w:w="0" w:type="dxa"/>
              <w:right w:w="10" w:type="dxa"/>
            </w:tcMar>
            <w:vAlign w:val="center"/>
          </w:tcPr>
          <w:p w14:paraId="45F4720C">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381A95CC">
            <w:pPr>
              <w:spacing w:line="260" w:lineRule="exact"/>
              <w:ind w:left="105" w:leftChars="50" w:right="105" w:rightChars="50"/>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支持项目建设数量35个得满分，否则按完成比例计分。</w:t>
            </w:r>
          </w:p>
        </w:tc>
        <w:tc>
          <w:tcPr>
            <w:tcW w:w="1027" w:type="dxa"/>
            <w:shd w:val="clear" w:color="auto" w:fill="auto"/>
            <w:noWrap w:val="0"/>
            <w:tcMar>
              <w:top w:w="10" w:type="dxa"/>
              <w:left w:w="10" w:type="dxa"/>
              <w:bottom w:w="0" w:type="dxa"/>
              <w:right w:w="10" w:type="dxa"/>
            </w:tcMar>
            <w:vAlign w:val="center"/>
          </w:tcPr>
          <w:p w14:paraId="1B551D5C">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3C77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854" w:type="dxa"/>
            <w:vMerge w:val="continue"/>
            <w:shd w:val="clear" w:color="auto" w:fill="FFFFFF"/>
            <w:noWrap w:val="0"/>
            <w:tcMar>
              <w:top w:w="10" w:type="dxa"/>
              <w:left w:w="10" w:type="dxa"/>
              <w:bottom w:w="0" w:type="dxa"/>
              <w:right w:w="10" w:type="dxa"/>
            </w:tcMar>
            <w:vAlign w:val="center"/>
          </w:tcPr>
          <w:p w14:paraId="7FA86DAE">
            <w:pPr>
              <w:spacing w:line="260" w:lineRule="exact"/>
              <w:ind w:left="105" w:leftChars="50" w:right="105" w:rightChars="50"/>
              <w:jc w:val="center"/>
              <w:rPr>
                <w:rFonts w:ascii="Times New Roman" w:hAnsi="Times New Roman" w:eastAsia="宋体" w:cs="Times New Roman"/>
                <w:color w:val="auto"/>
                <w:kern w:val="2"/>
                <w:sz w:val="21"/>
                <w:szCs w:val="21"/>
                <w:highlight w:val="yellow"/>
                <w:lang w:val="en-US" w:eastAsia="zh-CN" w:bidi="ar-SA"/>
              </w:rPr>
            </w:pPr>
          </w:p>
        </w:tc>
        <w:tc>
          <w:tcPr>
            <w:tcW w:w="867" w:type="dxa"/>
            <w:vMerge w:val="continue"/>
            <w:shd w:val="clear" w:color="auto" w:fill="FFFFFF"/>
            <w:noWrap w:val="0"/>
            <w:tcMar>
              <w:top w:w="10" w:type="dxa"/>
              <w:left w:w="10" w:type="dxa"/>
              <w:bottom w:w="0" w:type="dxa"/>
              <w:right w:w="10" w:type="dxa"/>
            </w:tcMar>
            <w:vAlign w:val="center"/>
          </w:tcPr>
          <w:p w14:paraId="5498E911">
            <w:pPr>
              <w:spacing w:line="260" w:lineRule="exact"/>
              <w:ind w:left="105" w:leftChars="50" w:right="105" w:rightChars="50"/>
              <w:jc w:val="center"/>
              <w:rPr>
                <w:rFonts w:ascii="Times New Roman" w:hAnsi="Times New Roman" w:eastAsia="宋体" w:cs="Times New Roman"/>
                <w:color w:val="auto"/>
                <w:kern w:val="2"/>
                <w:sz w:val="21"/>
                <w:szCs w:val="21"/>
                <w:highlight w:val="yellow"/>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53EAB02F">
            <w:pPr>
              <w:spacing w:line="260" w:lineRule="exact"/>
              <w:ind w:left="105" w:leftChars="50" w:right="105" w:rightChars="50"/>
              <w:jc w:val="center"/>
              <w:rPr>
                <w:rFonts w:ascii="Times New Roman" w:hAnsi="Times New Roman" w:eastAsia="宋体" w:cs="Times New Roman"/>
                <w:color w:val="auto"/>
                <w:kern w:val="2"/>
                <w:sz w:val="21"/>
                <w:szCs w:val="21"/>
                <w:highlight w:val="yellow"/>
                <w:lang w:val="en-US" w:eastAsia="zh-CN" w:bidi="ar-SA"/>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3379F526">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旅游发展大会支持项目建设数量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047CCA41">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00E8640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支持项目建设数量2个得满分，否则按完成比例计分。</w:t>
            </w:r>
          </w:p>
        </w:tc>
        <w:tc>
          <w:tcPr>
            <w:tcW w:w="1027" w:type="dxa"/>
            <w:shd w:val="clear" w:color="auto" w:fill="auto"/>
            <w:noWrap w:val="0"/>
            <w:tcMar>
              <w:top w:w="10" w:type="dxa"/>
              <w:left w:w="10" w:type="dxa"/>
              <w:bottom w:w="0" w:type="dxa"/>
              <w:right w:w="10" w:type="dxa"/>
            </w:tcMar>
            <w:vAlign w:val="center"/>
          </w:tcPr>
          <w:p w14:paraId="08D5FF1B">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6015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854" w:type="dxa"/>
            <w:vMerge w:val="restart"/>
            <w:shd w:val="clear" w:color="auto" w:fill="FFFFFF"/>
            <w:noWrap w:val="0"/>
            <w:tcMar>
              <w:top w:w="10" w:type="dxa"/>
              <w:left w:w="10" w:type="dxa"/>
              <w:bottom w:w="0" w:type="dxa"/>
              <w:right w:w="10" w:type="dxa"/>
            </w:tcMar>
            <w:vAlign w:val="center"/>
          </w:tcPr>
          <w:p w14:paraId="72022906">
            <w:pPr>
              <w:spacing w:line="260" w:lineRule="exact"/>
              <w:ind w:left="105" w:leftChars="50" w:right="105" w:rightChars="5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产 出（</w:t>
            </w:r>
            <w:r>
              <w:rPr>
                <w:rFonts w:hint="eastAsia" w:ascii="Times New Roman" w:hAnsi="Times New Roman" w:eastAsia="宋体" w:cs="Times New Roman"/>
                <w:color w:val="auto"/>
                <w:sz w:val="21"/>
                <w:szCs w:val="21"/>
                <w:highlight w:val="none"/>
                <w:lang w:val="en-US" w:eastAsia="zh-CN"/>
              </w:rPr>
              <w:t>3</w:t>
            </w:r>
            <w:r>
              <w:rPr>
                <w:rFonts w:ascii="Times New Roman" w:hAnsi="Times New Roman" w:eastAsia="宋体" w:cs="Times New Roman"/>
                <w:color w:val="auto"/>
                <w:sz w:val="21"/>
                <w:szCs w:val="21"/>
                <w:highlight w:val="none"/>
              </w:rPr>
              <w:t>0分）</w:t>
            </w:r>
          </w:p>
        </w:tc>
        <w:tc>
          <w:tcPr>
            <w:tcW w:w="867" w:type="dxa"/>
            <w:vMerge w:val="restart"/>
            <w:shd w:val="clear" w:color="auto" w:fill="FFFFFF"/>
            <w:noWrap w:val="0"/>
            <w:tcMar>
              <w:top w:w="10" w:type="dxa"/>
              <w:left w:w="10" w:type="dxa"/>
              <w:bottom w:w="0" w:type="dxa"/>
              <w:right w:w="10" w:type="dxa"/>
            </w:tcMar>
            <w:vAlign w:val="center"/>
          </w:tcPr>
          <w:p w14:paraId="50707B7E">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产出</w:t>
            </w:r>
          </w:p>
          <w:p w14:paraId="4325F180">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数量</w:t>
            </w:r>
          </w:p>
          <w:p w14:paraId="2D26CE9B">
            <w:pPr>
              <w:spacing w:line="260" w:lineRule="exact"/>
              <w:ind w:left="105" w:leftChars="50" w:right="105" w:rightChars="5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10</w:t>
            </w:r>
            <w:r>
              <w:rPr>
                <w:rFonts w:ascii="Times New Roman" w:hAnsi="Times New Roman" w:eastAsia="宋体" w:cs="Times New Roman"/>
                <w:color w:val="auto"/>
                <w:sz w:val="21"/>
                <w:szCs w:val="21"/>
                <w:highlight w:val="none"/>
              </w:rPr>
              <w:t>分）</w:t>
            </w:r>
          </w:p>
        </w:tc>
        <w:tc>
          <w:tcPr>
            <w:tcW w:w="1253" w:type="dxa"/>
            <w:vMerge w:val="restart"/>
            <w:shd w:val="clear" w:color="auto" w:fill="FFFFFF"/>
            <w:noWrap w:val="0"/>
            <w:tcMar>
              <w:top w:w="10" w:type="dxa"/>
              <w:left w:w="10" w:type="dxa"/>
              <w:bottom w:w="0" w:type="dxa"/>
              <w:right w:w="10" w:type="dxa"/>
            </w:tcMar>
            <w:vAlign w:val="center"/>
          </w:tcPr>
          <w:p w14:paraId="5DA562FF">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实际</w:t>
            </w:r>
          </w:p>
          <w:p w14:paraId="4F0A11B3">
            <w:pPr>
              <w:spacing w:line="260" w:lineRule="exact"/>
              <w:ind w:left="105" w:leftChars="50" w:right="105" w:rightChars="5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完成率</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4F77663C">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湘西州基本建设</w:t>
            </w:r>
            <w:r>
              <w:rPr>
                <w:rFonts w:hint="eastAsia" w:ascii="Times New Roman" w:hAnsi="Times New Roman" w:eastAsia="宋体" w:cs="Times New Roman"/>
                <w:color w:val="auto"/>
                <w:sz w:val="21"/>
                <w:szCs w:val="21"/>
                <w:highlight w:val="none"/>
                <w:lang w:val="en-US" w:eastAsia="zh-CN"/>
              </w:rPr>
              <w:t>支持项目建设数量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19F3355F">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45C29B4E">
            <w:pPr>
              <w:spacing w:line="260" w:lineRule="exact"/>
              <w:ind w:left="105" w:leftChars="50" w:right="105" w:rightChars="5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支持项目建设数量6个得满分，否则按完成比例计分。</w:t>
            </w:r>
          </w:p>
        </w:tc>
        <w:tc>
          <w:tcPr>
            <w:tcW w:w="1027" w:type="dxa"/>
            <w:shd w:val="clear" w:color="auto" w:fill="auto"/>
            <w:noWrap w:val="0"/>
            <w:tcMar>
              <w:top w:w="10" w:type="dxa"/>
              <w:left w:w="10" w:type="dxa"/>
              <w:bottom w:w="0" w:type="dxa"/>
              <w:right w:w="10" w:type="dxa"/>
            </w:tcMar>
            <w:vAlign w:val="center"/>
          </w:tcPr>
          <w:p w14:paraId="00D34C69">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6EA3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854" w:type="dxa"/>
            <w:vMerge w:val="continue"/>
            <w:shd w:val="clear" w:color="auto" w:fill="FFFFFF"/>
            <w:noWrap w:val="0"/>
            <w:tcMar>
              <w:top w:w="10" w:type="dxa"/>
              <w:left w:w="10" w:type="dxa"/>
              <w:bottom w:w="0" w:type="dxa"/>
              <w:right w:w="10" w:type="dxa"/>
            </w:tcMar>
            <w:vAlign w:val="center"/>
          </w:tcPr>
          <w:p w14:paraId="0D62C36D">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54FCAF45">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53CF6452">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167C86F3">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新型城镇化战略五年行动计划试点</w:t>
            </w:r>
            <w:r>
              <w:rPr>
                <w:rFonts w:hint="eastAsia" w:ascii="Times New Roman" w:hAnsi="Times New Roman" w:eastAsia="宋体" w:cs="Times New Roman"/>
                <w:color w:val="auto"/>
                <w:sz w:val="21"/>
                <w:szCs w:val="21"/>
                <w:highlight w:val="none"/>
                <w:lang w:val="en-US" w:eastAsia="zh-CN"/>
              </w:rPr>
              <w:t>支持项目数量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2E45074F">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6E6C9A8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支持项目建设数量20个得满分，否则按完成比例计分。</w:t>
            </w:r>
          </w:p>
        </w:tc>
        <w:tc>
          <w:tcPr>
            <w:tcW w:w="1027" w:type="dxa"/>
            <w:shd w:val="clear" w:color="auto" w:fill="auto"/>
            <w:noWrap w:val="0"/>
            <w:tcMar>
              <w:top w:w="10" w:type="dxa"/>
              <w:left w:w="10" w:type="dxa"/>
              <w:bottom w:w="0" w:type="dxa"/>
              <w:right w:w="10" w:type="dxa"/>
            </w:tcMar>
            <w:vAlign w:val="center"/>
          </w:tcPr>
          <w:p w14:paraId="5984DFE2">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67B4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854" w:type="dxa"/>
            <w:vMerge w:val="continue"/>
            <w:shd w:val="clear" w:color="auto" w:fill="FFFFFF"/>
            <w:noWrap w:val="0"/>
            <w:tcMar>
              <w:top w:w="10" w:type="dxa"/>
              <w:left w:w="10" w:type="dxa"/>
              <w:bottom w:w="0" w:type="dxa"/>
              <w:right w:w="10" w:type="dxa"/>
            </w:tcMar>
            <w:vAlign w:val="center"/>
          </w:tcPr>
          <w:p w14:paraId="300DE8C5">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1E23E3CD">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16EB157E">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59385221">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先进制造业和现代服务业融合发展支持项目</w:t>
            </w:r>
            <w:r>
              <w:rPr>
                <w:rFonts w:hint="eastAsia" w:ascii="Times New Roman" w:hAnsi="Times New Roman" w:eastAsia="宋体" w:cs="Times New Roman"/>
                <w:color w:val="auto"/>
                <w:sz w:val="21"/>
                <w:szCs w:val="21"/>
                <w:highlight w:val="none"/>
                <w:lang w:val="en-US" w:eastAsia="zh-CN"/>
              </w:rPr>
              <w:t>个数</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67A2DB3D">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3C9DBEDB">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支持项目建设数量30个得满分，否则按完成比例计分。</w:t>
            </w:r>
          </w:p>
        </w:tc>
        <w:tc>
          <w:tcPr>
            <w:tcW w:w="1027" w:type="dxa"/>
            <w:shd w:val="clear" w:color="auto" w:fill="auto"/>
            <w:noWrap w:val="0"/>
            <w:tcMar>
              <w:top w:w="10" w:type="dxa"/>
              <w:left w:w="10" w:type="dxa"/>
              <w:bottom w:w="0" w:type="dxa"/>
              <w:right w:w="10" w:type="dxa"/>
            </w:tcMar>
            <w:vAlign w:val="center"/>
          </w:tcPr>
          <w:p w14:paraId="24BA1580">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6F5D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2069008E">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0C69A610">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17E23E28">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35E11155">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高校师生创业就业创新项目支持（北斗规模应用）数量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34B78786">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5B3F5693">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支持项目建设数量21个得满分，否则按完成比例计分。</w:t>
            </w:r>
          </w:p>
        </w:tc>
        <w:tc>
          <w:tcPr>
            <w:tcW w:w="1027" w:type="dxa"/>
            <w:shd w:val="clear" w:color="auto" w:fill="auto"/>
            <w:noWrap w:val="0"/>
            <w:tcMar>
              <w:top w:w="10" w:type="dxa"/>
              <w:left w:w="10" w:type="dxa"/>
              <w:bottom w:w="0" w:type="dxa"/>
              <w:right w:w="10" w:type="dxa"/>
            </w:tcMar>
            <w:vAlign w:val="center"/>
          </w:tcPr>
          <w:p w14:paraId="482B1C79">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4DEE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1B6A2757">
            <w:pPr>
              <w:spacing w:line="260" w:lineRule="exact"/>
              <w:ind w:left="105" w:leftChars="50" w:right="105" w:rightChars="50"/>
              <w:jc w:val="center"/>
              <w:rPr>
                <w:rFonts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tcMar>
              <w:top w:w="10" w:type="dxa"/>
              <w:left w:w="10" w:type="dxa"/>
              <w:bottom w:w="0" w:type="dxa"/>
              <w:right w:w="10" w:type="dxa"/>
            </w:tcMar>
            <w:vAlign w:val="center"/>
          </w:tcPr>
          <w:p w14:paraId="3A993382">
            <w:pPr>
              <w:spacing w:line="260" w:lineRule="exact"/>
              <w:ind w:left="105" w:leftChars="50" w:right="105" w:rightChars="50"/>
              <w:jc w:val="center"/>
              <w:rPr>
                <w:rFonts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5E9985F6">
            <w:pPr>
              <w:spacing w:line="260" w:lineRule="exact"/>
              <w:ind w:left="105" w:leftChars="50" w:right="105" w:rightChars="50"/>
              <w:jc w:val="center"/>
              <w:rPr>
                <w:rFonts w:ascii="Times New Roman" w:hAnsi="Times New Roman" w:eastAsia="宋体" w:cs="Times New Roman"/>
                <w:color w:val="auto"/>
                <w:sz w:val="21"/>
                <w:szCs w:val="21"/>
                <w:highlight w:val="yellow"/>
                <w:lang w:val="en-US" w:eastAsia="zh-CN"/>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4EE701A9">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完成成果数量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11BBF5F2">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2分</w:t>
            </w:r>
          </w:p>
        </w:tc>
        <w:tc>
          <w:tcPr>
            <w:tcW w:w="6358" w:type="dxa"/>
            <w:shd w:val="clear" w:color="auto" w:fill="FFFFFF"/>
            <w:noWrap w:val="0"/>
            <w:tcMar>
              <w:top w:w="10" w:type="dxa"/>
              <w:left w:w="10" w:type="dxa"/>
              <w:bottom w:w="0" w:type="dxa"/>
              <w:right w:w="10" w:type="dxa"/>
            </w:tcMar>
            <w:vAlign w:val="center"/>
          </w:tcPr>
          <w:p w14:paraId="64F37AFB">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完成成果数量</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个</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01DA620E">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w:t>
            </w:r>
          </w:p>
        </w:tc>
      </w:tr>
      <w:tr w14:paraId="373F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39D21579">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4B40E8CA">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575C2C53">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5163B07A">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评审项目数量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62D9B606">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2分</w:t>
            </w:r>
          </w:p>
        </w:tc>
        <w:tc>
          <w:tcPr>
            <w:tcW w:w="6358" w:type="dxa"/>
            <w:shd w:val="clear" w:color="auto" w:fill="FFFFFF"/>
            <w:noWrap w:val="0"/>
            <w:tcMar>
              <w:top w:w="10" w:type="dxa"/>
              <w:left w:w="10" w:type="dxa"/>
              <w:bottom w:w="0" w:type="dxa"/>
              <w:right w:w="10" w:type="dxa"/>
            </w:tcMar>
            <w:vAlign w:val="center"/>
          </w:tcPr>
          <w:p w14:paraId="6FD8A938">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评审项目数量</w:t>
            </w:r>
            <w:r>
              <w:rPr>
                <w:rFonts w:hint="default" w:ascii="Times New Roman" w:hAnsi="Times New Roman" w:eastAsia="宋体" w:cs="Times New Roman"/>
                <w:color w:val="auto"/>
                <w:sz w:val="21"/>
                <w:szCs w:val="21"/>
                <w:highlight w:val="none"/>
                <w:lang w:val="en-US" w:eastAsia="zh-CN"/>
              </w:rPr>
              <w:t>200个</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562784A1">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w:t>
            </w:r>
          </w:p>
        </w:tc>
      </w:tr>
      <w:tr w14:paraId="154F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2C237DB9">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13F46AC5">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7845FC17">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64D260D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委托项目数量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48D4C375">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08F4B1D8">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委托项目数量86个得满分，否则按完成比例计分。</w:t>
            </w:r>
          </w:p>
        </w:tc>
        <w:tc>
          <w:tcPr>
            <w:tcW w:w="1027" w:type="dxa"/>
            <w:shd w:val="clear" w:color="auto" w:fill="auto"/>
            <w:noWrap w:val="0"/>
            <w:tcMar>
              <w:top w:w="10" w:type="dxa"/>
              <w:left w:w="10" w:type="dxa"/>
              <w:bottom w:w="0" w:type="dxa"/>
              <w:right w:w="10" w:type="dxa"/>
            </w:tcMar>
            <w:vAlign w:val="center"/>
          </w:tcPr>
          <w:p w14:paraId="7EBC5FBC">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p>
        </w:tc>
      </w:tr>
      <w:tr w14:paraId="6BC8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63B4D718">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18B62785">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1BA4F420">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5B4EE666">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委托机构数量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1AACBEFB">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0BAAB4B6">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委托机构数量</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26个得满分，否则按完成比例计分。</w:t>
            </w:r>
          </w:p>
        </w:tc>
        <w:tc>
          <w:tcPr>
            <w:tcW w:w="1027" w:type="dxa"/>
            <w:shd w:val="clear" w:color="auto" w:fill="auto"/>
            <w:noWrap w:val="0"/>
            <w:tcMar>
              <w:top w:w="10" w:type="dxa"/>
              <w:left w:w="10" w:type="dxa"/>
              <w:bottom w:w="0" w:type="dxa"/>
              <w:right w:w="10" w:type="dxa"/>
            </w:tcMar>
            <w:vAlign w:val="center"/>
          </w:tcPr>
          <w:p w14:paraId="4FA0E6D0">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p>
        </w:tc>
      </w:tr>
      <w:tr w14:paraId="25B0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5287C34E">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7E01CB88">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5EB0D4EE">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4E17A50F">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编制规划数量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5537F571">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2分</w:t>
            </w:r>
          </w:p>
        </w:tc>
        <w:tc>
          <w:tcPr>
            <w:tcW w:w="6358" w:type="dxa"/>
            <w:shd w:val="clear" w:color="auto" w:fill="FFFFFF"/>
            <w:noWrap w:val="0"/>
            <w:tcMar>
              <w:top w:w="10" w:type="dxa"/>
              <w:left w:w="10" w:type="dxa"/>
              <w:bottom w:w="0" w:type="dxa"/>
              <w:right w:w="10" w:type="dxa"/>
            </w:tcMar>
            <w:vAlign w:val="center"/>
          </w:tcPr>
          <w:p w14:paraId="1DE87582">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编制规划数量</w:t>
            </w: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个得满分，否则按完成比例计分。</w:t>
            </w:r>
          </w:p>
        </w:tc>
        <w:tc>
          <w:tcPr>
            <w:tcW w:w="1027" w:type="dxa"/>
            <w:shd w:val="clear" w:color="auto" w:fill="auto"/>
            <w:noWrap w:val="0"/>
            <w:tcMar>
              <w:top w:w="10" w:type="dxa"/>
              <w:left w:w="10" w:type="dxa"/>
              <w:bottom w:w="0" w:type="dxa"/>
              <w:right w:w="10" w:type="dxa"/>
            </w:tcMar>
            <w:vAlign w:val="center"/>
          </w:tcPr>
          <w:p w14:paraId="680CCBAF">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w:t>
            </w:r>
          </w:p>
        </w:tc>
      </w:tr>
      <w:tr w14:paraId="7019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854" w:type="dxa"/>
            <w:vMerge w:val="continue"/>
            <w:shd w:val="clear" w:color="auto" w:fill="FFFFFF"/>
            <w:noWrap w:val="0"/>
            <w:tcMar>
              <w:top w:w="10" w:type="dxa"/>
              <w:left w:w="10" w:type="dxa"/>
              <w:bottom w:w="0" w:type="dxa"/>
              <w:right w:w="10" w:type="dxa"/>
            </w:tcMar>
            <w:vAlign w:val="center"/>
          </w:tcPr>
          <w:p w14:paraId="0CC68F51">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78C425AE">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67841FED">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4514362A">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省属本科高校重点学科能力提升</w:t>
            </w:r>
            <w:r>
              <w:rPr>
                <w:rFonts w:hint="default" w:ascii="Times New Roman" w:hAnsi="Times New Roman" w:eastAsia="宋体" w:cs="Times New Roman"/>
                <w:color w:val="auto"/>
                <w:sz w:val="21"/>
                <w:szCs w:val="21"/>
                <w:highlight w:val="none"/>
                <w:lang w:val="en-US" w:eastAsia="zh-CN"/>
              </w:rPr>
              <w:t>支持项目建设数量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1648FC0E">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75D57025">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支持项目建设数量3个得满分，否则按完成比例计分。</w:t>
            </w:r>
          </w:p>
        </w:tc>
        <w:tc>
          <w:tcPr>
            <w:tcW w:w="1027" w:type="dxa"/>
            <w:shd w:val="clear" w:color="auto" w:fill="auto"/>
            <w:noWrap w:val="0"/>
            <w:tcMar>
              <w:top w:w="10" w:type="dxa"/>
              <w:left w:w="10" w:type="dxa"/>
              <w:bottom w:w="0" w:type="dxa"/>
              <w:right w:w="10" w:type="dxa"/>
            </w:tcMar>
            <w:vAlign w:val="center"/>
          </w:tcPr>
          <w:p w14:paraId="5E8E7935">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564F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854" w:type="dxa"/>
            <w:vMerge w:val="continue"/>
            <w:shd w:val="clear" w:color="auto" w:fill="FFFFFF"/>
            <w:noWrap w:val="0"/>
            <w:tcMar>
              <w:top w:w="10" w:type="dxa"/>
              <w:left w:w="10" w:type="dxa"/>
              <w:bottom w:w="0" w:type="dxa"/>
              <w:right w:w="10" w:type="dxa"/>
            </w:tcMar>
            <w:vAlign w:val="center"/>
          </w:tcPr>
          <w:p w14:paraId="725A5F1B">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5DC7C48A">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687906CB">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52A051D8">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农业</w:t>
            </w:r>
            <w:r>
              <w:rPr>
                <w:rFonts w:hint="eastAsia" w:ascii="Times New Roman" w:hAnsi="Times New Roman" w:eastAsia="宋体" w:cs="Times New Roman"/>
                <w:color w:val="auto"/>
                <w:sz w:val="21"/>
                <w:szCs w:val="21"/>
                <w:highlight w:val="none"/>
                <w:lang w:val="en-US" w:eastAsia="zh-CN"/>
              </w:rPr>
              <w:t>水价综合改革</w:t>
            </w:r>
            <w:r>
              <w:rPr>
                <w:rFonts w:hint="default" w:ascii="Times New Roman" w:hAnsi="Times New Roman" w:eastAsia="宋体" w:cs="Times New Roman"/>
                <w:color w:val="auto"/>
                <w:sz w:val="21"/>
                <w:szCs w:val="21"/>
                <w:highlight w:val="none"/>
                <w:lang w:val="en-US" w:eastAsia="zh-CN"/>
              </w:rPr>
              <w:t>计量设施建设完成计量设施建设任务</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4A38C8E4">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79DC9255">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设完成计量设施建设任务</w:t>
            </w:r>
            <w:r>
              <w:rPr>
                <w:rFonts w:hint="eastAsia" w:ascii="Times New Roman" w:hAnsi="Times New Roman" w:eastAsia="宋体" w:cs="Times New Roman"/>
                <w:color w:val="auto"/>
                <w:sz w:val="21"/>
                <w:szCs w:val="21"/>
                <w:highlight w:val="none"/>
                <w:lang w:val="en-US" w:eastAsia="zh-CN"/>
              </w:rPr>
              <w:t>1343处得满分，否则按完成比例计分。</w:t>
            </w:r>
          </w:p>
        </w:tc>
        <w:tc>
          <w:tcPr>
            <w:tcW w:w="1027" w:type="dxa"/>
            <w:shd w:val="clear" w:color="auto" w:fill="auto"/>
            <w:noWrap w:val="0"/>
            <w:tcMar>
              <w:top w:w="10" w:type="dxa"/>
              <w:left w:w="10" w:type="dxa"/>
              <w:bottom w:w="0" w:type="dxa"/>
              <w:right w:w="10" w:type="dxa"/>
            </w:tcMar>
            <w:vAlign w:val="center"/>
          </w:tcPr>
          <w:p w14:paraId="26F9264F">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FF0000"/>
                <w:sz w:val="21"/>
                <w:szCs w:val="21"/>
                <w:highlight w:val="none"/>
                <w:lang w:val="en-US" w:eastAsia="zh-CN"/>
              </w:rPr>
              <w:t>0.42</w:t>
            </w:r>
          </w:p>
        </w:tc>
      </w:tr>
      <w:tr w14:paraId="3269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restart"/>
            <w:shd w:val="clear" w:color="auto" w:fill="FFFFFF"/>
            <w:noWrap w:val="0"/>
            <w:tcMar>
              <w:top w:w="10" w:type="dxa"/>
              <w:left w:w="10" w:type="dxa"/>
              <w:bottom w:w="0" w:type="dxa"/>
              <w:right w:w="10" w:type="dxa"/>
            </w:tcMar>
            <w:vAlign w:val="center"/>
          </w:tcPr>
          <w:p w14:paraId="05461F4E">
            <w:pPr>
              <w:spacing w:line="260" w:lineRule="exact"/>
              <w:ind w:left="105" w:leftChars="50" w:right="105" w:rightChars="5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产 出（</w:t>
            </w:r>
            <w:r>
              <w:rPr>
                <w:rFonts w:hint="eastAsia" w:ascii="Times New Roman" w:hAnsi="Times New Roman" w:eastAsia="宋体" w:cs="Times New Roman"/>
                <w:color w:val="auto"/>
                <w:sz w:val="21"/>
                <w:szCs w:val="21"/>
                <w:highlight w:val="none"/>
                <w:lang w:val="en-US" w:eastAsia="zh-CN"/>
              </w:rPr>
              <w:t>3</w:t>
            </w:r>
            <w:r>
              <w:rPr>
                <w:rFonts w:ascii="Times New Roman" w:hAnsi="Times New Roman" w:eastAsia="宋体" w:cs="Times New Roman"/>
                <w:color w:val="auto"/>
                <w:sz w:val="21"/>
                <w:szCs w:val="21"/>
                <w:highlight w:val="none"/>
              </w:rPr>
              <w:t>0分）</w:t>
            </w:r>
          </w:p>
        </w:tc>
        <w:tc>
          <w:tcPr>
            <w:tcW w:w="867" w:type="dxa"/>
            <w:vMerge w:val="restart"/>
            <w:shd w:val="clear" w:color="auto" w:fill="FFFFFF"/>
            <w:noWrap w:val="0"/>
            <w:tcMar>
              <w:top w:w="10" w:type="dxa"/>
              <w:left w:w="10" w:type="dxa"/>
              <w:bottom w:w="0" w:type="dxa"/>
              <w:right w:w="10" w:type="dxa"/>
            </w:tcMar>
            <w:vAlign w:val="center"/>
          </w:tcPr>
          <w:p w14:paraId="6E275724">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产出</w:t>
            </w:r>
          </w:p>
          <w:p w14:paraId="126F57BE">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数量</w:t>
            </w:r>
          </w:p>
          <w:p w14:paraId="116EA168">
            <w:pPr>
              <w:spacing w:line="260" w:lineRule="exact"/>
              <w:ind w:left="105" w:leftChars="50" w:right="105" w:rightChars="5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10</w:t>
            </w:r>
            <w:r>
              <w:rPr>
                <w:rFonts w:ascii="Times New Roman" w:hAnsi="Times New Roman" w:eastAsia="宋体" w:cs="Times New Roman"/>
                <w:color w:val="auto"/>
                <w:sz w:val="21"/>
                <w:szCs w:val="21"/>
                <w:highlight w:val="none"/>
              </w:rPr>
              <w:t>分）</w:t>
            </w:r>
          </w:p>
        </w:tc>
        <w:tc>
          <w:tcPr>
            <w:tcW w:w="1253" w:type="dxa"/>
            <w:vMerge w:val="restart"/>
            <w:shd w:val="clear" w:color="auto" w:fill="FFFFFF"/>
            <w:noWrap w:val="0"/>
            <w:tcMar>
              <w:top w:w="10" w:type="dxa"/>
              <w:left w:w="10" w:type="dxa"/>
              <w:bottom w:w="0" w:type="dxa"/>
              <w:right w:w="10" w:type="dxa"/>
            </w:tcMar>
            <w:vAlign w:val="center"/>
          </w:tcPr>
          <w:p w14:paraId="5F907302">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实际</w:t>
            </w:r>
          </w:p>
          <w:p w14:paraId="406A53D6">
            <w:pPr>
              <w:spacing w:line="260" w:lineRule="exact"/>
              <w:ind w:left="105" w:leftChars="50" w:right="105" w:rightChars="5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完成率</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088A355F">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人口小县机构改革试点建设</w:t>
            </w:r>
            <w:r>
              <w:rPr>
                <w:rFonts w:hint="default"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1E7D83E4">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030F435C">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支持项目建设数量8个得满分，否则按完成比例计分。</w:t>
            </w:r>
          </w:p>
        </w:tc>
        <w:tc>
          <w:tcPr>
            <w:tcW w:w="1027" w:type="dxa"/>
            <w:shd w:val="clear" w:color="auto" w:fill="auto"/>
            <w:noWrap w:val="0"/>
            <w:tcMar>
              <w:top w:w="10" w:type="dxa"/>
              <w:left w:w="10" w:type="dxa"/>
              <w:bottom w:w="0" w:type="dxa"/>
              <w:right w:w="10" w:type="dxa"/>
            </w:tcMar>
            <w:vAlign w:val="center"/>
          </w:tcPr>
          <w:p w14:paraId="7BF7254B">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1E6A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03070548">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42A87B8E">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499209F5">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253CD0CF">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规上服务业企业奖励</w:t>
            </w:r>
            <w:r>
              <w:rPr>
                <w:rFonts w:hint="eastAsia" w:ascii="Times New Roman" w:hAnsi="Times New Roman" w:eastAsia="宋体" w:cs="Times New Roman"/>
                <w:color w:val="auto"/>
                <w:sz w:val="21"/>
                <w:szCs w:val="21"/>
                <w:highlight w:val="none"/>
                <w:lang w:val="en-US" w:eastAsia="zh-CN"/>
              </w:rPr>
              <w:t>企业数量</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67161115">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750AE1BD">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奖励</w:t>
            </w:r>
            <w:r>
              <w:rPr>
                <w:rFonts w:hint="eastAsia" w:ascii="Times New Roman" w:hAnsi="Times New Roman" w:eastAsia="宋体" w:cs="Times New Roman"/>
                <w:color w:val="auto"/>
                <w:sz w:val="21"/>
                <w:szCs w:val="21"/>
                <w:highlight w:val="none"/>
                <w:lang w:val="en-US" w:eastAsia="zh-CN"/>
              </w:rPr>
              <w:t>企业数量</w:t>
            </w:r>
            <w:r>
              <w:rPr>
                <w:rFonts w:hint="default" w:ascii="Times New Roman" w:hAnsi="Times New Roman" w:eastAsia="宋体" w:cs="Times New Roman"/>
                <w:color w:val="auto"/>
                <w:sz w:val="21"/>
                <w:szCs w:val="21"/>
                <w:highlight w:val="none"/>
                <w:lang w:val="en-US" w:eastAsia="zh-CN"/>
              </w:rPr>
              <w:t>1000</w:t>
            </w:r>
            <w:r>
              <w:rPr>
                <w:rFonts w:hint="eastAsia" w:ascii="Times New Roman" w:hAnsi="Times New Roman" w:eastAsia="宋体" w:cs="Times New Roman"/>
                <w:color w:val="auto"/>
                <w:sz w:val="21"/>
                <w:szCs w:val="21"/>
                <w:highlight w:val="none"/>
                <w:lang w:val="en-US" w:eastAsia="zh-CN"/>
              </w:rPr>
              <w:t>家得满分，否则按完成比例计分。</w:t>
            </w:r>
          </w:p>
        </w:tc>
        <w:tc>
          <w:tcPr>
            <w:tcW w:w="1027" w:type="dxa"/>
            <w:shd w:val="clear" w:color="auto" w:fill="auto"/>
            <w:noWrap w:val="0"/>
            <w:tcMar>
              <w:top w:w="10" w:type="dxa"/>
              <w:left w:w="10" w:type="dxa"/>
              <w:bottom w:w="0" w:type="dxa"/>
              <w:right w:w="10" w:type="dxa"/>
            </w:tcMar>
            <w:vAlign w:val="center"/>
          </w:tcPr>
          <w:p w14:paraId="27E1E597">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36A8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854" w:type="dxa"/>
            <w:vMerge w:val="continue"/>
            <w:shd w:val="clear" w:color="auto" w:fill="FFFFFF"/>
            <w:noWrap w:val="0"/>
            <w:tcMar>
              <w:top w:w="10" w:type="dxa"/>
              <w:left w:w="10" w:type="dxa"/>
              <w:bottom w:w="0" w:type="dxa"/>
              <w:right w:w="10" w:type="dxa"/>
            </w:tcMar>
            <w:vAlign w:val="center"/>
          </w:tcPr>
          <w:p w14:paraId="13252C79">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411397D7">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2FFC205B">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0B7021C8">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新建仓容规模（麦容）</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47B6AC7A">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6620463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新建仓容规模（麦容）20.72万吨得满分，否则按完成比例计分。</w:t>
            </w:r>
          </w:p>
        </w:tc>
        <w:tc>
          <w:tcPr>
            <w:tcW w:w="1027" w:type="dxa"/>
            <w:shd w:val="clear" w:color="auto" w:fill="auto"/>
            <w:noWrap w:val="0"/>
            <w:tcMar>
              <w:top w:w="10" w:type="dxa"/>
              <w:left w:w="10" w:type="dxa"/>
              <w:bottom w:w="0" w:type="dxa"/>
              <w:right w:w="10" w:type="dxa"/>
            </w:tcMar>
            <w:vAlign w:val="center"/>
          </w:tcPr>
          <w:p w14:paraId="5B8DBBFA">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r>
      <w:tr w14:paraId="0454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78801376">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1159F484">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319DC909">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29BCD1C1">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碳达峰碳中和工作经费开展课题研究或宣传活动</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760D0486">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1F48B225">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开展课题研究或宣传活动20</w:t>
            </w:r>
            <w:r>
              <w:rPr>
                <w:rFonts w:hint="eastAsia" w:ascii="Times New Roman" w:hAnsi="Times New Roman" w:eastAsia="宋体" w:cs="Times New Roman"/>
                <w:color w:val="auto"/>
                <w:sz w:val="21"/>
                <w:szCs w:val="21"/>
                <w:highlight w:val="none"/>
                <w:lang w:val="en-US" w:eastAsia="zh-CN"/>
              </w:rPr>
              <w:t>次得满分，否则按完成比例计分。</w:t>
            </w:r>
          </w:p>
        </w:tc>
        <w:tc>
          <w:tcPr>
            <w:tcW w:w="1027" w:type="dxa"/>
            <w:shd w:val="clear" w:color="auto" w:fill="auto"/>
            <w:noWrap w:val="0"/>
            <w:tcMar>
              <w:top w:w="10" w:type="dxa"/>
              <w:left w:w="10" w:type="dxa"/>
              <w:bottom w:w="0" w:type="dxa"/>
              <w:right w:w="10" w:type="dxa"/>
            </w:tcMar>
            <w:vAlign w:val="center"/>
          </w:tcPr>
          <w:p w14:paraId="20649CEB">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p>
        </w:tc>
      </w:tr>
      <w:tr w14:paraId="7838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02912612">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6B1D9E16">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13A061D4">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45EB85C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碳达峰碳中和工作经费制定标准数</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542871F5">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3DEF6A9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制定标准数</w:t>
            </w:r>
            <w:r>
              <w:rPr>
                <w:rFonts w:hint="eastAsia" w:ascii="Times New Roman" w:hAnsi="Times New Roman" w:eastAsia="宋体" w:cs="Times New Roman"/>
                <w:color w:val="auto"/>
                <w:sz w:val="21"/>
                <w:szCs w:val="21"/>
                <w:highlight w:val="none"/>
                <w:lang w:val="en-US" w:eastAsia="zh-CN"/>
              </w:rPr>
              <w:t>量</w:t>
            </w:r>
            <w:r>
              <w:rPr>
                <w:rFonts w:hint="default" w:ascii="Times New Roman" w:hAnsi="Times New Roman" w:eastAsia="宋体"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lang w:val="en-US" w:eastAsia="zh-CN"/>
              </w:rPr>
              <w:t>项得满分，否则按完成比例计分。</w:t>
            </w:r>
          </w:p>
        </w:tc>
        <w:tc>
          <w:tcPr>
            <w:tcW w:w="1027" w:type="dxa"/>
            <w:shd w:val="clear" w:color="auto" w:fill="auto"/>
            <w:noWrap w:val="0"/>
            <w:tcMar>
              <w:top w:w="10" w:type="dxa"/>
              <w:left w:w="10" w:type="dxa"/>
              <w:bottom w:w="0" w:type="dxa"/>
              <w:right w:w="10" w:type="dxa"/>
            </w:tcMar>
            <w:vAlign w:val="center"/>
          </w:tcPr>
          <w:p w14:paraId="5185B4C9">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p>
        </w:tc>
      </w:tr>
      <w:tr w14:paraId="0927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854" w:type="dxa"/>
            <w:vMerge w:val="continue"/>
            <w:shd w:val="clear" w:color="auto" w:fill="FFFFFF"/>
            <w:noWrap w:val="0"/>
            <w:tcMar>
              <w:top w:w="10" w:type="dxa"/>
              <w:left w:w="10" w:type="dxa"/>
              <w:bottom w:w="0" w:type="dxa"/>
              <w:right w:w="10" w:type="dxa"/>
            </w:tcMar>
            <w:vAlign w:val="center"/>
          </w:tcPr>
          <w:p w14:paraId="551C0F40">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4540D4F0">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0FAD657D">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7EDC69F5">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价格调控监管工作经费按照国家、省监测制度明确的周期及数量要求进行报送。</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7C19EA8A">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48B9A33F">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按照</w:t>
            </w:r>
            <w:r>
              <w:rPr>
                <w:rFonts w:hint="default" w:ascii="Times New Roman" w:hAnsi="Times New Roman" w:eastAsia="宋体" w:cs="Times New Roman"/>
                <w:color w:val="auto"/>
                <w:sz w:val="21"/>
                <w:szCs w:val="21"/>
                <w:highlight w:val="none"/>
                <w:lang w:val="en-US" w:eastAsia="zh-CN"/>
              </w:rPr>
              <w:t>要求</w:t>
            </w:r>
            <w:r>
              <w:rPr>
                <w:rFonts w:hint="eastAsia" w:ascii="Times New Roman" w:hAnsi="Times New Roman" w:eastAsia="宋体" w:cs="Times New Roman"/>
                <w:color w:val="auto"/>
                <w:sz w:val="21"/>
                <w:szCs w:val="21"/>
                <w:highlight w:val="none"/>
                <w:lang w:val="en-US" w:eastAsia="zh-CN"/>
              </w:rPr>
              <w:t>100%</w:t>
            </w:r>
            <w:r>
              <w:rPr>
                <w:rFonts w:hint="default" w:ascii="Times New Roman" w:hAnsi="Times New Roman" w:eastAsia="宋体" w:cs="Times New Roman"/>
                <w:color w:val="auto"/>
                <w:sz w:val="21"/>
                <w:szCs w:val="21"/>
                <w:highlight w:val="none"/>
                <w:lang w:val="en-US" w:eastAsia="zh-CN"/>
              </w:rPr>
              <w:t>进行报送</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7D4CC239">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5</w:t>
            </w:r>
          </w:p>
        </w:tc>
      </w:tr>
      <w:tr w14:paraId="0761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3BD6C4ED">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44E5E583">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7A7D2F7A">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31D2C363">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优化营商环境工作经费专题片</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50884DC6">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170B60B5">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完成</w:t>
            </w:r>
            <w:r>
              <w:rPr>
                <w:rFonts w:hint="default" w:ascii="Times New Roman" w:hAnsi="Times New Roman" w:eastAsia="宋体" w:cs="Times New Roman"/>
                <w:color w:val="auto"/>
                <w:sz w:val="21"/>
                <w:szCs w:val="21"/>
                <w:highlight w:val="none"/>
                <w:lang w:val="en-US" w:eastAsia="zh-CN"/>
              </w:rPr>
              <w:t>专题片1</w:t>
            </w:r>
            <w:r>
              <w:rPr>
                <w:rFonts w:hint="eastAsia" w:ascii="Times New Roman" w:hAnsi="Times New Roman" w:eastAsia="宋体" w:cs="Times New Roman"/>
                <w:color w:val="auto"/>
                <w:sz w:val="21"/>
                <w:szCs w:val="21"/>
                <w:highlight w:val="none"/>
                <w:lang w:val="en-US" w:eastAsia="zh-CN"/>
              </w:rPr>
              <w:t>部得满分，否则按完成比例计分。</w:t>
            </w:r>
          </w:p>
        </w:tc>
        <w:tc>
          <w:tcPr>
            <w:tcW w:w="1027" w:type="dxa"/>
            <w:shd w:val="clear" w:color="auto" w:fill="auto"/>
            <w:noWrap w:val="0"/>
            <w:tcMar>
              <w:top w:w="10" w:type="dxa"/>
              <w:left w:w="10" w:type="dxa"/>
              <w:bottom w:w="0" w:type="dxa"/>
              <w:right w:w="10" w:type="dxa"/>
            </w:tcMar>
            <w:vAlign w:val="center"/>
          </w:tcPr>
          <w:p w14:paraId="6D331F88">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p>
        </w:tc>
      </w:tr>
      <w:tr w14:paraId="45A1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854" w:type="dxa"/>
            <w:vMerge w:val="continue"/>
            <w:shd w:val="clear" w:color="auto" w:fill="FFFFFF"/>
            <w:noWrap w:val="0"/>
            <w:tcMar>
              <w:top w:w="10" w:type="dxa"/>
              <w:left w:w="10" w:type="dxa"/>
              <w:bottom w:w="0" w:type="dxa"/>
              <w:right w:w="10" w:type="dxa"/>
            </w:tcMar>
            <w:vAlign w:val="center"/>
          </w:tcPr>
          <w:p w14:paraId="0F485B3D">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0E854FF9">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0654CAE5">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3BBDC1BB">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优化营商环境工作经费编撰《要情快报-营商环境专刊》</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72935A16">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16C1E1F3">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编撰《要情快报-营商环境专刊》20期</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26487255">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p>
        </w:tc>
      </w:tr>
      <w:tr w14:paraId="249F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854" w:type="dxa"/>
            <w:vMerge w:val="continue"/>
            <w:shd w:val="clear" w:color="auto" w:fill="FFFFFF"/>
            <w:noWrap w:val="0"/>
            <w:tcMar>
              <w:top w:w="10" w:type="dxa"/>
              <w:left w:w="10" w:type="dxa"/>
              <w:bottom w:w="0" w:type="dxa"/>
              <w:right w:w="10" w:type="dxa"/>
            </w:tcMar>
            <w:vAlign w:val="center"/>
          </w:tcPr>
          <w:p w14:paraId="6F1B2D2C">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3F814FF1">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6E12CA5F">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5314E7A0">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优化营商环境工作经费营商环境报告</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6FF2CBA3">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327615A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编制</w:t>
            </w:r>
            <w:r>
              <w:rPr>
                <w:rFonts w:hint="default" w:ascii="Times New Roman" w:hAnsi="Times New Roman" w:eastAsia="宋体" w:cs="Times New Roman"/>
                <w:color w:val="auto"/>
                <w:sz w:val="21"/>
                <w:szCs w:val="21"/>
                <w:highlight w:val="none"/>
                <w:lang w:val="en-US" w:eastAsia="zh-CN"/>
              </w:rPr>
              <w:t>营商环境报告1</w:t>
            </w:r>
            <w:r>
              <w:rPr>
                <w:rFonts w:hint="eastAsia" w:ascii="Times New Roman" w:hAnsi="Times New Roman" w:eastAsia="宋体" w:cs="Times New Roman"/>
                <w:color w:val="auto"/>
                <w:sz w:val="21"/>
                <w:szCs w:val="21"/>
                <w:highlight w:val="none"/>
                <w:lang w:val="en-US" w:eastAsia="zh-CN"/>
              </w:rPr>
              <w:t>份得满分，否则按完成比例计分。</w:t>
            </w:r>
          </w:p>
        </w:tc>
        <w:tc>
          <w:tcPr>
            <w:tcW w:w="1027" w:type="dxa"/>
            <w:shd w:val="clear" w:color="auto" w:fill="auto"/>
            <w:noWrap w:val="0"/>
            <w:tcMar>
              <w:top w:w="10" w:type="dxa"/>
              <w:left w:w="10" w:type="dxa"/>
              <w:bottom w:w="0" w:type="dxa"/>
              <w:right w:w="10" w:type="dxa"/>
            </w:tcMar>
            <w:vAlign w:val="center"/>
          </w:tcPr>
          <w:p w14:paraId="070FC6E4">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p>
        </w:tc>
      </w:tr>
      <w:tr w14:paraId="4322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4B8471A5">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467C8C06">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44CD3776">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048F25FA">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优化营商环境工作经费课题研究或宣传活动</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1298AFD0">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731F2518">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完成</w:t>
            </w:r>
            <w:r>
              <w:rPr>
                <w:rFonts w:hint="default" w:ascii="Times New Roman" w:hAnsi="Times New Roman" w:eastAsia="宋体" w:cs="Times New Roman"/>
                <w:color w:val="auto"/>
                <w:sz w:val="21"/>
                <w:szCs w:val="21"/>
                <w:highlight w:val="none"/>
                <w:lang w:val="en-US" w:eastAsia="zh-CN"/>
              </w:rPr>
              <w:t>课题研究或宣传活动1</w:t>
            </w:r>
            <w:r>
              <w:rPr>
                <w:rFonts w:hint="eastAsia" w:ascii="Times New Roman" w:hAnsi="Times New Roman" w:eastAsia="宋体" w:cs="Times New Roman"/>
                <w:color w:val="auto"/>
                <w:sz w:val="21"/>
                <w:szCs w:val="21"/>
                <w:highlight w:val="none"/>
                <w:lang w:val="en-US" w:eastAsia="zh-CN"/>
              </w:rPr>
              <w:t>项得满分，否则按完成比例计分。</w:t>
            </w:r>
          </w:p>
        </w:tc>
        <w:tc>
          <w:tcPr>
            <w:tcW w:w="1027" w:type="dxa"/>
            <w:shd w:val="clear" w:color="auto" w:fill="auto"/>
            <w:noWrap w:val="0"/>
            <w:tcMar>
              <w:top w:w="10" w:type="dxa"/>
              <w:left w:w="10" w:type="dxa"/>
              <w:bottom w:w="0" w:type="dxa"/>
              <w:right w:w="10" w:type="dxa"/>
            </w:tcMar>
            <w:vAlign w:val="center"/>
          </w:tcPr>
          <w:p w14:paraId="2BAE60F0">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p>
        </w:tc>
      </w:tr>
      <w:tr w14:paraId="05AE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33A3496F">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867" w:type="dxa"/>
            <w:vMerge w:val="continue"/>
            <w:shd w:val="clear" w:color="auto" w:fill="FFFFFF"/>
            <w:noWrap w:val="0"/>
            <w:tcMar>
              <w:top w:w="10" w:type="dxa"/>
              <w:left w:w="10" w:type="dxa"/>
              <w:bottom w:w="0" w:type="dxa"/>
              <w:right w:w="10" w:type="dxa"/>
            </w:tcMar>
            <w:vAlign w:val="center"/>
          </w:tcPr>
          <w:p w14:paraId="64130066">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1253" w:type="dxa"/>
            <w:vMerge w:val="continue"/>
            <w:shd w:val="clear" w:color="auto" w:fill="FFFFFF"/>
            <w:noWrap w:val="0"/>
            <w:tcMar>
              <w:top w:w="10" w:type="dxa"/>
              <w:left w:w="10" w:type="dxa"/>
              <w:bottom w:w="0" w:type="dxa"/>
              <w:right w:w="10" w:type="dxa"/>
            </w:tcMar>
            <w:vAlign w:val="center"/>
          </w:tcPr>
          <w:p w14:paraId="4E1D09BA">
            <w:pPr>
              <w:spacing w:line="260" w:lineRule="exact"/>
              <w:ind w:left="105" w:leftChars="50" w:right="105" w:rightChars="50"/>
              <w:jc w:val="center"/>
              <w:rPr>
                <w:rFonts w:ascii="Times New Roman" w:hAnsi="Times New Roman" w:eastAsia="宋体" w:cs="Times New Roman"/>
                <w:color w:val="auto"/>
                <w:sz w:val="21"/>
                <w:szCs w:val="21"/>
                <w:highlight w:val="yellow"/>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4DE7A1E8">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优化营商环境工作经费问卷调查</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61165F6A">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7862F295">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完成</w:t>
            </w:r>
            <w:r>
              <w:rPr>
                <w:rFonts w:hint="default" w:ascii="Times New Roman" w:hAnsi="Times New Roman" w:eastAsia="宋体" w:cs="Times New Roman"/>
                <w:color w:val="auto"/>
                <w:sz w:val="21"/>
                <w:szCs w:val="21"/>
                <w:highlight w:val="none"/>
                <w:lang w:val="en-US" w:eastAsia="zh-CN"/>
              </w:rPr>
              <w:t>1万家问卷调查</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79965063">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p>
        </w:tc>
      </w:tr>
      <w:tr w14:paraId="7BBD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restart"/>
            <w:shd w:val="clear" w:color="auto" w:fill="FFFFFF"/>
            <w:noWrap w:val="0"/>
            <w:tcMar>
              <w:top w:w="10" w:type="dxa"/>
              <w:left w:w="10" w:type="dxa"/>
              <w:bottom w:w="0" w:type="dxa"/>
              <w:right w:w="10" w:type="dxa"/>
            </w:tcMar>
            <w:vAlign w:val="center"/>
          </w:tcPr>
          <w:p w14:paraId="69C24C47">
            <w:pPr>
              <w:spacing w:line="260" w:lineRule="exact"/>
              <w:ind w:left="105" w:leftChars="50" w:right="105" w:rightChars="5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产 出（</w:t>
            </w:r>
            <w:r>
              <w:rPr>
                <w:rFonts w:hint="eastAsia" w:ascii="Times New Roman" w:hAnsi="Times New Roman" w:eastAsia="宋体" w:cs="Times New Roman"/>
                <w:color w:val="auto"/>
                <w:sz w:val="21"/>
                <w:szCs w:val="21"/>
                <w:highlight w:val="none"/>
                <w:lang w:val="en-US" w:eastAsia="zh-CN"/>
              </w:rPr>
              <w:t>3</w:t>
            </w:r>
            <w:r>
              <w:rPr>
                <w:rFonts w:ascii="Times New Roman" w:hAnsi="Times New Roman" w:eastAsia="宋体" w:cs="Times New Roman"/>
                <w:color w:val="auto"/>
                <w:sz w:val="21"/>
                <w:szCs w:val="21"/>
                <w:highlight w:val="none"/>
              </w:rPr>
              <w:t>0分）</w:t>
            </w:r>
          </w:p>
        </w:tc>
        <w:tc>
          <w:tcPr>
            <w:tcW w:w="867" w:type="dxa"/>
            <w:vMerge w:val="restart"/>
            <w:shd w:val="clear" w:color="auto" w:fill="FFFFFF"/>
            <w:noWrap w:val="0"/>
            <w:tcMar>
              <w:top w:w="10" w:type="dxa"/>
              <w:left w:w="10" w:type="dxa"/>
              <w:bottom w:w="0" w:type="dxa"/>
              <w:right w:w="10" w:type="dxa"/>
            </w:tcMar>
            <w:vAlign w:val="center"/>
          </w:tcPr>
          <w:p w14:paraId="160BEC35">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产出</w:t>
            </w:r>
          </w:p>
          <w:p w14:paraId="29E6CE24">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数量</w:t>
            </w:r>
          </w:p>
          <w:p w14:paraId="53941C8C">
            <w:pPr>
              <w:spacing w:line="260" w:lineRule="exact"/>
              <w:ind w:left="105" w:leftChars="50" w:right="105" w:rightChars="5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10</w:t>
            </w:r>
            <w:r>
              <w:rPr>
                <w:rFonts w:ascii="Times New Roman" w:hAnsi="Times New Roman" w:eastAsia="宋体" w:cs="Times New Roman"/>
                <w:color w:val="auto"/>
                <w:sz w:val="21"/>
                <w:szCs w:val="21"/>
                <w:highlight w:val="none"/>
              </w:rPr>
              <w:t>分）</w:t>
            </w:r>
          </w:p>
        </w:tc>
        <w:tc>
          <w:tcPr>
            <w:tcW w:w="1253" w:type="dxa"/>
            <w:vMerge w:val="restart"/>
            <w:shd w:val="clear" w:color="auto" w:fill="FFFFFF"/>
            <w:noWrap w:val="0"/>
            <w:tcMar>
              <w:top w:w="10" w:type="dxa"/>
              <w:left w:w="10" w:type="dxa"/>
              <w:bottom w:w="0" w:type="dxa"/>
              <w:right w:w="10" w:type="dxa"/>
            </w:tcMar>
            <w:vAlign w:val="center"/>
          </w:tcPr>
          <w:p w14:paraId="6F5483BD">
            <w:pPr>
              <w:spacing w:line="26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实际</w:t>
            </w:r>
          </w:p>
          <w:p w14:paraId="16E344C2">
            <w:pPr>
              <w:spacing w:line="260" w:lineRule="exact"/>
              <w:ind w:left="105" w:leftChars="50" w:right="105" w:rightChars="5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完成率</w:t>
            </w: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222E45F2">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优化营商环境工作经费营商环境调研</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03533F4D">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32829E3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完成</w:t>
            </w:r>
            <w:r>
              <w:rPr>
                <w:rFonts w:hint="default" w:ascii="Times New Roman" w:hAnsi="Times New Roman" w:eastAsia="宋体" w:cs="Times New Roman"/>
                <w:color w:val="auto"/>
                <w:sz w:val="21"/>
                <w:szCs w:val="21"/>
                <w:highlight w:val="none"/>
                <w:lang w:val="en-US" w:eastAsia="zh-CN"/>
              </w:rPr>
              <w:t>营商环境调研10次</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54D1E5EE">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p>
        </w:tc>
      </w:tr>
      <w:tr w14:paraId="26B4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54" w:type="dxa"/>
            <w:vMerge w:val="continue"/>
            <w:shd w:val="clear" w:color="auto" w:fill="FFFFFF"/>
            <w:noWrap w:val="0"/>
            <w:tcMar>
              <w:top w:w="10" w:type="dxa"/>
              <w:left w:w="10" w:type="dxa"/>
              <w:bottom w:w="0" w:type="dxa"/>
              <w:right w:w="10" w:type="dxa"/>
            </w:tcMar>
            <w:vAlign w:val="center"/>
          </w:tcPr>
          <w:p w14:paraId="4C652005">
            <w:pPr>
              <w:spacing w:line="260" w:lineRule="exact"/>
              <w:ind w:left="105" w:leftChars="50" w:right="105" w:rightChars="50"/>
              <w:jc w:val="center"/>
              <w:rPr>
                <w:rFonts w:ascii="Times New Roman" w:hAnsi="Times New Roman" w:eastAsia="宋体" w:cs="Times New Roman"/>
                <w:color w:val="auto"/>
                <w:sz w:val="21"/>
                <w:szCs w:val="21"/>
                <w:highlight w:val="none"/>
              </w:rPr>
            </w:pPr>
          </w:p>
        </w:tc>
        <w:tc>
          <w:tcPr>
            <w:tcW w:w="867" w:type="dxa"/>
            <w:vMerge w:val="continue"/>
            <w:shd w:val="clear" w:color="auto" w:fill="FFFFFF"/>
            <w:noWrap w:val="0"/>
            <w:tcMar>
              <w:top w:w="10" w:type="dxa"/>
              <w:left w:w="10" w:type="dxa"/>
              <w:bottom w:w="0" w:type="dxa"/>
              <w:right w:w="10" w:type="dxa"/>
            </w:tcMar>
            <w:vAlign w:val="center"/>
          </w:tcPr>
          <w:p w14:paraId="57F492F9">
            <w:pPr>
              <w:spacing w:line="260" w:lineRule="exact"/>
              <w:ind w:left="105" w:leftChars="50" w:right="105" w:rightChars="50"/>
              <w:jc w:val="center"/>
              <w:rPr>
                <w:rFonts w:ascii="Times New Roman" w:hAnsi="Times New Roman" w:eastAsia="宋体" w:cs="Times New Roman"/>
                <w:color w:val="auto"/>
                <w:sz w:val="21"/>
                <w:szCs w:val="21"/>
                <w:highlight w:val="none"/>
              </w:rPr>
            </w:pPr>
          </w:p>
        </w:tc>
        <w:tc>
          <w:tcPr>
            <w:tcW w:w="1253" w:type="dxa"/>
            <w:vMerge w:val="continue"/>
            <w:shd w:val="clear" w:color="auto" w:fill="FFFFFF"/>
            <w:noWrap w:val="0"/>
            <w:tcMar>
              <w:top w:w="10" w:type="dxa"/>
              <w:left w:w="10" w:type="dxa"/>
              <w:bottom w:w="0" w:type="dxa"/>
              <w:right w:w="10" w:type="dxa"/>
            </w:tcMar>
            <w:vAlign w:val="center"/>
          </w:tcPr>
          <w:p w14:paraId="65C25972">
            <w:pPr>
              <w:spacing w:line="260" w:lineRule="exact"/>
              <w:ind w:left="105" w:leftChars="50" w:right="105" w:rightChars="50"/>
              <w:jc w:val="center"/>
              <w:rPr>
                <w:rFonts w:ascii="Times New Roman" w:hAnsi="Times New Roman" w:eastAsia="宋体" w:cs="Times New Roman"/>
                <w:color w:val="auto"/>
                <w:sz w:val="21"/>
                <w:szCs w:val="21"/>
                <w:highlight w:val="none"/>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24ACA0A6">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优化营商环境工作经费落实“五进”</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1642529B">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27A8A53F">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落实“五进”90%</w:t>
            </w:r>
            <w:r>
              <w:rPr>
                <w:rFonts w:hint="eastAsia" w:ascii="Times New Roman" w:hAnsi="Times New Roman" w:eastAsia="宋体" w:cs="Times New Roman"/>
                <w:color w:val="auto"/>
                <w:sz w:val="21"/>
                <w:szCs w:val="21"/>
                <w:highlight w:val="none"/>
                <w:lang w:val="en-US" w:eastAsia="zh-CN"/>
              </w:rPr>
              <w:t>以上得满分，否则按完成比例计分。</w:t>
            </w:r>
          </w:p>
        </w:tc>
        <w:tc>
          <w:tcPr>
            <w:tcW w:w="1027" w:type="dxa"/>
            <w:shd w:val="clear" w:color="auto" w:fill="auto"/>
            <w:noWrap w:val="0"/>
            <w:tcMar>
              <w:top w:w="10" w:type="dxa"/>
              <w:left w:w="10" w:type="dxa"/>
              <w:bottom w:w="0" w:type="dxa"/>
              <w:right w:w="10" w:type="dxa"/>
            </w:tcMar>
            <w:vAlign w:val="center"/>
          </w:tcPr>
          <w:p w14:paraId="7C5A2FD8">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p>
        </w:tc>
      </w:tr>
      <w:tr w14:paraId="77E4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854" w:type="dxa"/>
            <w:vMerge w:val="continue"/>
            <w:shd w:val="clear" w:color="auto" w:fill="FFFFFF"/>
            <w:noWrap w:val="0"/>
            <w:tcMar>
              <w:top w:w="10" w:type="dxa"/>
              <w:left w:w="10" w:type="dxa"/>
              <w:bottom w:w="0" w:type="dxa"/>
              <w:right w:w="10" w:type="dxa"/>
            </w:tcMar>
            <w:vAlign w:val="center"/>
          </w:tcPr>
          <w:p w14:paraId="39D73FA8">
            <w:pPr>
              <w:spacing w:line="260" w:lineRule="exact"/>
              <w:ind w:left="105" w:leftChars="50" w:right="105" w:rightChars="50"/>
              <w:jc w:val="center"/>
              <w:rPr>
                <w:rFonts w:ascii="Times New Roman" w:hAnsi="Times New Roman" w:eastAsia="宋体" w:cs="Times New Roman"/>
                <w:color w:val="auto"/>
                <w:sz w:val="21"/>
                <w:szCs w:val="21"/>
                <w:highlight w:val="none"/>
              </w:rPr>
            </w:pPr>
          </w:p>
        </w:tc>
        <w:tc>
          <w:tcPr>
            <w:tcW w:w="867" w:type="dxa"/>
            <w:vMerge w:val="continue"/>
            <w:shd w:val="clear" w:color="auto" w:fill="FFFFFF"/>
            <w:noWrap w:val="0"/>
            <w:tcMar>
              <w:top w:w="10" w:type="dxa"/>
              <w:left w:w="10" w:type="dxa"/>
              <w:bottom w:w="0" w:type="dxa"/>
              <w:right w:w="10" w:type="dxa"/>
            </w:tcMar>
            <w:vAlign w:val="center"/>
          </w:tcPr>
          <w:p w14:paraId="1B360E71">
            <w:pPr>
              <w:spacing w:line="260" w:lineRule="exact"/>
              <w:ind w:left="105" w:leftChars="50" w:right="105" w:rightChars="50"/>
              <w:jc w:val="center"/>
              <w:rPr>
                <w:rFonts w:ascii="Times New Roman" w:hAnsi="Times New Roman" w:eastAsia="宋体" w:cs="Times New Roman"/>
                <w:color w:val="auto"/>
                <w:sz w:val="21"/>
                <w:szCs w:val="21"/>
                <w:highlight w:val="none"/>
              </w:rPr>
            </w:pPr>
          </w:p>
        </w:tc>
        <w:tc>
          <w:tcPr>
            <w:tcW w:w="1253" w:type="dxa"/>
            <w:vMerge w:val="continue"/>
            <w:shd w:val="clear" w:color="auto" w:fill="FFFFFF"/>
            <w:noWrap w:val="0"/>
            <w:tcMar>
              <w:top w:w="10" w:type="dxa"/>
              <w:left w:w="10" w:type="dxa"/>
              <w:bottom w:w="0" w:type="dxa"/>
              <w:right w:w="10" w:type="dxa"/>
            </w:tcMar>
            <w:vAlign w:val="center"/>
          </w:tcPr>
          <w:p w14:paraId="25989174">
            <w:pPr>
              <w:spacing w:line="260" w:lineRule="exact"/>
              <w:ind w:left="105" w:leftChars="50" w:right="105" w:rightChars="50"/>
              <w:jc w:val="center"/>
              <w:rPr>
                <w:rFonts w:ascii="Times New Roman" w:hAnsi="Times New Roman" w:eastAsia="宋体" w:cs="Times New Roman"/>
                <w:color w:val="auto"/>
                <w:sz w:val="21"/>
                <w:szCs w:val="21"/>
                <w:highlight w:val="none"/>
              </w:rPr>
            </w:pPr>
          </w:p>
        </w:tc>
        <w:tc>
          <w:tcPr>
            <w:tcW w:w="3520" w:type="dxa"/>
            <w:tcBorders>
              <w:top w:val="single" w:color="auto" w:sz="4" w:space="0"/>
              <w:left w:val="single" w:color="auto" w:sz="4" w:space="0"/>
              <w:bottom w:val="single" w:color="auto" w:sz="4" w:space="0"/>
              <w:right w:val="single" w:color="auto" w:sz="4" w:space="0"/>
            </w:tcBorders>
            <w:shd w:val="clear" w:color="auto" w:fill="auto"/>
            <w:noWrap w:val="0"/>
            <w:tcMar>
              <w:top w:w="10" w:type="dxa"/>
              <w:left w:w="10" w:type="dxa"/>
              <w:bottom w:w="0" w:type="dxa"/>
              <w:right w:w="10" w:type="dxa"/>
            </w:tcMar>
            <w:vAlign w:val="center"/>
          </w:tcPr>
          <w:p w14:paraId="4CA009A6">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农产品成本调查工作经费承担农本调查任务（含常规、专项和特色农产品调查）的14个市州、55个县市区</w:t>
            </w:r>
          </w:p>
        </w:tc>
        <w:tc>
          <w:tcPr>
            <w:tcW w:w="861" w:type="dxa"/>
            <w:tcBorders>
              <w:left w:val="single" w:color="auto" w:sz="4" w:space="0"/>
            </w:tcBorders>
            <w:shd w:val="clear" w:color="auto" w:fill="auto"/>
            <w:noWrap w:val="0"/>
            <w:tcMar>
              <w:top w:w="10" w:type="dxa"/>
              <w:left w:w="10" w:type="dxa"/>
              <w:bottom w:w="0" w:type="dxa"/>
              <w:right w:w="10" w:type="dxa"/>
            </w:tcMar>
            <w:vAlign w:val="center"/>
          </w:tcPr>
          <w:p w14:paraId="20968D54">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25分</w:t>
            </w:r>
          </w:p>
        </w:tc>
        <w:tc>
          <w:tcPr>
            <w:tcW w:w="6358" w:type="dxa"/>
            <w:shd w:val="clear" w:color="auto" w:fill="FFFFFF"/>
            <w:noWrap w:val="0"/>
            <w:tcMar>
              <w:top w:w="10" w:type="dxa"/>
              <w:left w:w="10" w:type="dxa"/>
              <w:bottom w:w="0" w:type="dxa"/>
              <w:right w:w="10" w:type="dxa"/>
            </w:tcMar>
            <w:vAlign w:val="center"/>
          </w:tcPr>
          <w:p w14:paraId="31BE5D0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14个市州、55个县市区承担农本调查任务</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06B24FA4">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25</w:t>
            </w:r>
          </w:p>
        </w:tc>
      </w:tr>
      <w:tr w14:paraId="3532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7" w:hRule="atLeast"/>
          <w:jc w:val="center"/>
        </w:trPr>
        <w:tc>
          <w:tcPr>
            <w:tcW w:w="854" w:type="dxa"/>
            <w:vMerge w:val="continue"/>
            <w:shd w:val="clear" w:color="auto" w:fill="FFFFFF"/>
            <w:noWrap w:val="0"/>
            <w:tcMar>
              <w:top w:w="10" w:type="dxa"/>
              <w:left w:w="10" w:type="dxa"/>
              <w:bottom w:w="0" w:type="dxa"/>
              <w:right w:w="10" w:type="dxa"/>
            </w:tcMar>
            <w:vAlign w:val="center"/>
          </w:tcPr>
          <w:p w14:paraId="14B96B36">
            <w:pPr>
              <w:jc w:val="center"/>
              <w:rPr>
                <w:rFonts w:eastAsia="宋体"/>
                <w:color w:val="auto"/>
                <w:sz w:val="21"/>
                <w:szCs w:val="21"/>
                <w:highlight w:val="none"/>
              </w:rPr>
            </w:pPr>
          </w:p>
        </w:tc>
        <w:tc>
          <w:tcPr>
            <w:tcW w:w="867" w:type="dxa"/>
            <w:vMerge w:val="restart"/>
            <w:tcBorders>
              <w:top w:val="single" w:color="auto" w:sz="4" w:space="0"/>
            </w:tcBorders>
            <w:shd w:val="clear" w:color="auto" w:fill="FFFFFF"/>
            <w:noWrap w:val="0"/>
            <w:tcMar>
              <w:top w:w="10" w:type="dxa"/>
              <w:left w:w="10" w:type="dxa"/>
              <w:bottom w:w="0" w:type="dxa"/>
              <w:right w:w="10" w:type="dxa"/>
            </w:tcMar>
            <w:vAlign w:val="center"/>
          </w:tcPr>
          <w:p w14:paraId="128F21A8">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产出</w:t>
            </w:r>
          </w:p>
          <w:p w14:paraId="469851AB">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质量</w:t>
            </w:r>
          </w:p>
          <w:p w14:paraId="29DB30E4">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（10分）</w:t>
            </w:r>
          </w:p>
        </w:tc>
        <w:tc>
          <w:tcPr>
            <w:tcW w:w="1253" w:type="dxa"/>
            <w:vMerge w:val="restart"/>
            <w:tcBorders>
              <w:top w:val="single" w:color="auto" w:sz="4" w:space="0"/>
            </w:tcBorders>
            <w:shd w:val="clear" w:color="auto" w:fill="FFFFFF"/>
            <w:noWrap w:val="0"/>
            <w:tcMar>
              <w:top w:w="10" w:type="dxa"/>
              <w:left w:w="10" w:type="dxa"/>
              <w:bottom w:w="0" w:type="dxa"/>
              <w:right w:w="10" w:type="dxa"/>
            </w:tcMar>
            <w:vAlign w:val="center"/>
          </w:tcPr>
          <w:p w14:paraId="1450CC51">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质量</w:t>
            </w:r>
          </w:p>
          <w:p w14:paraId="69D6309B">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达标率</w:t>
            </w:r>
          </w:p>
        </w:tc>
        <w:tc>
          <w:tcPr>
            <w:tcW w:w="3520" w:type="dxa"/>
            <w:tcBorders>
              <w:top w:val="single" w:color="auto" w:sz="4" w:space="0"/>
            </w:tcBorders>
            <w:shd w:val="clear" w:color="auto" w:fill="auto"/>
            <w:noWrap w:val="0"/>
            <w:tcMar>
              <w:top w:w="10" w:type="dxa"/>
              <w:left w:w="10" w:type="dxa"/>
              <w:bottom w:w="0" w:type="dxa"/>
              <w:right w:w="10" w:type="dxa"/>
            </w:tcMar>
            <w:vAlign w:val="center"/>
          </w:tcPr>
          <w:p w14:paraId="291DF4A8">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落实重大战略和重大事项其他建设、</w:t>
            </w: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废旧物资回收循环利用</w:t>
            </w:r>
            <w:r>
              <w:rPr>
                <w:rFonts w:hint="eastAsia" w:ascii="Times New Roman" w:hAnsi="Times New Roman" w:eastAsia="宋体" w:cs="Times New Roman"/>
                <w:color w:val="auto"/>
                <w:sz w:val="21"/>
                <w:szCs w:val="21"/>
                <w:highlight w:val="none"/>
                <w:lang w:val="en-US" w:eastAsia="zh-CN"/>
              </w:rPr>
              <w:t>、旅游发展大会支持项目、</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新型城镇化战略五年行动计划</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农业</w:t>
            </w:r>
            <w:r>
              <w:rPr>
                <w:rFonts w:hint="eastAsia" w:ascii="Times New Roman" w:hAnsi="Times New Roman" w:eastAsia="宋体" w:cs="Times New Roman"/>
                <w:color w:val="auto"/>
                <w:sz w:val="21"/>
                <w:szCs w:val="21"/>
                <w:highlight w:val="none"/>
                <w:lang w:val="en-US" w:eastAsia="zh-CN"/>
              </w:rPr>
              <w:t>水价综合改革</w:t>
            </w:r>
            <w:r>
              <w:rPr>
                <w:rFonts w:hint="default" w:ascii="Times New Roman" w:hAnsi="Times New Roman" w:eastAsia="宋体" w:cs="Times New Roman"/>
                <w:color w:val="auto"/>
                <w:sz w:val="21"/>
                <w:szCs w:val="21"/>
                <w:highlight w:val="none"/>
                <w:lang w:val="en-US" w:eastAsia="zh-CN"/>
              </w:rPr>
              <w:t>计量设施建设</w:t>
            </w:r>
            <w:r>
              <w:rPr>
                <w:rFonts w:hint="eastAsia" w:ascii="Times New Roman" w:hAnsi="Times New Roman" w:eastAsia="宋体" w:cs="Times New Roman"/>
                <w:color w:val="auto"/>
                <w:sz w:val="21"/>
                <w:szCs w:val="21"/>
                <w:highlight w:val="none"/>
                <w:lang w:val="en-US" w:eastAsia="zh-CN"/>
              </w:rPr>
              <w:t>、人口小县机构改革试点、</w:t>
            </w: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lang w:val="en-US" w:eastAsia="zh-CN"/>
              </w:rPr>
              <w:t>试点</w:t>
            </w:r>
            <w:r>
              <w:rPr>
                <w:rFonts w:hint="eastAsia" w:ascii="Times New Roman" w:hAnsi="Times New Roman" w:eastAsia="宋体" w:cs="Times New Roman"/>
                <w:color w:val="auto"/>
                <w:sz w:val="21"/>
                <w:szCs w:val="21"/>
                <w:highlight w:val="none"/>
                <w:lang w:val="en-US" w:eastAsia="zh-CN"/>
              </w:rPr>
              <w:t>阶段性工程验收合格率</w:t>
            </w:r>
          </w:p>
        </w:tc>
        <w:tc>
          <w:tcPr>
            <w:tcW w:w="861" w:type="dxa"/>
            <w:shd w:val="clear" w:color="auto" w:fill="auto"/>
            <w:noWrap w:val="0"/>
            <w:tcMar>
              <w:top w:w="10" w:type="dxa"/>
              <w:left w:w="10" w:type="dxa"/>
              <w:bottom w:w="0" w:type="dxa"/>
              <w:right w:w="10" w:type="dxa"/>
            </w:tcMar>
            <w:vAlign w:val="center"/>
          </w:tcPr>
          <w:p w14:paraId="25925C1B">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6DA209E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阶段性工程验收合格率达100%得满分，否则根据项目阶段性验收情况酌情扣分。</w:t>
            </w:r>
          </w:p>
        </w:tc>
        <w:tc>
          <w:tcPr>
            <w:tcW w:w="1027" w:type="dxa"/>
            <w:shd w:val="clear" w:color="auto" w:fill="auto"/>
            <w:noWrap w:val="0"/>
            <w:tcMar>
              <w:top w:w="10" w:type="dxa"/>
              <w:left w:w="10" w:type="dxa"/>
              <w:bottom w:w="0" w:type="dxa"/>
              <w:right w:w="10" w:type="dxa"/>
            </w:tcMar>
            <w:vAlign w:val="center"/>
          </w:tcPr>
          <w:p w14:paraId="5DA89523">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1</w:t>
            </w:r>
          </w:p>
        </w:tc>
      </w:tr>
      <w:tr w14:paraId="6B19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9" w:hRule="atLeast"/>
          <w:jc w:val="center"/>
        </w:trPr>
        <w:tc>
          <w:tcPr>
            <w:tcW w:w="854" w:type="dxa"/>
            <w:vMerge w:val="continue"/>
            <w:shd w:val="clear" w:color="auto" w:fill="auto"/>
            <w:noWrap w:val="0"/>
            <w:vAlign w:val="center"/>
          </w:tcPr>
          <w:p w14:paraId="788941DF">
            <w:pPr>
              <w:jc w:val="center"/>
              <w:rPr>
                <w:rFonts w:eastAsia="宋体"/>
                <w:color w:val="auto"/>
                <w:sz w:val="21"/>
                <w:szCs w:val="21"/>
                <w:highlight w:val="cyan"/>
              </w:rPr>
            </w:pPr>
          </w:p>
        </w:tc>
        <w:tc>
          <w:tcPr>
            <w:tcW w:w="867" w:type="dxa"/>
            <w:vMerge w:val="continue"/>
            <w:shd w:val="clear" w:color="auto" w:fill="FFFFFF"/>
            <w:noWrap w:val="0"/>
            <w:vAlign w:val="center"/>
          </w:tcPr>
          <w:p w14:paraId="654BBC65">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2C40FC27">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18462467">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落实重大战略和重大事项其他建设项目、</w:t>
            </w: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、旅游发展大会支持、</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）、省属本科高校重点学科能力提升、人口小县机构改革试点、</w:t>
            </w: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项目在建过程发生重大质量事故</w:t>
            </w:r>
          </w:p>
        </w:tc>
        <w:tc>
          <w:tcPr>
            <w:tcW w:w="861" w:type="dxa"/>
            <w:shd w:val="clear" w:color="auto" w:fill="auto"/>
            <w:noWrap w:val="0"/>
            <w:tcMar>
              <w:top w:w="10" w:type="dxa"/>
              <w:left w:w="10" w:type="dxa"/>
              <w:bottom w:w="0" w:type="dxa"/>
              <w:right w:w="10" w:type="dxa"/>
            </w:tcMar>
            <w:vAlign w:val="center"/>
          </w:tcPr>
          <w:p w14:paraId="2C5E5129">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5E4A7CA4">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项目在建过程中未发生重大质量事故得满分，否则不扣分。</w:t>
            </w:r>
          </w:p>
        </w:tc>
        <w:tc>
          <w:tcPr>
            <w:tcW w:w="1027" w:type="dxa"/>
            <w:shd w:val="clear" w:color="auto" w:fill="auto"/>
            <w:noWrap w:val="0"/>
            <w:tcMar>
              <w:top w:w="10" w:type="dxa"/>
              <w:left w:w="10" w:type="dxa"/>
              <w:bottom w:w="0" w:type="dxa"/>
              <w:right w:w="10" w:type="dxa"/>
            </w:tcMar>
            <w:vAlign w:val="center"/>
          </w:tcPr>
          <w:p w14:paraId="61306B81">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1</w:t>
            </w:r>
          </w:p>
        </w:tc>
      </w:tr>
      <w:tr w14:paraId="454D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jc w:val="center"/>
        </w:trPr>
        <w:tc>
          <w:tcPr>
            <w:tcW w:w="854" w:type="dxa"/>
            <w:vMerge w:val="restart"/>
            <w:shd w:val="clear" w:color="auto" w:fill="auto"/>
            <w:noWrap w:val="0"/>
            <w:vAlign w:val="center"/>
          </w:tcPr>
          <w:p w14:paraId="143F7E7A">
            <w:pPr>
              <w:jc w:val="center"/>
              <w:rPr>
                <w:rFonts w:eastAsia="宋体"/>
                <w:color w:val="auto"/>
                <w:sz w:val="21"/>
                <w:szCs w:val="21"/>
                <w:highlight w:val="none"/>
              </w:rPr>
            </w:pPr>
            <w:r>
              <w:rPr>
                <w:rFonts w:ascii="Times New Roman" w:hAnsi="Times New Roman" w:eastAsia="宋体" w:cs="Times New Roman"/>
                <w:color w:val="auto"/>
                <w:sz w:val="21"/>
                <w:szCs w:val="21"/>
                <w:highlight w:val="none"/>
              </w:rPr>
              <w:t>产 出（</w:t>
            </w:r>
            <w:r>
              <w:rPr>
                <w:rFonts w:hint="eastAsia" w:ascii="Times New Roman" w:hAnsi="Times New Roman" w:eastAsia="宋体" w:cs="Times New Roman"/>
                <w:color w:val="auto"/>
                <w:sz w:val="21"/>
                <w:szCs w:val="21"/>
                <w:highlight w:val="none"/>
                <w:lang w:val="en-US" w:eastAsia="zh-CN"/>
              </w:rPr>
              <w:t>3</w:t>
            </w:r>
            <w:r>
              <w:rPr>
                <w:rFonts w:ascii="Times New Roman" w:hAnsi="Times New Roman" w:eastAsia="宋体" w:cs="Times New Roman"/>
                <w:color w:val="auto"/>
                <w:sz w:val="21"/>
                <w:szCs w:val="21"/>
                <w:highlight w:val="none"/>
              </w:rPr>
              <w:t>0分）</w:t>
            </w:r>
          </w:p>
        </w:tc>
        <w:tc>
          <w:tcPr>
            <w:tcW w:w="867" w:type="dxa"/>
            <w:vMerge w:val="restart"/>
            <w:shd w:val="clear" w:color="auto" w:fill="FFFFFF"/>
            <w:noWrap w:val="0"/>
            <w:vAlign w:val="center"/>
          </w:tcPr>
          <w:p w14:paraId="53FCD751">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产出</w:t>
            </w:r>
          </w:p>
          <w:p w14:paraId="447500B6">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质量</w:t>
            </w:r>
          </w:p>
          <w:p w14:paraId="2D271DDB">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（10分）</w:t>
            </w:r>
          </w:p>
        </w:tc>
        <w:tc>
          <w:tcPr>
            <w:tcW w:w="1253" w:type="dxa"/>
            <w:vMerge w:val="restart"/>
            <w:shd w:val="clear" w:color="auto" w:fill="FFFFFF"/>
            <w:noWrap w:val="0"/>
            <w:tcMar>
              <w:top w:w="10" w:type="dxa"/>
              <w:left w:w="10" w:type="dxa"/>
              <w:bottom w:w="0" w:type="dxa"/>
              <w:right w:w="10" w:type="dxa"/>
            </w:tcMar>
            <w:vAlign w:val="center"/>
          </w:tcPr>
          <w:p w14:paraId="471268F9">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质量</w:t>
            </w:r>
          </w:p>
          <w:p w14:paraId="63F46C03">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达标率</w:t>
            </w:r>
          </w:p>
        </w:tc>
        <w:tc>
          <w:tcPr>
            <w:tcW w:w="3520" w:type="dxa"/>
            <w:shd w:val="clear" w:color="auto" w:fill="auto"/>
            <w:noWrap w:val="0"/>
            <w:tcMar>
              <w:top w:w="10" w:type="dxa"/>
              <w:left w:w="10" w:type="dxa"/>
              <w:bottom w:w="0" w:type="dxa"/>
              <w:right w:w="10" w:type="dxa"/>
            </w:tcMar>
            <w:vAlign w:val="center"/>
          </w:tcPr>
          <w:p w14:paraId="196CA6FC">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落实重大战略和重大事项其他建设项目完工项目合格率</w:t>
            </w:r>
          </w:p>
        </w:tc>
        <w:tc>
          <w:tcPr>
            <w:tcW w:w="861" w:type="dxa"/>
            <w:shd w:val="clear" w:color="auto" w:fill="auto"/>
            <w:noWrap w:val="0"/>
            <w:tcMar>
              <w:top w:w="10" w:type="dxa"/>
              <w:left w:w="10" w:type="dxa"/>
              <w:bottom w:w="0" w:type="dxa"/>
              <w:right w:w="10" w:type="dxa"/>
            </w:tcMar>
            <w:vAlign w:val="center"/>
          </w:tcPr>
          <w:p w14:paraId="195B0C5A">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5CAAC0BE">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完工项目合格率100%得满分，否则根据项目完工验收情况酌情扣分。</w:t>
            </w:r>
          </w:p>
        </w:tc>
        <w:tc>
          <w:tcPr>
            <w:tcW w:w="1027" w:type="dxa"/>
            <w:shd w:val="clear" w:color="auto" w:fill="auto"/>
            <w:noWrap w:val="0"/>
            <w:tcMar>
              <w:top w:w="10" w:type="dxa"/>
              <w:left w:w="10" w:type="dxa"/>
              <w:bottom w:w="0" w:type="dxa"/>
              <w:right w:w="10" w:type="dxa"/>
            </w:tcMar>
            <w:vAlign w:val="center"/>
          </w:tcPr>
          <w:p w14:paraId="7B472060">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397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4" w:type="dxa"/>
            <w:vMerge w:val="continue"/>
            <w:shd w:val="clear" w:color="auto" w:fill="auto"/>
            <w:noWrap w:val="0"/>
            <w:vAlign w:val="center"/>
          </w:tcPr>
          <w:p w14:paraId="0A5A4B83">
            <w:pPr>
              <w:jc w:val="center"/>
              <w:rPr>
                <w:rFonts w:eastAsia="宋体"/>
                <w:color w:val="auto"/>
                <w:sz w:val="21"/>
                <w:szCs w:val="21"/>
                <w:highlight w:val="cyan"/>
              </w:rPr>
            </w:pPr>
          </w:p>
        </w:tc>
        <w:tc>
          <w:tcPr>
            <w:tcW w:w="867" w:type="dxa"/>
            <w:vMerge w:val="continue"/>
            <w:shd w:val="clear" w:color="auto" w:fill="FFFFFF"/>
            <w:noWrap w:val="0"/>
            <w:vAlign w:val="center"/>
          </w:tcPr>
          <w:p w14:paraId="389DD6ED">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702DCDA6">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28331B39">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项目投资总额</w:t>
            </w:r>
          </w:p>
        </w:tc>
        <w:tc>
          <w:tcPr>
            <w:tcW w:w="861" w:type="dxa"/>
            <w:shd w:val="clear" w:color="auto" w:fill="auto"/>
            <w:noWrap w:val="0"/>
            <w:tcMar>
              <w:top w:w="10" w:type="dxa"/>
              <w:left w:w="10" w:type="dxa"/>
              <w:bottom w:w="0" w:type="dxa"/>
              <w:right w:w="10" w:type="dxa"/>
            </w:tcMar>
            <w:vAlign w:val="center"/>
          </w:tcPr>
          <w:p w14:paraId="69806375">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2CC31D7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①</w:t>
            </w:r>
            <w:r>
              <w:rPr>
                <w:rFonts w:hint="default" w:ascii="Times New Roman" w:hAnsi="Times New Roman" w:eastAsia="宋体" w:cs="Times New Roman"/>
                <w:color w:val="auto"/>
                <w:sz w:val="21"/>
                <w:szCs w:val="21"/>
                <w:highlight w:val="none"/>
                <w:lang w:val="en-US" w:eastAsia="zh-CN"/>
              </w:rPr>
              <w:t>“五好园区”建设</w:t>
            </w:r>
            <w:r>
              <w:rPr>
                <w:rFonts w:hint="eastAsia" w:ascii="Times New Roman" w:hAnsi="Times New Roman" w:eastAsia="宋体" w:cs="Times New Roman"/>
                <w:color w:val="auto"/>
                <w:sz w:val="21"/>
                <w:szCs w:val="21"/>
                <w:highlight w:val="none"/>
                <w:lang w:val="en-US" w:eastAsia="zh-CN"/>
              </w:rPr>
              <w:t>34亿元得0.5分，否则按完成比例计分；</w:t>
            </w:r>
          </w:p>
          <w:p w14:paraId="4FC19DE0">
            <w:pPr>
              <w:spacing w:line="260" w:lineRule="exact"/>
              <w:ind w:left="105" w:leftChars="50" w:right="105" w:rightChars="50"/>
              <w:rPr>
                <w:rFonts w:hint="eastAsia"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②</w:t>
            </w:r>
            <w:r>
              <w:rPr>
                <w:rFonts w:hint="default" w:ascii="Times New Roman" w:hAnsi="Times New Roman" w:eastAsia="宋体" w:cs="Times New Roman"/>
                <w:color w:val="auto"/>
                <w:sz w:val="21"/>
                <w:szCs w:val="21"/>
                <w:highlight w:val="none"/>
                <w:lang w:val="en-US" w:eastAsia="zh-CN"/>
              </w:rPr>
              <w:t>先进制造业和现代服务业融合发展</w:t>
            </w:r>
            <w:r>
              <w:rPr>
                <w:rFonts w:hint="eastAsia" w:ascii="Times New Roman" w:hAnsi="Times New Roman" w:eastAsia="宋体" w:cs="Times New Roman"/>
                <w:color w:val="auto"/>
                <w:sz w:val="21"/>
                <w:szCs w:val="21"/>
                <w:highlight w:val="none"/>
                <w:lang w:val="en-US" w:eastAsia="zh-CN"/>
              </w:rPr>
              <w:t>2000万元得0.5分，否则按完成比例计分。</w:t>
            </w:r>
          </w:p>
        </w:tc>
        <w:tc>
          <w:tcPr>
            <w:tcW w:w="1027" w:type="dxa"/>
            <w:shd w:val="clear" w:color="auto" w:fill="auto"/>
            <w:noWrap w:val="0"/>
            <w:tcMar>
              <w:top w:w="10" w:type="dxa"/>
              <w:left w:w="10" w:type="dxa"/>
              <w:bottom w:w="0" w:type="dxa"/>
              <w:right w:w="10" w:type="dxa"/>
            </w:tcMar>
            <w:vAlign w:val="center"/>
          </w:tcPr>
          <w:p w14:paraId="2D08F838">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C10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854" w:type="dxa"/>
            <w:vMerge w:val="continue"/>
            <w:shd w:val="clear" w:color="auto" w:fill="auto"/>
            <w:noWrap w:val="0"/>
            <w:vAlign w:val="center"/>
          </w:tcPr>
          <w:p w14:paraId="238A7F97">
            <w:pPr>
              <w:jc w:val="center"/>
              <w:rPr>
                <w:rFonts w:eastAsia="宋体"/>
                <w:color w:val="auto"/>
                <w:sz w:val="21"/>
                <w:szCs w:val="21"/>
                <w:highlight w:val="cyan"/>
              </w:rPr>
            </w:pPr>
          </w:p>
        </w:tc>
        <w:tc>
          <w:tcPr>
            <w:tcW w:w="867" w:type="dxa"/>
            <w:vMerge w:val="continue"/>
            <w:shd w:val="clear" w:color="auto" w:fill="FFFFFF"/>
            <w:noWrap w:val="0"/>
            <w:vAlign w:val="center"/>
          </w:tcPr>
          <w:p w14:paraId="2549611F">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5E16FE5D">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7C691190">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规划、课题等通过评审率</w:t>
            </w:r>
          </w:p>
        </w:tc>
        <w:tc>
          <w:tcPr>
            <w:tcW w:w="861" w:type="dxa"/>
            <w:shd w:val="clear" w:color="auto" w:fill="auto"/>
            <w:noWrap w:val="0"/>
            <w:tcMar>
              <w:top w:w="10" w:type="dxa"/>
              <w:left w:w="10" w:type="dxa"/>
              <w:bottom w:w="0" w:type="dxa"/>
              <w:right w:w="10" w:type="dxa"/>
            </w:tcMar>
            <w:vAlign w:val="center"/>
          </w:tcPr>
          <w:p w14:paraId="7F34BD54">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2810A425">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通过评审率100%得满分，否则按通过比例计分。</w:t>
            </w:r>
          </w:p>
        </w:tc>
        <w:tc>
          <w:tcPr>
            <w:tcW w:w="1027" w:type="dxa"/>
            <w:shd w:val="clear" w:color="auto" w:fill="auto"/>
            <w:noWrap w:val="0"/>
            <w:tcMar>
              <w:top w:w="10" w:type="dxa"/>
              <w:left w:w="10" w:type="dxa"/>
              <w:bottom w:w="0" w:type="dxa"/>
              <w:right w:w="10" w:type="dxa"/>
            </w:tcMar>
            <w:vAlign w:val="center"/>
          </w:tcPr>
          <w:p w14:paraId="4610037D">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11F0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854" w:type="dxa"/>
            <w:vMerge w:val="continue"/>
            <w:shd w:val="clear" w:color="auto" w:fill="auto"/>
            <w:noWrap w:val="0"/>
            <w:vAlign w:val="center"/>
          </w:tcPr>
          <w:p w14:paraId="774E302D">
            <w:pPr>
              <w:jc w:val="center"/>
              <w:rPr>
                <w:rFonts w:eastAsia="宋体"/>
                <w:color w:val="auto"/>
                <w:sz w:val="21"/>
                <w:szCs w:val="21"/>
                <w:highlight w:val="cyan"/>
              </w:rPr>
            </w:pPr>
          </w:p>
        </w:tc>
        <w:tc>
          <w:tcPr>
            <w:tcW w:w="867" w:type="dxa"/>
            <w:vMerge w:val="continue"/>
            <w:shd w:val="clear" w:color="auto" w:fill="FFFFFF"/>
            <w:noWrap w:val="0"/>
            <w:vAlign w:val="center"/>
          </w:tcPr>
          <w:p w14:paraId="4FF4B0BC">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504854AB">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59FBC749">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出具正式评审报告</w:t>
            </w:r>
          </w:p>
        </w:tc>
        <w:tc>
          <w:tcPr>
            <w:tcW w:w="861" w:type="dxa"/>
            <w:shd w:val="clear" w:color="auto" w:fill="auto"/>
            <w:noWrap w:val="0"/>
            <w:tcMar>
              <w:top w:w="10" w:type="dxa"/>
              <w:left w:w="10" w:type="dxa"/>
              <w:bottom w:w="0" w:type="dxa"/>
              <w:right w:w="10" w:type="dxa"/>
            </w:tcMar>
            <w:vAlign w:val="center"/>
          </w:tcPr>
          <w:p w14:paraId="7B6EE734">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2759D7C3">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出具正式评审报告86个得满分，否则按完成比例计分。</w:t>
            </w:r>
          </w:p>
        </w:tc>
        <w:tc>
          <w:tcPr>
            <w:tcW w:w="1027" w:type="dxa"/>
            <w:shd w:val="clear" w:color="auto" w:fill="auto"/>
            <w:noWrap w:val="0"/>
            <w:tcMar>
              <w:top w:w="10" w:type="dxa"/>
              <w:left w:w="10" w:type="dxa"/>
              <w:bottom w:w="0" w:type="dxa"/>
              <w:right w:w="10" w:type="dxa"/>
            </w:tcMar>
            <w:vAlign w:val="center"/>
          </w:tcPr>
          <w:p w14:paraId="51C0644D">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561A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4" w:type="dxa"/>
            <w:vMerge w:val="continue"/>
            <w:shd w:val="clear" w:color="auto" w:fill="auto"/>
            <w:noWrap w:val="0"/>
            <w:vAlign w:val="center"/>
          </w:tcPr>
          <w:p w14:paraId="5288CACF">
            <w:pPr>
              <w:jc w:val="center"/>
              <w:rPr>
                <w:rFonts w:eastAsia="宋体"/>
                <w:color w:val="auto"/>
                <w:sz w:val="21"/>
                <w:szCs w:val="21"/>
                <w:highlight w:val="cyan"/>
              </w:rPr>
            </w:pPr>
          </w:p>
        </w:tc>
        <w:tc>
          <w:tcPr>
            <w:tcW w:w="867" w:type="dxa"/>
            <w:vMerge w:val="continue"/>
            <w:shd w:val="clear" w:color="auto" w:fill="FFFFFF"/>
            <w:noWrap w:val="0"/>
            <w:vAlign w:val="center"/>
          </w:tcPr>
          <w:p w14:paraId="2377BB86">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1E5B3D47">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03D74679">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）年内项目开工率</w:t>
            </w:r>
          </w:p>
        </w:tc>
        <w:tc>
          <w:tcPr>
            <w:tcW w:w="861" w:type="dxa"/>
            <w:shd w:val="clear" w:color="auto" w:fill="auto"/>
            <w:noWrap w:val="0"/>
            <w:tcMar>
              <w:top w:w="10" w:type="dxa"/>
              <w:left w:w="10" w:type="dxa"/>
              <w:bottom w:w="0" w:type="dxa"/>
              <w:right w:w="10" w:type="dxa"/>
            </w:tcMar>
            <w:vAlign w:val="center"/>
          </w:tcPr>
          <w:p w14:paraId="76D95FF7">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33E27C5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年内项目开工率100%得满分，否则按完成比例计分。</w:t>
            </w:r>
          </w:p>
        </w:tc>
        <w:tc>
          <w:tcPr>
            <w:tcW w:w="1027" w:type="dxa"/>
            <w:shd w:val="clear" w:color="auto" w:fill="auto"/>
            <w:noWrap w:val="0"/>
            <w:tcMar>
              <w:top w:w="10" w:type="dxa"/>
              <w:left w:w="10" w:type="dxa"/>
              <w:bottom w:w="0" w:type="dxa"/>
              <w:right w:w="10" w:type="dxa"/>
            </w:tcMar>
            <w:vAlign w:val="center"/>
          </w:tcPr>
          <w:p w14:paraId="33149347">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02A3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854" w:type="dxa"/>
            <w:vMerge w:val="continue"/>
            <w:shd w:val="clear" w:color="auto" w:fill="auto"/>
            <w:noWrap w:val="0"/>
            <w:vAlign w:val="center"/>
          </w:tcPr>
          <w:p w14:paraId="1B436117">
            <w:pPr>
              <w:jc w:val="center"/>
              <w:rPr>
                <w:rFonts w:eastAsia="宋体"/>
                <w:color w:val="auto"/>
                <w:sz w:val="21"/>
                <w:szCs w:val="21"/>
                <w:highlight w:val="cyan"/>
              </w:rPr>
            </w:pPr>
          </w:p>
        </w:tc>
        <w:tc>
          <w:tcPr>
            <w:tcW w:w="867" w:type="dxa"/>
            <w:vMerge w:val="continue"/>
            <w:shd w:val="clear" w:color="auto" w:fill="FFFFFF"/>
            <w:noWrap w:val="0"/>
            <w:vAlign w:val="center"/>
          </w:tcPr>
          <w:p w14:paraId="2A196454">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6F2DCF86">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359AEF03">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省属本科高校重点学科能力提升外部高层次人才参与项目建设数量</w:t>
            </w:r>
          </w:p>
        </w:tc>
        <w:tc>
          <w:tcPr>
            <w:tcW w:w="861" w:type="dxa"/>
            <w:shd w:val="clear" w:color="auto" w:fill="auto"/>
            <w:noWrap w:val="0"/>
            <w:tcMar>
              <w:top w:w="10" w:type="dxa"/>
              <w:left w:w="10" w:type="dxa"/>
              <w:bottom w:w="0" w:type="dxa"/>
              <w:right w:w="10" w:type="dxa"/>
            </w:tcMar>
            <w:vAlign w:val="center"/>
          </w:tcPr>
          <w:p w14:paraId="40F81AF1">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692FFC88">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外部高层次人才参与项目建设数量</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5个</w:t>
            </w:r>
          </w:p>
        </w:tc>
        <w:tc>
          <w:tcPr>
            <w:tcW w:w="1027" w:type="dxa"/>
            <w:shd w:val="clear" w:color="auto" w:fill="auto"/>
            <w:noWrap w:val="0"/>
            <w:tcMar>
              <w:top w:w="10" w:type="dxa"/>
              <w:left w:w="10" w:type="dxa"/>
              <w:bottom w:w="0" w:type="dxa"/>
              <w:right w:w="10" w:type="dxa"/>
            </w:tcMar>
            <w:vAlign w:val="center"/>
          </w:tcPr>
          <w:p w14:paraId="08326392">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r>
      <w:tr w14:paraId="1C66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54" w:type="dxa"/>
            <w:vMerge w:val="continue"/>
            <w:shd w:val="clear" w:color="auto" w:fill="auto"/>
            <w:noWrap w:val="0"/>
            <w:vAlign w:val="center"/>
          </w:tcPr>
          <w:p w14:paraId="0DC5C711">
            <w:pPr>
              <w:jc w:val="center"/>
              <w:rPr>
                <w:rFonts w:eastAsia="宋体"/>
                <w:color w:val="auto"/>
                <w:sz w:val="21"/>
                <w:szCs w:val="21"/>
                <w:highlight w:val="cyan"/>
              </w:rPr>
            </w:pPr>
          </w:p>
        </w:tc>
        <w:tc>
          <w:tcPr>
            <w:tcW w:w="867" w:type="dxa"/>
            <w:vMerge w:val="continue"/>
            <w:shd w:val="clear" w:color="auto" w:fill="FFFFFF"/>
            <w:noWrap w:val="0"/>
            <w:vAlign w:val="center"/>
          </w:tcPr>
          <w:p w14:paraId="08BA334C">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7ED8506E">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6BDBC29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规上服务业企业奖励规上服务业企业数据填报合格率</w:t>
            </w:r>
          </w:p>
        </w:tc>
        <w:tc>
          <w:tcPr>
            <w:tcW w:w="861" w:type="dxa"/>
            <w:shd w:val="clear" w:color="auto" w:fill="auto"/>
            <w:noWrap w:val="0"/>
            <w:tcMar>
              <w:top w:w="10" w:type="dxa"/>
              <w:left w:w="10" w:type="dxa"/>
              <w:bottom w:w="0" w:type="dxa"/>
              <w:right w:w="10" w:type="dxa"/>
            </w:tcMar>
            <w:vAlign w:val="center"/>
          </w:tcPr>
          <w:p w14:paraId="3A9446E5">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52FECE7B">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规上服务业企业数据填报合格率90%</w:t>
            </w:r>
            <w:r>
              <w:rPr>
                <w:rFonts w:hint="eastAsia" w:ascii="Times New Roman" w:hAnsi="Times New Roman" w:eastAsia="宋体" w:cs="Times New Roman"/>
                <w:color w:val="auto"/>
                <w:sz w:val="21"/>
                <w:szCs w:val="21"/>
                <w:highlight w:val="none"/>
                <w:lang w:val="en-US" w:eastAsia="zh-CN"/>
              </w:rPr>
              <w:t>得满分。</w:t>
            </w:r>
          </w:p>
        </w:tc>
        <w:tc>
          <w:tcPr>
            <w:tcW w:w="1027" w:type="dxa"/>
            <w:shd w:val="clear" w:color="auto" w:fill="auto"/>
            <w:noWrap w:val="0"/>
            <w:tcMar>
              <w:top w:w="10" w:type="dxa"/>
              <w:left w:w="10" w:type="dxa"/>
              <w:bottom w:w="0" w:type="dxa"/>
              <w:right w:w="10" w:type="dxa"/>
            </w:tcMar>
            <w:vAlign w:val="center"/>
          </w:tcPr>
          <w:p w14:paraId="5D6B8C12">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69A6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4" w:type="dxa"/>
            <w:vMerge w:val="continue"/>
            <w:shd w:val="clear" w:color="auto" w:fill="auto"/>
            <w:noWrap w:val="0"/>
            <w:vAlign w:val="center"/>
          </w:tcPr>
          <w:p w14:paraId="05504D28">
            <w:pPr>
              <w:jc w:val="center"/>
              <w:rPr>
                <w:rFonts w:eastAsia="宋体"/>
                <w:color w:val="auto"/>
                <w:sz w:val="21"/>
                <w:szCs w:val="21"/>
                <w:highlight w:val="cyan"/>
              </w:rPr>
            </w:pPr>
          </w:p>
        </w:tc>
        <w:tc>
          <w:tcPr>
            <w:tcW w:w="867" w:type="dxa"/>
            <w:vMerge w:val="continue"/>
            <w:shd w:val="clear" w:color="auto" w:fill="FFFFFF"/>
            <w:noWrap w:val="0"/>
            <w:vAlign w:val="center"/>
          </w:tcPr>
          <w:p w14:paraId="56471212">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0FA002E9">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222B9001">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碳达峰碳中和工作经费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优化营商环境工作经费项目完成率</w:t>
            </w:r>
          </w:p>
        </w:tc>
        <w:tc>
          <w:tcPr>
            <w:tcW w:w="861" w:type="dxa"/>
            <w:shd w:val="clear" w:color="auto" w:fill="auto"/>
            <w:noWrap w:val="0"/>
            <w:tcMar>
              <w:top w:w="10" w:type="dxa"/>
              <w:left w:w="10" w:type="dxa"/>
              <w:bottom w:w="0" w:type="dxa"/>
              <w:right w:w="10" w:type="dxa"/>
            </w:tcMar>
            <w:vAlign w:val="center"/>
          </w:tcPr>
          <w:p w14:paraId="486D0E63">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25CFC670">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项目完成率</w:t>
            </w:r>
            <w:r>
              <w:rPr>
                <w:rFonts w:hint="eastAsia" w:ascii="Times New Roman" w:hAnsi="Times New Roman" w:eastAsia="宋体" w:cs="Times New Roman"/>
                <w:color w:val="auto"/>
                <w:sz w:val="21"/>
                <w:szCs w:val="21"/>
                <w:highlight w:val="none"/>
                <w:lang w:val="en-US" w:eastAsia="zh-CN"/>
              </w:rPr>
              <w:t>80%得满分，否则按完成比例计分。</w:t>
            </w:r>
          </w:p>
        </w:tc>
        <w:tc>
          <w:tcPr>
            <w:tcW w:w="1027" w:type="dxa"/>
            <w:shd w:val="clear" w:color="auto" w:fill="auto"/>
            <w:noWrap w:val="0"/>
            <w:tcMar>
              <w:top w:w="10" w:type="dxa"/>
              <w:left w:w="10" w:type="dxa"/>
              <w:bottom w:w="0" w:type="dxa"/>
              <w:right w:w="10" w:type="dxa"/>
            </w:tcMar>
            <w:vAlign w:val="center"/>
          </w:tcPr>
          <w:p w14:paraId="6DC19EA8">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3D66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4" w:type="dxa"/>
            <w:vMerge w:val="continue"/>
            <w:shd w:val="clear" w:color="auto" w:fill="auto"/>
            <w:noWrap w:val="0"/>
            <w:vAlign w:val="center"/>
          </w:tcPr>
          <w:p w14:paraId="6ABEC3F9">
            <w:pPr>
              <w:jc w:val="center"/>
              <w:rPr>
                <w:rFonts w:eastAsia="宋体"/>
                <w:color w:val="auto"/>
                <w:sz w:val="21"/>
                <w:szCs w:val="21"/>
                <w:highlight w:val="cyan"/>
              </w:rPr>
            </w:pPr>
          </w:p>
        </w:tc>
        <w:tc>
          <w:tcPr>
            <w:tcW w:w="867" w:type="dxa"/>
            <w:vMerge w:val="continue"/>
            <w:shd w:val="clear" w:color="auto" w:fill="FFFFFF"/>
            <w:noWrap w:val="0"/>
            <w:vAlign w:val="center"/>
          </w:tcPr>
          <w:p w14:paraId="74EEE7B8">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062A80A6">
            <w:pPr>
              <w:spacing w:line="260" w:lineRule="exact"/>
              <w:ind w:left="105" w:leftChars="50" w:right="105" w:rightChars="50"/>
              <w:jc w:val="center"/>
              <w:rPr>
                <w:rFonts w:hint="default"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03A6C6BF">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碳达峰碳中和工作经费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优化营商环境工作经费资金使用率</w:t>
            </w:r>
          </w:p>
        </w:tc>
        <w:tc>
          <w:tcPr>
            <w:tcW w:w="861" w:type="dxa"/>
            <w:shd w:val="clear" w:color="auto" w:fill="auto"/>
            <w:noWrap w:val="0"/>
            <w:tcMar>
              <w:top w:w="10" w:type="dxa"/>
              <w:left w:w="10" w:type="dxa"/>
              <w:bottom w:w="0" w:type="dxa"/>
              <w:right w:w="10" w:type="dxa"/>
            </w:tcMar>
            <w:vAlign w:val="center"/>
          </w:tcPr>
          <w:p w14:paraId="6B05BB42">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6951569E">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资金使用率80%</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15AB1B7E">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2F8B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4" w:type="dxa"/>
            <w:vMerge w:val="continue"/>
            <w:shd w:val="clear" w:color="auto" w:fill="auto"/>
            <w:noWrap w:val="0"/>
            <w:vAlign w:val="center"/>
          </w:tcPr>
          <w:p w14:paraId="098B276D">
            <w:pPr>
              <w:jc w:val="center"/>
              <w:rPr>
                <w:rFonts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FFFFFF"/>
            <w:noWrap w:val="0"/>
            <w:vAlign w:val="center"/>
          </w:tcPr>
          <w:p w14:paraId="277341FC">
            <w:pPr>
              <w:spacing w:line="260" w:lineRule="exact"/>
              <w:ind w:left="105" w:leftChars="50" w:right="105" w:rightChars="50"/>
              <w:jc w:val="center"/>
              <w:rPr>
                <w:rFonts w:hint="default" w:ascii="Times New Roman" w:hAnsi="Times New Roman" w:eastAsia="宋体" w:cs="Times New Roman"/>
                <w:color w:val="auto"/>
                <w:kern w:val="2"/>
                <w:sz w:val="21"/>
                <w:szCs w:val="21"/>
                <w:highlight w:val="yellow"/>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1022E7A0">
            <w:pPr>
              <w:spacing w:line="260" w:lineRule="exact"/>
              <w:ind w:left="105" w:leftChars="50" w:right="105" w:rightChars="50"/>
              <w:jc w:val="center"/>
              <w:rPr>
                <w:rFonts w:hint="default" w:ascii="Times New Roman" w:hAnsi="Times New Roman" w:eastAsia="宋体" w:cs="Times New Roman"/>
                <w:color w:val="auto"/>
                <w:kern w:val="2"/>
                <w:sz w:val="21"/>
                <w:szCs w:val="21"/>
                <w:highlight w:val="yellow"/>
                <w:lang w:val="en-US" w:eastAsia="zh-CN" w:bidi="ar-SA"/>
              </w:rPr>
            </w:pPr>
          </w:p>
        </w:tc>
        <w:tc>
          <w:tcPr>
            <w:tcW w:w="3520" w:type="dxa"/>
            <w:shd w:val="clear" w:color="auto" w:fill="auto"/>
            <w:noWrap w:val="0"/>
            <w:tcMar>
              <w:top w:w="10" w:type="dxa"/>
              <w:left w:w="10" w:type="dxa"/>
              <w:bottom w:w="0" w:type="dxa"/>
              <w:right w:w="10" w:type="dxa"/>
            </w:tcMar>
            <w:vAlign w:val="center"/>
          </w:tcPr>
          <w:p w14:paraId="43AF948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碳达峰碳中和工作经费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优化营商环境工作经费审计、督查、巡视等指出问题项目</w:t>
            </w:r>
          </w:p>
        </w:tc>
        <w:tc>
          <w:tcPr>
            <w:tcW w:w="861" w:type="dxa"/>
            <w:shd w:val="clear" w:color="auto" w:fill="auto"/>
            <w:noWrap w:val="0"/>
            <w:tcMar>
              <w:top w:w="10" w:type="dxa"/>
              <w:left w:w="10" w:type="dxa"/>
              <w:bottom w:w="0" w:type="dxa"/>
              <w:right w:w="10" w:type="dxa"/>
            </w:tcMar>
            <w:vAlign w:val="center"/>
          </w:tcPr>
          <w:p w14:paraId="55D7C075">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6A57A961">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审计、督查、巡视等指出问题项目0</w:t>
            </w:r>
            <w:r>
              <w:rPr>
                <w:rFonts w:hint="eastAsia" w:ascii="Times New Roman" w:hAnsi="Times New Roman" w:eastAsia="宋体" w:cs="Times New Roman"/>
                <w:color w:val="auto"/>
                <w:sz w:val="21"/>
                <w:szCs w:val="21"/>
                <w:highlight w:val="none"/>
                <w:lang w:val="en-US" w:eastAsia="zh-CN"/>
              </w:rPr>
              <w:t>个得满分，否则按完成比例计分。</w:t>
            </w:r>
          </w:p>
        </w:tc>
        <w:tc>
          <w:tcPr>
            <w:tcW w:w="1027" w:type="dxa"/>
            <w:shd w:val="clear" w:color="auto" w:fill="auto"/>
            <w:noWrap w:val="0"/>
            <w:tcMar>
              <w:top w:w="10" w:type="dxa"/>
              <w:left w:w="10" w:type="dxa"/>
              <w:bottom w:w="0" w:type="dxa"/>
              <w:right w:w="10" w:type="dxa"/>
            </w:tcMar>
            <w:vAlign w:val="center"/>
          </w:tcPr>
          <w:p w14:paraId="20453B99">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0.5</w:t>
            </w:r>
          </w:p>
        </w:tc>
      </w:tr>
      <w:tr w14:paraId="1005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jc w:val="center"/>
        </w:trPr>
        <w:tc>
          <w:tcPr>
            <w:tcW w:w="854" w:type="dxa"/>
            <w:vMerge w:val="restart"/>
            <w:shd w:val="clear" w:color="auto" w:fill="auto"/>
            <w:noWrap w:val="0"/>
            <w:vAlign w:val="center"/>
          </w:tcPr>
          <w:p w14:paraId="24C2A0E5">
            <w:pPr>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产 出（</w:t>
            </w:r>
            <w:r>
              <w:rPr>
                <w:rFonts w:hint="eastAsia" w:ascii="Times New Roman" w:hAnsi="Times New Roman" w:eastAsia="宋体" w:cs="Times New Roman"/>
                <w:color w:val="auto"/>
                <w:sz w:val="21"/>
                <w:szCs w:val="21"/>
                <w:highlight w:val="none"/>
                <w:lang w:val="en-US" w:eastAsia="zh-CN"/>
              </w:rPr>
              <w:t>3</w:t>
            </w:r>
            <w:r>
              <w:rPr>
                <w:rFonts w:ascii="Times New Roman" w:hAnsi="Times New Roman" w:eastAsia="宋体" w:cs="Times New Roman"/>
                <w:color w:val="auto"/>
                <w:sz w:val="21"/>
                <w:szCs w:val="21"/>
                <w:highlight w:val="none"/>
              </w:rPr>
              <w:t>0分）</w:t>
            </w:r>
          </w:p>
        </w:tc>
        <w:tc>
          <w:tcPr>
            <w:tcW w:w="867" w:type="dxa"/>
            <w:vMerge w:val="restart"/>
            <w:shd w:val="clear" w:color="auto" w:fill="FFFFFF"/>
            <w:noWrap w:val="0"/>
            <w:vAlign w:val="center"/>
          </w:tcPr>
          <w:p w14:paraId="1CADB311">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产出</w:t>
            </w:r>
          </w:p>
          <w:p w14:paraId="442AC178">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质量</w:t>
            </w:r>
          </w:p>
          <w:p w14:paraId="5AA52460">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（10分）</w:t>
            </w:r>
          </w:p>
        </w:tc>
        <w:tc>
          <w:tcPr>
            <w:tcW w:w="1253" w:type="dxa"/>
            <w:vMerge w:val="restart"/>
            <w:shd w:val="clear" w:color="auto" w:fill="FFFFFF"/>
            <w:noWrap w:val="0"/>
            <w:tcMar>
              <w:top w:w="10" w:type="dxa"/>
              <w:left w:w="10" w:type="dxa"/>
              <w:bottom w:w="0" w:type="dxa"/>
              <w:right w:w="10" w:type="dxa"/>
            </w:tcMar>
            <w:vAlign w:val="center"/>
          </w:tcPr>
          <w:p w14:paraId="5E7E848D">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质量</w:t>
            </w:r>
          </w:p>
          <w:p w14:paraId="66E6F186">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达标率</w:t>
            </w:r>
          </w:p>
        </w:tc>
        <w:tc>
          <w:tcPr>
            <w:tcW w:w="3520" w:type="dxa"/>
            <w:shd w:val="clear" w:color="auto" w:fill="auto"/>
            <w:noWrap w:val="0"/>
            <w:tcMar>
              <w:top w:w="10" w:type="dxa"/>
              <w:left w:w="10" w:type="dxa"/>
              <w:bottom w:w="0" w:type="dxa"/>
              <w:right w:w="10" w:type="dxa"/>
            </w:tcMar>
            <w:vAlign w:val="center"/>
          </w:tcPr>
          <w:p w14:paraId="7ABF7B02">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价格调控监管工作经费登记、报送重要商品、服务收费和稻谷收购价格监测数据真实、全面、准确、及时，全年进行考核评分。</w:t>
            </w:r>
          </w:p>
        </w:tc>
        <w:tc>
          <w:tcPr>
            <w:tcW w:w="861" w:type="dxa"/>
            <w:shd w:val="clear" w:color="auto" w:fill="auto"/>
            <w:noWrap w:val="0"/>
            <w:tcMar>
              <w:top w:w="10" w:type="dxa"/>
              <w:left w:w="10" w:type="dxa"/>
              <w:bottom w:w="0" w:type="dxa"/>
              <w:right w:w="10" w:type="dxa"/>
            </w:tcMar>
            <w:vAlign w:val="center"/>
          </w:tcPr>
          <w:p w14:paraId="051449EA">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54A898F6">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价格调控监管工作经费登记、报送重要商品、服务收费和稻谷收购价格监测数据真实、全面、准确、及时，全年进行考核评分≥90分</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5E4C7CA8">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50D2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4" w:type="dxa"/>
            <w:vMerge w:val="continue"/>
            <w:shd w:val="clear" w:color="auto" w:fill="auto"/>
            <w:noWrap w:val="0"/>
            <w:vAlign w:val="center"/>
          </w:tcPr>
          <w:p w14:paraId="0CAD79FA">
            <w:pPr>
              <w:jc w:val="center"/>
              <w:rPr>
                <w:rFonts w:eastAsia="宋体"/>
                <w:color w:val="auto"/>
                <w:sz w:val="21"/>
                <w:szCs w:val="21"/>
                <w:highlight w:val="none"/>
              </w:rPr>
            </w:pPr>
          </w:p>
        </w:tc>
        <w:tc>
          <w:tcPr>
            <w:tcW w:w="867" w:type="dxa"/>
            <w:vMerge w:val="continue"/>
            <w:shd w:val="clear" w:color="auto" w:fill="FFFFFF"/>
            <w:noWrap w:val="0"/>
            <w:vAlign w:val="center"/>
          </w:tcPr>
          <w:p w14:paraId="175A029E">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0635F9B5">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p>
        </w:tc>
        <w:tc>
          <w:tcPr>
            <w:tcW w:w="3520" w:type="dxa"/>
            <w:shd w:val="clear" w:color="auto" w:fill="auto"/>
            <w:noWrap w:val="0"/>
            <w:tcMar>
              <w:top w:w="10" w:type="dxa"/>
              <w:left w:w="10" w:type="dxa"/>
              <w:bottom w:w="0" w:type="dxa"/>
              <w:right w:w="10" w:type="dxa"/>
            </w:tcMar>
            <w:vAlign w:val="center"/>
          </w:tcPr>
          <w:p w14:paraId="42021E13">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重大投资项目前期工作经费项目2年内开工率</w:t>
            </w:r>
          </w:p>
        </w:tc>
        <w:tc>
          <w:tcPr>
            <w:tcW w:w="861" w:type="dxa"/>
            <w:shd w:val="clear" w:color="auto" w:fill="auto"/>
            <w:noWrap w:val="0"/>
            <w:tcMar>
              <w:top w:w="10" w:type="dxa"/>
              <w:left w:w="10" w:type="dxa"/>
              <w:bottom w:w="0" w:type="dxa"/>
              <w:right w:w="10" w:type="dxa"/>
            </w:tcMar>
            <w:vAlign w:val="center"/>
          </w:tcPr>
          <w:p w14:paraId="42ABF3C3">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1C2206B9">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项目2年内开工率</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 w:eastAsia="zh-CN"/>
              </w:rPr>
              <w:t>0%</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6F7D3DD6">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4409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4" w:type="dxa"/>
            <w:vMerge w:val="continue"/>
            <w:shd w:val="clear" w:color="auto" w:fill="auto"/>
            <w:noWrap w:val="0"/>
            <w:vAlign w:val="center"/>
          </w:tcPr>
          <w:p w14:paraId="63777D32">
            <w:pPr>
              <w:jc w:val="center"/>
              <w:rPr>
                <w:rFonts w:eastAsia="宋体"/>
                <w:color w:val="auto"/>
                <w:sz w:val="21"/>
                <w:szCs w:val="21"/>
                <w:highlight w:val="none"/>
              </w:rPr>
            </w:pPr>
          </w:p>
        </w:tc>
        <w:tc>
          <w:tcPr>
            <w:tcW w:w="867" w:type="dxa"/>
            <w:vMerge w:val="continue"/>
            <w:shd w:val="clear" w:color="auto" w:fill="FFFFFF"/>
            <w:noWrap w:val="0"/>
            <w:vAlign w:val="center"/>
          </w:tcPr>
          <w:p w14:paraId="0FFBD1DB">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38A4FA2B">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p>
        </w:tc>
        <w:tc>
          <w:tcPr>
            <w:tcW w:w="3520" w:type="dxa"/>
            <w:shd w:val="clear" w:color="auto" w:fill="auto"/>
            <w:noWrap w:val="0"/>
            <w:tcMar>
              <w:top w:w="10" w:type="dxa"/>
              <w:left w:w="10" w:type="dxa"/>
              <w:bottom w:w="0" w:type="dxa"/>
              <w:right w:w="10" w:type="dxa"/>
            </w:tcMar>
            <w:vAlign w:val="center"/>
          </w:tcPr>
          <w:p w14:paraId="67F7DB4F">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农产品成本调查工作经费按照国家及省级农产品调查工作要求，保质保量完成相关工作，农本调查数据真实、全面、准确、及时。</w:t>
            </w:r>
          </w:p>
        </w:tc>
        <w:tc>
          <w:tcPr>
            <w:tcW w:w="861" w:type="dxa"/>
            <w:shd w:val="clear" w:color="auto" w:fill="auto"/>
            <w:noWrap w:val="0"/>
            <w:tcMar>
              <w:top w:w="10" w:type="dxa"/>
              <w:left w:w="10" w:type="dxa"/>
              <w:bottom w:w="0" w:type="dxa"/>
              <w:right w:w="10" w:type="dxa"/>
            </w:tcMar>
            <w:vAlign w:val="center"/>
          </w:tcPr>
          <w:p w14:paraId="4A3F0056">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5519E32B">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农调工作全部完成</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1769F601">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0.5</w:t>
            </w:r>
          </w:p>
        </w:tc>
      </w:tr>
      <w:tr w14:paraId="234E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0" w:hRule="atLeast"/>
          <w:jc w:val="center"/>
        </w:trPr>
        <w:tc>
          <w:tcPr>
            <w:tcW w:w="854" w:type="dxa"/>
            <w:vMerge w:val="continue"/>
            <w:shd w:val="clear" w:color="auto" w:fill="auto"/>
            <w:noWrap w:val="0"/>
            <w:vAlign w:val="center"/>
          </w:tcPr>
          <w:p w14:paraId="57C5F8A2">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p>
        </w:tc>
        <w:tc>
          <w:tcPr>
            <w:tcW w:w="867" w:type="dxa"/>
            <w:shd w:val="clear" w:color="auto" w:fill="FFFFFF"/>
            <w:noWrap w:val="0"/>
            <w:vAlign w:val="center"/>
          </w:tcPr>
          <w:p w14:paraId="194E0E4F">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产出</w:t>
            </w:r>
          </w:p>
          <w:p w14:paraId="0028F3DA">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时效</w:t>
            </w:r>
          </w:p>
          <w:p w14:paraId="1AE394D4">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（10分）</w:t>
            </w:r>
          </w:p>
        </w:tc>
        <w:tc>
          <w:tcPr>
            <w:tcW w:w="1253" w:type="dxa"/>
            <w:shd w:val="clear" w:color="auto" w:fill="FFFFFF"/>
            <w:noWrap w:val="0"/>
            <w:tcMar>
              <w:top w:w="10" w:type="dxa"/>
              <w:left w:w="10" w:type="dxa"/>
              <w:bottom w:w="0" w:type="dxa"/>
              <w:right w:w="10" w:type="dxa"/>
            </w:tcMar>
            <w:vAlign w:val="center"/>
          </w:tcPr>
          <w:p w14:paraId="370C6B2F">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完成</w:t>
            </w:r>
          </w:p>
          <w:p w14:paraId="4FFB4679">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及时性</w:t>
            </w:r>
          </w:p>
        </w:tc>
        <w:tc>
          <w:tcPr>
            <w:tcW w:w="3520" w:type="dxa"/>
            <w:shd w:val="clear" w:color="auto" w:fill="auto"/>
            <w:noWrap w:val="0"/>
            <w:tcMar>
              <w:top w:w="10" w:type="dxa"/>
              <w:left w:w="10" w:type="dxa"/>
              <w:bottom w:w="0" w:type="dxa"/>
              <w:right w:w="10" w:type="dxa"/>
            </w:tcMar>
            <w:vAlign w:val="center"/>
          </w:tcPr>
          <w:p w14:paraId="3487BC43">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落实重大战略和重大事项其他建设项目、</w:t>
            </w: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、重大投资项目前期工作经费、</w:t>
            </w:r>
            <w:r>
              <w:rPr>
                <w:rFonts w:hint="default" w:ascii="Times New Roman" w:hAnsi="Times New Roman" w:eastAsia="宋体" w:cs="Times New Roman"/>
                <w:color w:val="auto"/>
                <w:sz w:val="21"/>
                <w:szCs w:val="21"/>
                <w:highlight w:val="none"/>
                <w:lang w:val="en-US" w:eastAsia="zh-CN"/>
              </w:rPr>
              <w:t>“五好园区”建设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废旧物资回收循环利用</w:t>
            </w:r>
            <w:r>
              <w:rPr>
                <w:rFonts w:hint="eastAsia" w:ascii="Times New Roman" w:hAnsi="Times New Roman" w:eastAsia="宋体" w:cs="Times New Roman"/>
                <w:color w:val="auto"/>
                <w:sz w:val="21"/>
                <w:szCs w:val="21"/>
                <w:highlight w:val="none"/>
                <w:lang w:val="en-US" w:eastAsia="zh-CN"/>
              </w:rPr>
              <w:t>、旅游发展大会支持、</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新型城镇化战略五年行动计划试点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先进制造业和现代服务业融合发展</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、省属本科高校重点学科能力提升、</w:t>
            </w:r>
            <w:r>
              <w:rPr>
                <w:rFonts w:hint="default" w:ascii="Times New Roman" w:hAnsi="Times New Roman" w:eastAsia="宋体" w:cs="Times New Roman"/>
                <w:color w:val="auto"/>
                <w:sz w:val="21"/>
                <w:szCs w:val="21"/>
                <w:highlight w:val="none"/>
                <w:lang w:val="en-US" w:eastAsia="zh-CN"/>
              </w:rPr>
              <w:t>农业</w:t>
            </w:r>
            <w:r>
              <w:rPr>
                <w:rFonts w:hint="eastAsia" w:ascii="Times New Roman" w:hAnsi="Times New Roman" w:eastAsia="宋体" w:cs="Times New Roman"/>
                <w:color w:val="auto"/>
                <w:sz w:val="21"/>
                <w:szCs w:val="21"/>
                <w:highlight w:val="none"/>
                <w:lang w:val="en-US" w:eastAsia="zh-CN"/>
              </w:rPr>
              <w:t>水价综合改革</w:t>
            </w:r>
            <w:r>
              <w:rPr>
                <w:rFonts w:hint="default" w:ascii="Times New Roman" w:hAnsi="Times New Roman" w:eastAsia="宋体" w:cs="Times New Roman"/>
                <w:color w:val="auto"/>
                <w:sz w:val="21"/>
                <w:szCs w:val="21"/>
                <w:highlight w:val="none"/>
                <w:lang w:val="en-US" w:eastAsia="zh-CN"/>
              </w:rPr>
              <w:t>计量设施建设</w:t>
            </w:r>
            <w:r>
              <w:rPr>
                <w:rFonts w:hint="eastAsia" w:ascii="Times New Roman" w:hAnsi="Times New Roman" w:eastAsia="宋体" w:cs="Times New Roman"/>
                <w:color w:val="auto"/>
                <w:sz w:val="21"/>
                <w:szCs w:val="21"/>
                <w:highlight w:val="none"/>
                <w:lang w:val="en-US" w:eastAsia="zh-CN"/>
              </w:rPr>
              <w:t>、人口小县机构改革试点、</w:t>
            </w: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优化营商环境工作经费</w:t>
            </w:r>
            <w:r>
              <w:rPr>
                <w:rFonts w:hint="eastAsia" w:ascii="Times New Roman" w:hAnsi="Times New Roman" w:eastAsia="宋体" w:cs="Times New Roman"/>
                <w:color w:val="auto"/>
                <w:sz w:val="21"/>
                <w:szCs w:val="21"/>
                <w:highlight w:val="none"/>
                <w:lang w:val="en-US" w:eastAsia="zh-CN"/>
              </w:rPr>
              <w:t>项目投资计划下达时间</w:t>
            </w:r>
          </w:p>
        </w:tc>
        <w:tc>
          <w:tcPr>
            <w:tcW w:w="861" w:type="dxa"/>
            <w:shd w:val="clear" w:color="auto" w:fill="auto"/>
            <w:noWrap w:val="0"/>
            <w:tcMar>
              <w:top w:w="10" w:type="dxa"/>
              <w:left w:w="10" w:type="dxa"/>
              <w:bottom w:w="0" w:type="dxa"/>
              <w:right w:w="10" w:type="dxa"/>
            </w:tcMar>
            <w:vAlign w:val="center"/>
          </w:tcPr>
          <w:p w14:paraId="1D484BEC">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1AB4F120">
            <w:pPr>
              <w:spacing w:line="260" w:lineRule="exact"/>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在5个工作日之内转发下达投资计划得满分，每1个市州出现不符合要求情况扣0.1分，扣完为止。</w:t>
            </w:r>
          </w:p>
        </w:tc>
        <w:tc>
          <w:tcPr>
            <w:tcW w:w="1027" w:type="dxa"/>
            <w:shd w:val="clear" w:color="auto" w:fill="auto"/>
            <w:noWrap w:val="0"/>
            <w:tcMar>
              <w:top w:w="10" w:type="dxa"/>
              <w:left w:w="10" w:type="dxa"/>
              <w:bottom w:w="0" w:type="dxa"/>
              <w:right w:w="10" w:type="dxa"/>
            </w:tcMar>
            <w:vAlign w:val="center"/>
          </w:tcPr>
          <w:p w14:paraId="289BB45E">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宋体" w:cs="Times New Roman"/>
                <w:i w:val="0"/>
                <w:iCs w:val="0"/>
                <w:color w:val="FF0000"/>
                <w:kern w:val="0"/>
                <w:sz w:val="20"/>
                <w:szCs w:val="20"/>
                <w:u w:val="none"/>
                <w:lang w:val="en-US" w:eastAsia="zh-CN" w:bidi="ar"/>
              </w:rPr>
              <w:t>0.7</w:t>
            </w:r>
          </w:p>
        </w:tc>
      </w:tr>
      <w:tr w14:paraId="32CC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854" w:type="dxa"/>
            <w:vMerge w:val="restart"/>
            <w:shd w:val="clear" w:color="auto" w:fill="auto"/>
            <w:noWrap w:val="0"/>
            <w:vAlign w:val="center"/>
          </w:tcPr>
          <w:p w14:paraId="71ED6BD3">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产  出（30分）</w:t>
            </w:r>
          </w:p>
        </w:tc>
        <w:tc>
          <w:tcPr>
            <w:tcW w:w="867" w:type="dxa"/>
            <w:vMerge w:val="restart"/>
            <w:shd w:val="clear" w:color="auto" w:fill="FFFFFF"/>
            <w:noWrap w:val="0"/>
            <w:vAlign w:val="center"/>
          </w:tcPr>
          <w:p w14:paraId="27062203">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产出</w:t>
            </w:r>
          </w:p>
          <w:p w14:paraId="5B6F2EEF">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时效</w:t>
            </w:r>
          </w:p>
          <w:p w14:paraId="2D352235">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（10分）</w:t>
            </w:r>
          </w:p>
        </w:tc>
        <w:tc>
          <w:tcPr>
            <w:tcW w:w="1253" w:type="dxa"/>
            <w:vMerge w:val="restart"/>
            <w:shd w:val="clear" w:color="auto" w:fill="FFFFFF"/>
            <w:noWrap w:val="0"/>
            <w:tcMar>
              <w:top w:w="10" w:type="dxa"/>
              <w:left w:w="10" w:type="dxa"/>
              <w:bottom w:w="0" w:type="dxa"/>
              <w:right w:w="10" w:type="dxa"/>
            </w:tcMar>
            <w:vAlign w:val="center"/>
          </w:tcPr>
          <w:p w14:paraId="2D91AA46">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完成</w:t>
            </w:r>
          </w:p>
          <w:p w14:paraId="0412D38B">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及时性</w:t>
            </w:r>
          </w:p>
        </w:tc>
        <w:tc>
          <w:tcPr>
            <w:tcW w:w="3520" w:type="dxa"/>
            <w:shd w:val="clear" w:color="auto" w:fill="auto"/>
            <w:noWrap w:val="0"/>
            <w:tcMar>
              <w:top w:w="10" w:type="dxa"/>
              <w:left w:w="10" w:type="dxa"/>
              <w:bottom w:w="0" w:type="dxa"/>
              <w:right w:w="10" w:type="dxa"/>
            </w:tcMar>
            <w:vAlign w:val="center"/>
          </w:tcPr>
          <w:p w14:paraId="0ABD5218">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规上服务业企业奖励</w:t>
            </w:r>
            <w:r>
              <w:rPr>
                <w:rFonts w:hint="eastAsia" w:ascii="Times New Roman" w:hAnsi="Times New Roman" w:eastAsia="宋体" w:cs="Times New Roman"/>
                <w:color w:val="auto"/>
                <w:sz w:val="21"/>
                <w:szCs w:val="21"/>
                <w:highlight w:val="none"/>
                <w:lang w:val="en-US" w:eastAsia="zh-CN"/>
              </w:rPr>
              <w:t>投资计划下达时间</w:t>
            </w:r>
          </w:p>
        </w:tc>
        <w:tc>
          <w:tcPr>
            <w:tcW w:w="861" w:type="dxa"/>
            <w:shd w:val="clear" w:color="auto" w:fill="auto"/>
            <w:noWrap w:val="0"/>
            <w:tcMar>
              <w:top w:w="10" w:type="dxa"/>
              <w:left w:w="10" w:type="dxa"/>
              <w:bottom w:w="0" w:type="dxa"/>
              <w:right w:w="10" w:type="dxa"/>
            </w:tcMar>
            <w:vAlign w:val="center"/>
          </w:tcPr>
          <w:p w14:paraId="7C22693E">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5B043F05">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投资计划下达时间在</w:t>
            </w:r>
            <w:r>
              <w:rPr>
                <w:rFonts w:hint="default" w:ascii="Times New Roman" w:hAnsi="Times New Roman" w:eastAsia="宋体" w:cs="Times New Roman"/>
                <w:color w:val="auto"/>
                <w:sz w:val="21"/>
                <w:szCs w:val="21"/>
                <w:highlight w:val="none"/>
                <w:lang w:val="en-US" w:eastAsia="zh-CN"/>
              </w:rPr>
              <w:t>2025</w:t>
            </w:r>
            <w:r>
              <w:rPr>
                <w:rFonts w:hint="eastAsia" w:ascii="Times New Roman" w:hAnsi="Times New Roman" w:eastAsia="宋体" w:cs="Times New Roman"/>
                <w:color w:val="auto"/>
                <w:sz w:val="21"/>
                <w:szCs w:val="21"/>
                <w:highlight w:val="none"/>
                <w:lang w:val="en-US" w:eastAsia="zh-CN"/>
              </w:rPr>
              <w:t>年</w:t>
            </w:r>
            <w:r>
              <w:rPr>
                <w:rFonts w:hint="default" w:ascii="Times New Roman" w:hAnsi="Times New Roman" w:eastAsia="宋体"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lang w:val="en-US" w:eastAsia="zh-CN"/>
              </w:rPr>
              <w:t>月底前得满分，否则不计分。</w:t>
            </w:r>
          </w:p>
        </w:tc>
        <w:tc>
          <w:tcPr>
            <w:tcW w:w="1027" w:type="dxa"/>
            <w:shd w:val="clear" w:color="auto" w:fill="auto"/>
            <w:noWrap w:val="0"/>
            <w:tcMar>
              <w:top w:w="10" w:type="dxa"/>
              <w:left w:w="10" w:type="dxa"/>
              <w:bottom w:w="0" w:type="dxa"/>
              <w:right w:w="10" w:type="dxa"/>
            </w:tcMar>
            <w:vAlign w:val="center"/>
          </w:tcPr>
          <w:p w14:paraId="56FE1881">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4F4C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854" w:type="dxa"/>
            <w:vMerge w:val="continue"/>
            <w:shd w:val="clear" w:color="auto" w:fill="auto"/>
            <w:noWrap w:val="0"/>
            <w:vAlign w:val="center"/>
          </w:tcPr>
          <w:p w14:paraId="08130E52">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vAlign w:val="center"/>
          </w:tcPr>
          <w:p w14:paraId="212CBEA6">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34AFC67B">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64630BBD">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农产品成本调查工作经费每年按规定的农本调查数据时间节点报送，不瞒报漏报。</w:t>
            </w:r>
          </w:p>
        </w:tc>
        <w:tc>
          <w:tcPr>
            <w:tcW w:w="861" w:type="dxa"/>
            <w:shd w:val="clear" w:color="auto" w:fill="auto"/>
            <w:noWrap w:val="0"/>
            <w:tcMar>
              <w:top w:w="10" w:type="dxa"/>
              <w:left w:w="10" w:type="dxa"/>
              <w:bottom w:w="0" w:type="dxa"/>
              <w:right w:w="10" w:type="dxa"/>
            </w:tcMar>
            <w:vAlign w:val="center"/>
          </w:tcPr>
          <w:p w14:paraId="26E6B22D">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7024D64D">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2025年全年</w:t>
            </w:r>
            <w:r>
              <w:rPr>
                <w:rFonts w:hint="eastAsia" w:ascii="Times New Roman" w:hAnsi="Times New Roman" w:eastAsia="宋体" w:cs="Times New Roman"/>
                <w:color w:val="auto"/>
                <w:sz w:val="21"/>
                <w:szCs w:val="21"/>
                <w:highlight w:val="none"/>
                <w:lang w:val="en-US" w:eastAsia="zh-CN"/>
              </w:rPr>
              <w:t>按时报送</w:t>
            </w:r>
            <w:r>
              <w:rPr>
                <w:rFonts w:hint="default" w:ascii="Times New Roman" w:hAnsi="Times New Roman" w:eastAsia="宋体" w:cs="Times New Roman"/>
                <w:color w:val="auto"/>
                <w:sz w:val="21"/>
                <w:szCs w:val="21"/>
                <w:highlight w:val="none"/>
                <w:lang w:val="en-US" w:eastAsia="zh-CN"/>
              </w:rPr>
              <w:t>，不瞒报漏报</w:t>
            </w:r>
            <w:r>
              <w:rPr>
                <w:rFonts w:hint="eastAsia" w:ascii="Times New Roman" w:hAnsi="Times New Roman" w:eastAsia="宋体" w:cs="Times New Roman"/>
                <w:color w:val="auto"/>
                <w:sz w:val="21"/>
                <w:szCs w:val="21"/>
                <w:highlight w:val="none"/>
                <w:lang w:val="en-US" w:eastAsia="zh-CN"/>
              </w:rPr>
              <w:t>得满分，否则按完成情况计分。</w:t>
            </w:r>
          </w:p>
        </w:tc>
        <w:tc>
          <w:tcPr>
            <w:tcW w:w="1027" w:type="dxa"/>
            <w:shd w:val="clear" w:color="auto" w:fill="auto"/>
            <w:noWrap w:val="0"/>
            <w:tcMar>
              <w:top w:w="10" w:type="dxa"/>
              <w:left w:w="10" w:type="dxa"/>
              <w:bottom w:w="0" w:type="dxa"/>
              <w:right w:w="10" w:type="dxa"/>
            </w:tcMar>
            <w:vAlign w:val="center"/>
          </w:tcPr>
          <w:p w14:paraId="2F9B07CE">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0.5</w:t>
            </w:r>
          </w:p>
        </w:tc>
      </w:tr>
      <w:tr w14:paraId="3FC4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2" w:hRule="atLeast"/>
          <w:jc w:val="center"/>
        </w:trPr>
        <w:tc>
          <w:tcPr>
            <w:tcW w:w="854" w:type="dxa"/>
            <w:vMerge w:val="continue"/>
            <w:shd w:val="clear" w:color="auto" w:fill="auto"/>
            <w:noWrap w:val="0"/>
            <w:vAlign w:val="center"/>
          </w:tcPr>
          <w:p w14:paraId="3A3CC41D">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vAlign w:val="center"/>
          </w:tcPr>
          <w:p w14:paraId="2D4D5CE7">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0D2B37DB">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67E461DE">
            <w:pPr>
              <w:spacing w:line="260" w:lineRule="exact"/>
              <w:ind w:left="105" w:leftChars="50" w:right="105" w:rightChars="50"/>
              <w:rPr>
                <w:rFonts w:hint="eastAsia"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color w:val="auto"/>
                <w:sz w:val="21"/>
                <w:szCs w:val="21"/>
                <w:highlight w:val="none"/>
                <w:lang w:val="en-US" w:eastAsia="zh-CN"/>
              </w:rPr>
              <w:t>落实重大战略和重大事项其他建设项目、</w:t>
            </w: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、重大投资项目前期工作经费、旅游发展大会支持、</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新型城镇化战略五年行动计划试点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、省属本科高校重点学科能力提升、人口小县机构改革试点、</w:t>
            </w: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优化营商环境工作经费</w:t>
            </w:r>
            <w:r>
              <w:rPr>
                <w:rFonts w:hint="eastAsia" w:ascii="Times New Roman" w:hAnsi="Times New Roman" w:eastAsia="宋体" w:cs="Times New Roman"/>
                <w:color w:val="auto"/>
                <w:sz w:val="21"/>
                <w:szCs w:val="21"/>
                <w:highlight w:val="none"/>
                <w:lang w:val="en-US" w:eastAsia="zh-CN"/>
              </w:rPr>
              <w:t>项目资金指标下达率</w:t>
            </w:r>
          </w:p>
        </w:tc>
        <w:tc>
          <w:tcPr>
            <w:tcW w:w="861" w:type="dxa"/>
            <w:shd w:val="clear" w:color="auto" w:fill="auto"/>
            <w:noWrap w:val="0"/>
            <w:tcMar>
              <w:top w:w="10" w:type="dxa"/>
              <w:left w:w="10" w:type="dxa"/>
              <w:bottom w:w="0" w:type="dxa"/>
              <w:right w:w="10" w:type="dxa"/>
            </w:tcMar>
            <w:vAlign w:val="center"/>
          </w:tcPr>
          <w:p w14:paraId="0804C352">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05E5C990">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资金指标下达率≥90%得满分，否则按完成比例计分。</w:t>
            </w:r>
          </w:p>
        </w:tc>
        <w:tc>
          <w:tcPr>
            <w:tcW w:w="1027" w:type="dxa"/>
            <w:shd w:val="clear" w:color="auto" w:fill="auto"/>
            <w:noWrap w:val="0"/>
            <w:tcMar>
              <w:top w:w="10" w:type="dxa"/>
              <w:left w:w="10" w:type="dxa"/>
              <w:bottom w:w="0" w:type="dxa"/>
              <w:right w:w="10" w:type="dxa"/>
            </w:tcMar>
            <w:vAlign w:val="center"/>
          </w:tcPr>
          <w:p w14:paraId="019FF762">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010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854" w:type="dxa"/>
            <w:vMerge w:val="continue"/>
            <w:shd w:val="clear" w:color="auto" w:fill="auto"/>
            <w:noWrap w:val="0"/>
            <w:vAlign w:val="center"/>
          </w:tcPr>
          <w:p w14:paraId="47FEA743">
            <w:pPr>
              <w:spacing w:line="260" w:lineRule="exact"/>
              <w:ind w:left="105" w:leftChars="50" w:right="105" w:rightChars="50"/>
              <w:jc w:val="center"/>
              <w:rPr>
                <w:rFonts w:hint="eastAsia" w:ascii="Times New Roman" w:hAnsi="Times New Roman" w:eastAsia="宋体" w:cs="Times New Roman"/>
                <w:color w:val="auto"/>
                <w:kern w:val="2"/>
                <w:sz w:val="21"/>
                <w:szCs w:val="21"/>
                <w:highlight w:val="yellow"/>
                <w:lang w:val="en-US" w:eastAsia="zh-CN" w:bidi="ar-SA"/>
              </w:rPr>
            </w:pPr>
          </w:p>
        </w:tc>
        <w:tc>
          <w:tcPr>
            <w:tcW w:w="867" w:type="dxa"/>
            <w:vMerge w:val="continue"/>
            <w:shd w:val="clear" w:color="auto" w:fill="FFFFFF"/>
            <w:noWrap w:val="0"/>
            <w:vAlign w:val="center"/>
          </w:tcPr>
          <w:p w14:paraId="26C4AC56">
            <w:pPr>
              <w:spacing w:line="260" w:lineRule="exact"/>
              <w:ind w:left="105" w:leftChars="50" w:right="105" w:rightChars="50"/>
              <w:jc w:val="center"/>
              <w:rPr>
                <w:rFonts w:hint="eastAsia" w:ascii="Times New Roman" w:hAnsi="Times New Roman" w:eastAsia="宋体" w:cs="Times New Roman"/>
                <w:color w:val="auto"/>
                <w:kern w:val="2"/>
                <w:sz w:val="21"/>
                <w:szCs w:val="21"/>
                <w:highlight w:val="yellow"/>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21E04F55">
            <w:pPr>
              <w:spacing w:line="260" w:lineRule="exact"/>
              <w:ind w:left="105" w:leftChars="50" w:right="105" w:rightChars="50"/>
              <w:jc w:val="center"/>
              <w:rPr>
                <w:rFonts w:hint="eastAsia" w:ascii="Times New Roman" w:hAnsi="Times New Roman" w:eastAsia="宋体" w:cs="Times New Roman"/>
                <w:color w:val="auto"/>
                <w:kern w:val="2"/>
                <w:sz w:val="21"/>
                <w:szCs w:val="21"/>
                <w:highlight w:val="yellow"/>
                <w:lang w:val="en-US" w:eastAsia="zh-CN" w:bidi="ar-SA"/>
              </w:rPr>
            </w:pPr>
          </w:p>
        </w:tc>
        <w:tc>
          <w:tcPr>
            <w:tcW w:w="3520" w:type="dxa"/>
            <w:shd w:val="clear" w:color="auto" w:fill="auto"/>
            <w:noWrap w:val="0"/>
            <w:tcMar>
              <w:top w:w="10" w:type="dxa"/>
              <w:left w:w="10" w:type="dxa"/>
              <w:bottom w:w="0" w:type="dxa"/>
              <w:right w:w="10" w:type="dxa"/>
            </w:tcMar>
            <w:vAlign w:val="center"/>
          </w:tcPr>
          <w:p w14:paraId="28E78E48">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项目按时开工率</w:t>
            </w:r>
          </w:p>
        </w:tc>
        <w:tc>
          <w:tcPr>
            <w:tcW w:w="861" w:type="dxa"/>
            <w:shd w:val="clear" w:color="auto" w:fill="auto"/>
            <w:noWrap w:val="0"/>
            <w:tcMar>
              <w:top w:w="10" w:type="dxa"/>
              <w:left w:w="10" w:type="dxa"/>
              <w:bottom w:w="0" w:type="dxa"/>
              <w:right w:w="10" w:type="dxa"/>
            </w:tcMar>
            <w:vAlign w:val="center"/>
          </w:tcPr>
          <w:p w14:paraId="5984EDE3">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6BB5E7BF">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按时开工率</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85%得满分，否则按完成比例计分。</w:t>
            </w:r>
          </w:p>
        </w:tc>
        <w:tc>
          <w:tcPr>
            <w:tcW w:w="1027" w:type="dxa"/>
            <w:shd w:val="clear" w:color="auto" w:fill="auto"/>
            <w:noWrap w:val="0"/>
            <w:tcMar>
              <w:top w:w="10" w:type="dxa"/>
              <w:left w:w="10" w:type="dxa"/>
              <w:bottom w:w="0" w:type="dxa"/>
              <w:right w:w="10" w:type="dxa"/>
            </w:tcMar>
            <w:vAlign w:val="center"/>
          </w:tcPr>
          <w:p w14:paraId="7B918948">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r>
      <w:tr w14:paraId="7A34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854" w:type="dxa"/>
            <w:vMerge w:val="continue"/>
            <w:shd w:val="clear" w:color="auto" w:fill="auto"/>
            <w:noWrap w:val="0"/>
            <w:vAlign w:val="center"/>
          </w:tcPr>
          <w:p w14:paraId="52C35E27">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vAlign w:val="center"/>
          </w:tcPr>
          <w:p w14:paraId="3A78D3EB">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02A2F21B">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20C7A94D">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2025年项目完工率</w:t>
            </w:r>
          </w:p>
        </w:tc>
        <w:tc>
          <w:tcPr>
            <w:tcW w:w="861" w:type="dxa"/>
            <w:shd w:val="clear" w:color="auto" w:fill="auto"/>
            <w:noWrap w:val="0"/>
            <w:tcMar>
              <w:top w:w="10" w:type="dxa"/>
              <w:left w:w="10" w:type="dxa"/>
              <w:bottom w:w="0" w:type="dxa"/>
              <w:right w:w="10" w:type="dxa"/>
            </w:tcMar>
            <w:vAlign w:val="center"/>
          </w:tcPr>
          <w:p w14:paraId="0CAAFF62">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5437351D">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废旧物资回收循环利用</w:t>
            </w:r>
            <w:r>
              <w:rPr>
                <w:rFonts w:hint="eastAsia" w:ascii="Times New Roman" w:hAnsi="Times New Roman" w:eastAsia="宋体" w:cs="Times New Roman"/>
                <w:color w:val="auto"/>
                <w:sz w:val="21"/>
                <w:szCs w:val="21"/>
                <w:highlight w:val="none"/>
                <w:lang w:val="en-US" w:eastAsia="zh-CN"/>
              </w:rPr>
              <w:t>项目完工率≥5%得满分，否则按完成情况计分。</w:t>
            </w:r>
          </w:p>
        </w:tc>
        <w:tc>
          <w:tcPr>
            <w:tcW w:w="1027" w:type="dxa"/>
            <w:shd w:val="clear" w:color="auto" w:fill="auto"/>
            <w:noWrap w:val="0"/>
            <w:tcMar>
              <w:top w:w="10" w:type="dxa"/>
              <w:left w:w="10" w:type="dxa"/>
              <w:bottom w:w="0" w:type="dxa"/>
              <w:right w:w="10" w:type="dxa"/>
            </w:tcMar>
            <w:vAlign w:val="center"/>
          </w:tcPr>
          <w:p w14:paraId="0D097E7B">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9E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54" w:type="dxa"/>
            <w:vMerge w:val="continue"/>
            <w:shd w:val="clear" w:color="auto" w:fill="auto"/>
            <w:noWrap w:val="0"/>
            <w:vAlign w:val="center"/>
          </w:tcPr>
          <w:p w14:paraId="4F3D1C78">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vAlign w:val="center"/>
          </w:tcPr>
          <w:p w14:paraId="12DE3BA4">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4D690A59">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271BF878">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先进制造业和现代服务业融合发展项目储备申报时间</w:t>
            </w:r>
          </w:p>
        </w:tc>
        <w:tc>
          <w:tcPr>
            <w:tcW w:w="861" w:type="dxa"/>
            <w:shd w:val="clear" w:color="auto" w:fill="auto"/>
            <w:noWrap w:val="0"/>
            <w:tcMar>
              <w:top w:w="10" w:type="dxa"/>
              <w:left w:w="10" w:type="dxa"/>
              <w:bottom w:w="0" w:type="dxa"/>
              <w:right w:w="10" w:type="dxa"/>
            </w:tcMar>
            <w:vAlign w:val="center"/>
          </w:tcPr>
          <w:p w14:paraId="3A32BAE0">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0F70D94A">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储备申报时间</w:t>
            </w:r>
            <w:r>
              <w:rPr>
                <w:rFonts w:hint="eastAsia" w:ascii="Times New Roman" w:hAnsi="Times New Roman" w:eastAsia="宋体" w:cs="Times New Roman"/>
                <w:color w:val="auto"/>
                <w:sz w:val="21"/>
                <w:szCs w:val="21"/>
                <w:highlight w:val="none"/>
                <w:lang w:val="en-US" w:eastAsia="zh-CN"/>
              </w:rPr>
              <w:t>在2024年12月底前得满分，每延迟1天扣0.1分，扣完为止。</w:t>
            </w:r>
          </w:p>
        </w:tc>
        <w:tc>
          <w:tcPr>
            <w:tcW w:w="1027" w:type="dxa"/>
            <w:shd w:val="clear" w:color="auto" w:fill="auto"/>
            <w:noWrap w:val="0"/>
            <w:tcMar>
              <w:top w:w="10" w:type="dxa"/>
              <w:left w:w="10" w:type="dxa"/>
              <w:bottom w:w="0" w:type="dxa"/>
              <w:right w:w="10" w:type="dxa"/>
            </w:tcMar>
            <w:vAlign w:val="center"/>
          </w:tcPr>
          <w:p w14:paraId="1C391B0A">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r>
      <w:tr w14:paraId="0FC0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854" w:type="dxa"/>
            <w:vMerge w:val="restart"/>
            <w:shd w:val="clear" w:color="auto" w:fill="auto"/>
            <w:noWrap w:val="0"/>
            <w:vAlign w:val="center"/>
          </w:tcPr>
          <w:p w14:paraId="17D4A325">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产  出（30分）</w:t>
            </w:r>
          </w:p>
        </w:tc>
        <w:tc>
          <w:tcPr>
            <w:tcW w:w="867" w:type="dxa"/>
            <w:vMerge w:val="restart"/>
            <w:shd w:val="clear" w:color="auto" w:fill="FFFFFF"/>
            <w:noWrap w:val="0"/>
            <w:vAlign w:val="center"/>
          </w:tcPr>
          <w:p w14:paraId="2265DF25">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产出</w:t>
            </w:r>
          </w:p>
          <w:p w14:paraId="45DB9F61">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时效</w:t>
            </w:r>
          </w:p>
          <w:p w14:paraId="04A4142D">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（10分）</w:t>
            </w:r>
          </w:p>
        </w:tc>
        <w:tc>
          <w:tcPr>
            <w:tcW w:w="1253" w:type="dxa"/>
            <w:vMerge w:val="restart"/>
            <w:shd w:val="clear" w:color="auto" w:fill="FFFFFF"/>
            <w:noWrap w:val="0"/>
            <w:tcMar>
              <w:top w:w="10" w:type="dxa"/>
              <w:left w:w="10" w:type="dxa"/>
              <w:bottom w:w="0" w:type="dxa"/>
              <w:right w:w="10" w:type="dxa"/>
            </w:tcMar>
            <w:vAlign w:val="center"/>
          </w:tcPr>
          <w:p w14:paraId="7EF82CA6">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完成</w:t>
            </w:r>
          </w:p>
          <w:p w14:paraId="473920D3">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及时性</w:t>
            </w:r>
          </w:p>
        </w:tc>
        <w:tc>
          <w:tcPr>
            <w:tcW w:w="3520" w:type="dxa"/>
            <w:shd w:val="clear" w:color="auto" w:fill="auto"/>
            <w:noWrap w:val="0"/>
            <w:tcMar>
              <w:top w:w="10" w:type="dxa"/>
              <w:left w:w="10" w:type="dxa"/>
              <w:bottom w:w="0" w:type="dxa"/>
              <w:right w:w="10" w:type="dxa"/>
            </w:tcMar>
            <w:vAlign w:val="center"/>
          </w:tcPr>
          <w:p w14:paraId="016E80BC">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成果评审通过率</w:t>
            </w:r>
          </w:p>
        </w:tc>
        <w:tc>
          <w:tcPr>
            <w:tcW w:w="861" w:type="dxa"/>
            <w:shd w:val="clear" w:color="auto" w:fill="auto"/>
            <w:noWrap w:val="0"/>
            <w:tcMar>
              <w:top w:w="10" w:type="dxa"/>
              <w:left w:w="10" w:type="dxa"/>
              <w:bottom w:w="0" w:type="dxa"/>
              <w:right w:w="10" w:type="dxa"/>
            </w:tcMar>
            <w:vAlign w:val="center"/>
          </w:tcPr>
          <w:p w14:paraId="4CB52C85">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4FC4D45A">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成果评审通过率100%得满分，否则按通过比例计分。</w:t>
            </w:r>
          </w:p>
        </w:tc>
        <w:tc>
          <w:tcPr>
            <w:tcW w:w="1027" w:type="dxa"/>
            <w:shd w:val="clear" w:color="auto" w:fill="auto"/>
            <w:noWrap w:val="0"/>
            <w:tcMar>
              <w:top w:w="10" w:type="dxa"/>
              <w:left w:w="10" w:type="dxa"/>
              <w:bottom w:w="0" w:type="dxa"/>
              <w:right w:w="10" w:type="dxa"/>
            </w:tcMar>
            <w:vAlign w:val="center"/>
          </w:tcPr>
          <w:p w14:paraId="5239B67A">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4111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854" w:type="dxa"/>
            <w:vMerge w:val="continue"/>
            <w:shd w:val="clear" w:color="auto" w:fill="auto"/>
            <w:noWrap w:val="0"/>
            <w:vAlign w:val="center"/>
          </w:tcPr>
          <w:p w14:paraId="11374A60">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vAlign w:val="center"/>
          </w:tcPr>
          <w:p w14:paraId="66FA2A10">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2A0913D9">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7630BB2C">
            <w:pPr>
              <w:spacing w:line="260" w:lineRule="exact"/>
              <w:ind w:left="105" w:leftChars="50" w:right="105" w:rightChars="50"/>
              <w:rPr>
                <w:rFonts w:hint="eastAsia"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color w:val="auto"/>
                <w:sz w:val="21"/>
                <w:szCs w:val="21"/>
                <w:highlight w:val="none"/>
                <w:lang w:val="en-US" w:eastAsia="zh-CN"/>
              </w:rPr>
              <w:t>当年投资完成率</w:t>
            </w:r>
          </w:p>
        </w:tc>
        <w:tc>
          <w:tcPr>
            <w:tcW w:w="861" w:type="dxa"/>
            <w:shd w:val="clear" w:color="auto" w:fill="auto"/>
            <w:noWrap w:val="0"/>
            <w:tcMar>
              <w:top w:w="10" w:type="dxa"/>
              <w:left w:w="10" w:type="dxa"/>
              <w:bottom w:w="0" w:type="dxa"/>
              <w:right w:w="10" w:type="dxa"/>
            </w:tcMar>
            <w:vAlign w:val="center"/>
          </w:tcPr>
          <w:p w14:paraId="794146E9">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20DC6AEE">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①</w:t>
            </w:r>
            <w:r>
              <w:rPr>
                <w:rFonts w:hint="default" w:ascii="Times New Roman" w:hAnsi="Times New Roman" w:eastAsia="宋体" w:cs="Times New Roman"/>
                <w:color w:val="auto"/>
                <w:sz w:val="21"/>
                <w:szCs w:val="21"/>
                <w:highlight w:val="none"/>
                <w:lang w:val="en-US" w:eastAsia="zh-CN"/>
              </w:rPr>
              <w:t>其他前期费用</w:t>
            </w:r>
            <w:r>
              <w:rPr>
                <w:rFonts w:hint="eastAsia" w:ascii="Times New Roman" w:hAnsi="Times New Roman" w:eastAsia="宋体" w:cs="Times New Roman"/>
                <w:color w:val="auto"/>
                <w:sz w:val="21"/>
                <w:szCs w:val="21"/>
                <w:highlight w:val="none"/>
                <w:lang w:val="en-US" w:eastAsia="zh-CN"/>
              </w:rPr>
              <w:t>当年投资完成率</w:t>
            </w:r>
            <w:r>
              <w:rPr>
                <w:rFonts w:hint="default" w:ascii="Times New Roman" w:hAnsi="Times New Roman" w:eastAsia="宋体" w:cs="Times New Roman"/>
                <w:color w:val="auto"/>
                <w:sz w:val="21"/>
                <w:szCs w:val="21"/>
                <w:highlight w:val="none"/>
                <w:lang w:val="en-US" w:eastAsia="zh-CN"/>
              </w:rPr>
              <w:t>≥50%</w:t>
            </w:r>
            <w:r>
              <w:rPr>
                <w:rFonts w:hint="eastAsia" w:ascii="Times New Roman" w:hAnsi="Times New Roman" w:eastAsia="宋体" w:cs="Times New Roman"/>
                <w:color w:val="auto"/>
                <w:sz w:val="21"/>
                <w:szCs w:val="21"/>
                <w:highlight w:val="none"/>
                <w:lang w:val="en-US" w:eastAsia="zh-CN"/>
              </w:rPr>
              <w:t>得0.5分，否则按完成比例计分。</w:t>
            </w:r>
          </w:p>
          <w:p w14:paraId="6BD42177">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②</w:t>
            </w:r>
            <w:r>
              <w:rPr>
                <w:rFonts w:hint="default" w:ascii="Times New Roman" w:hAnsi="Times New Roman" w:eastAsia="宋体" w:cs="Times New Roman"/>
                <w:color w:val="auto"/>
                <w:sz w:val="21"/>
                <w:szCs w:val="21"/>
                <w:highlight w:val="none"/>
                <w:lang w:val="en-US" w:eastAsia="zh-CN"/>
              </w:rPr>
              <w:t>农业</w:t>
            </w:r>
            <w:r>
              <w:rPr>
                <w:rFonts w:hint="eastAsia" w:ascii="Times New Roman" w:hAnsi="Times New Roman" w:eastAsia="宋体" w:cs="Times New Roman"/>
                <w:color w:val="auto"/>
                <w:sz w:val="21"/>
                <w:szCs w:val="21"/>
                <w:highlight w:val="none"/>
                <w:lang w:val="en-US" w:eastAsia="zh-CN"/>
              </w:rPr>
              <w:t>水价综合改革</w:t>
            </w:r>
            <w:r>
              <w:rPr>
                <w:rFonts w:hint="default" w:ascii="Times New Roman" w:hAnsi="Times New Roman" w:eastAsia="宋体" w:cs="Times New Roman"/>
                <w:color w:val="auto"/>
                <w:sz w:val="21"/>
                <w:szCs w:val="21"/>
                <w:highlight w:val="none"/>
                <w:lang w:val="en-US" w:eastAsia="zh-CN"/>
              </w:rPr>
              <w:t>计量设施建设≥90%</w:t>
            </w:r>
            <w:r>
              <w:rPr>
                <w:rFonts w:hint="eastAsia" w:ascii="Times New Roman" w:hAnsi="Times New Roman" w:eastAsia="宋体" w:cs="Times New Roman"/>
                <w:color w:val="auto"/>
                <w:sz w:val="21"/>
                <w:szCs w:val="21"/>
                <w:highlight w:val="none"/>
                <w:lang w:val="en-US" w:eastAsia="zh-CN"/>
              </w:rPr>
              <w:t>得0.5分，否则按完成比例计分。</w:t>
            </w:r>
          </w:p>
        </w:tc>
        <w:tc>
          <w:tcPr>
            <w:tcW w:w="1027" w:type="dxa"/>
            <w:shd w:val="clear" w:color="auto" w:fill="auto"/>
            <w:noWrap w:val="0"/>
            <w:tcMar>
              <w:top w:w="10" w:type="dxa"/>
              <w:left w:w="10" w:type="dxa"/>
              <w:bottom w:w="0" w:type="dxa"/>
              <w:right w:w="10" w:type="dxa"/>
            </w:tcMar>
            <w:vAlign w:val="center"/>
          </w:tcPr>
          <w:p w14:paraId="6D0DEA10">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2622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54" w:type="dxa"/>
            <w:vMerge w:val="continue"/>
            <w:shd w:val="clear" w:color="auto" w:fill="auto"/>
            <w:noWrap w:val="0"/>
            <w:vAlign w:val="center"/>
          </w:tcPr>
          <w:p w14:paraId="38D4C427">
            <w:pPr>
              <w:spacing w:line="260" w:lineRule="exact"/>
              <w:ind w:left="105" w:leftChars="50" w:right="105" w:rightChars="50"/>
              <w:jc w:val="center"/>
              <w:rPr>
                <w:rFonts w:hint="eastAsia" w:ascii="Times New Roman" w:hAnsi="Times New Roman" w:eastAsia="宋体" w:cs="Times New Roman"/>
                <w:color w:val="auto"/>
                <w:kern w:val="2"/>
                <w:sz w:val="21"/>
                <w:szCs w:val="21"/>
                <w:highlight w:val="yellow"/>
                <w:lang w:val="en-US" w:eastAsia="zh-CN" w:bidi="ar-SA"/>
              </w:rPr>
            </w:pPr>
          </w:p>
        </w:tc>
        <w:tc>
          <w:tcPr>
            <w:tcW w:w="867" w:type="dxa"/>
            <w:vMerge w:val="continue"/>
            <w:shd w:val="clear" w:color="auto" w:fill="FFFFFF"/>
            <w:noWrap w:val="0"/>
            <w:vAlign w:val="center"/>
          </w:tcPr>
          <w:p w14:paraId="75D330E1">
            <w:pPr>
              <w:spacing w:line="260" w:lineRule="exact"/>
              <w:ind w:left="105" w:leftChars="50" w:right="105" w:rightChars="50"/>
              <w:jc w:val="center"/>
              <w:rPr>
                <w:rFonts w:hint="eastAsia" w:ascii="Times New Roman" w:hAnsi="Times New Roman" w:eastAsia="宋体" w:cs="Times New Roman"/>
                <w:color w:val="auto"/>
                <w:kern w:val="2"/>
                <w:sz w:val="21"/>
                <w:szCs w:val="21"/>
                <w:highlight w:val="yellow"/>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6C0E5427">
            <w:pPr>
              <w:spacing w:line="260" w:lineRule="exact"/>
              <w:ind w:left="105" w:leftChars="50" w:right="105" w:rightChars="50"/>
              <w:jc w:val="center"/>
              <w:rPr>
                <w:rFonts w:hint="eastAsia" w:ascii="Times New Roman" w:hAnsi="Times New Roman" w:eastAsia="宋体" w:cs="Times New Roman"/>
                <w:color w:val="auto"/>
                <w:kern w:val="2"/>
                <w:sz w:val="21"/>
                <w:szCs w:val="21"/>
                <w:highlight w:val="yellow"/>
                <w:lang w:val="en-US" w:eastAsia="zh-CN" w:bidi="ar-SA"/>
              </w:rPr>
            </w:pPr>
          </w:p>
        </w:tc>
        <w:tc>
          <w:tcPr>
            <w:tcW w:w="3520" w:type="dxa"/>
            <w:shd w:val="clear" w:color="auto" w:fill="auto"/>
            <w:noWrap w:val="0"/>
            <w:tcMar>
              <w:top w:w="10" w:type="dxa"/>
              <w:left w:w="10" w:type="dxa"/>
              <w:bottom w:w="0" w:type="dxa"/>
              <w:right w:w="10" w:type="dxa"/>
            </w:tcMar>
            <w:vAlign w:val="center"/>
          </w:tcPr>
          <w:p w14:paraId="0E1CB4BB">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碳达峰碳中和工作经费项目完成时间</w:t>
            </w:r>
          </w:p>
        </w:tc>
        <w:tc>
          <w:tcPr>
            <w:tcW w:w="861" w:type="dxa"/>
            <w:shd w:val="clear" w:color="auto" w:fill="auto"/>
            <w:noWrap w:val="0"/>
            <w:tcMar>
              <w:top w:w="10" w:type="dxa"/>
              <w:left w:w="10" w:type="dxa"/>
              <w:bottom w:w="0" w:type="dxa"/>
              <w:right w:w="10" w:type="dxa"/>
            </w:tcMar>
            <w:vAlign w:val="center"/>
          </w:tcPr>
          <w:p w14:paraId="5A1A00CE">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21F72AFD">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2026年完成项目</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2C457EDB">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088C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854" w:type="dxa"/>
            <w:vMerge w:val="continue"/>
            <w:shd w:val="clear" w:color="auto" w:fill="auto"/>
            <w:noWrap w:val="0"/>
            <w:vAlign w:val="center"/>
          </w:tcPr>
          <w:p w14:paraId="63EB4E79">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867" w:type="dxa"/>
            <w:vMerge w:val="continue"/>
            <w:shd w:val="clear" w:color="auto" w:fill="FFFFFF"/>
            <w:noWrap w:val="0"/>
            <w:vAlign w:val="center"/>
          </w:tcPr>
          <w:p w14:paraId="51ED4785">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1253" w:type="dxa"/>
            <w:vMerge w:val="continue"/>
            <w:shd w:val="clear" w:color="auto" w:fill="FFFFFF"/>
            <w:noWrap w:val="0"/>
            <w:tcMar>
              <w:top w:w="10" w:type="dxa"/>
              <w:left w:w="10" w:type="dxa"/>
              <w:bottom w:w="0" w:type="dxa"/>
              <w:right w:w="10" w:type="dxa"/>
            </w:tcMar>
            <w:vAlign w:val="center"/>
          </w:tcPr>
          <w:p w14:paraId="67A59642">
            <w:pPr>
              <w:spacing w:line="260" w:lineRule="exact"/>
              <w:ind w:left="105" w:leftChars="50" w:right="105" w:rightChars="50"/>
              <w:jc w:val="center"/>
              <w:rPr>
                <w:rFonts w:hint="eastAsia" w:ascii="Times New Roman" w:hAnsi="Times New Roman" w:eastAsia="宋体" w:cs="Times New Roman"/>
                <w:color w:val="auto"/>
                <w:sz w:val="21"/>
                <w:szCs w:val="21"/>
                <w:highlight w:val="yellow"/>
                <w:lang w:val="en-US" w:eastAsia="zh-CN"/>
              </w:rPr>
            </w:pPr>
          </w:p>
        </w:tc>
        <w:tc>
          <w:tcPr>
            <w:tcW w:w="3520" w:type="dxa"/>
            <w:shd w:val="clear" w:color="auto" w:fill="auto"/>
            <w:noWrap w:val="0"/>
            <w:tcMar>
              <w:top w:w="10" w:type="dxa"/>
              <w:left w:w="10" w:type="dxa"/>
              <w:bottom w:w="0" w:type="dxa"/>
              <w:right w:w="10" w:type="dxa"/>
            </w:tcMar>
            <w:vAlign w:val="center"/>
          </w:tcPr>
          <w:p w14:paraId="0FFEBCB0">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价格调控监管工作经费每年按规定的重要商品、服务收费和稻谷收购价格数据时间节点进行报送。</w:t>
            </w:r>
          </w:p>
        </w:tc>
        <w:tc>
          <w:tcPr>
            <w:tcW w:w="861" w:type="dxa"/>
            <w:shd w:val="clear" w:color="auto" w:fill="auto"/>
            <w:noWrap w:val="0"/>
            <w:tcMar>
              <w:top w:w="10" w:type="dxa"/>
              <w:left w:w="10" w:type="dxa"/>
              <w:bottom w:w="0" w:type="dxa"/>
              <w:right w:w="10" w:type="dxa"/>
            </w:tcMar>
            <w:vAlign w:val="center"/>
          </w:tcPr>
          <w:p w14:paraId="7E85A7DB">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FFFFFF"/>
            <w:noWrap w:val="0"/>
            <w:tcMar>
              <w:top w:w="10" w:type="dxa"/>
              <w:left w:w="10" w:type="dxa"/>
              <w:bottom w:w="0" w:type="dxa"/>
              <w:right w:w="10" w:type="dxa"/>
            </w:tcMar>
            <w:vAlign w:val="center"/>
          </w:tcPr>
          <w:p w14:paraId="4B38B3E4">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2025年全年</w:t>
            </w:r>
            <w:r>
              <w:rPr>
                <w:rFonts w:hint="eastAsia" w:ascii="Times New Roman" w:hAnsi="Times New Roman" w:eastAsia="宋体" w:cs="Times New Roman"/>
                <w:color w:val="auto"/>
                <w:sz w:val="21"/>
                <w:szCs w:val="21"/>
                <w:highlight w:val="none"/>
                <w:lang w:val="en-US" w:eastAsia="zh-CN"/>
              </w:rPr>
              <w:t>及时报送得满分，否则按完成情况计分。</w:t>
            </w:r>
          </w:p>
        </w:tc>
        <w:tc>
          <w:tcPr>
            <w:tcW w:w="1027" w:type="dxa"/>
            <w:shd w:val="clear" w:color="auto" w:fill="auto"/>
            <w:noWrap w:val="0"/>
            <w:tcMar>
              <w:top w:w="10" w:type="dxa"/>
              <w:left w:w="10" w:type="dxa"/>
              <w:bottom w:w="0" w:type="dxa"/>
              <w:right w:w="10" w:type="dxa"/>
            </w:tcMar>
            <w:vAlign w:val="center"/>
          </w:tcPr>
          <w:p w14:paraId="3951E36A">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0.5</w:t>
            </w:r>
          </w:p>
        </w:tc>
      </w:tr>
      <w:tr w14:paraId="3338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854" w:type="dxa"/>
            <w:shd w:val="clear" w:color="auto" w:fill="FFFFFF"/>
            <w:noWrap w:val="0"/>
            <w:tcMar>
              <w:top w:w="10" w:type="dxa"/>
              <w:left w:w="10" w:type="dxa"/>
              <w:bottom w:w="0" w:type="dxa"/>
              <w:right w:w="10" w:type="dxa"/>
            </w:tcMar>
            <w:vAlign w:val="center"/>
          </w:tcPr>
          <w:p w14:paraId="5B563229">
            <w:pPr>
              <w:jc w:val="center"/>
              <w:rPr>
                <w:rFonts w:eastAsia="宋体"/>
                <w:color w:val="auto"/>
                <w:sz w:val="21"/>
                <w:szCs w:val="21"/>
                <w:highlight w:val="none"/>
              </w:rPr>
            </w:pPr>
            <w:r>
              <w:rPr>
                <w:rFonts w:eastAsia="宋体"/>
                <w:color w:val="auto"/>
                <w:sz w:val="21"/>
                <w:szCs w:val="21"/>
                <w:highlight w:val="none"/>
              </w:rPr>
              <w:t>效   益（</w:t>
            </w:r>
            <w:r>
              <w:rPr>
                <w:rFonts w:hint="eastAsia"/>
                <w:color w:val="auto"/>
                <w:sz w:val="21"/>
                <w:szCs w:val="21"/>
                <w:highlight w:val="none"/>
                <w:lang w:val="en-US" w:eastAsia="zh-CN"/>
              </w:rPr>
              <w:t>3</w:t>
            </w:r>
            <w:r>
              <w:rPr>
                <w:rFonts w:eastAsia="宋体"/>
                <w:color w:val="auto"/>
                <w:sz w:val="21"/>
                <w:szCs w:val="21"/>
                <w:highlight w:val="none"/>
              </w:rPr>
              <w:t>0分）</w:t>
            </w:r>
          </w:p>
        </w:tc>
        <w:tc>
          <w:tcPr>
            <w:tcW w:w="867" w:type="dxa"/>
            <w:shd w:val="clear" w:color="auto" w:fill="FFFFFF"/>
            <w:noWrap w:val="0"/>
            <w:tcMar>
              <w:top w:w="10" w:type="dxa"/>
              <w:left w:w="10" w:type="dxa"/>
              <w:bottom w:w="0" w:type="dxa"/>
              <w:right w:w="10" w:type="dxa"/>
            </w:tcMar>
            <w:vAlign w:val="center"/>
          </w:tcPr>
          <w:p w14:paraId="22FCF113">
            <w:pPr>
              <w:jc w:val="center"/>
              <w:rPr>
                <w:rFonts w:eastAsia="宋体"/>
                <w:color w:val="auto"/>
                <w:sz w:val="21"/>
                <w:szCs w:val="21"/>
                <w:highlight w:val="none"/>
              </w:rPr>
            </w:pPr>
            <w:r>
              <w:rPr>
                <w:rFonts w:eastAsia="宋体"/>
                <w:color w:val="auto"/>
                <w:sz w:val="21"/>
                <w:szCs w:val="21"/>
                <w:highlight w:val="none"/>
              </w:rPr>
              <w:t>项目</w:t>
            </w:r>
            <w:r>
              <w:rPr>
                <w:rFonts w:eastAsia="宋体"/>
                <w:color w:val="auto"/>
                <w:sz w:val="21"/>
                <w:szCs w:val="21"/>
                <w:highlight w:val="none"/>
              </w:rPr>
              <w:br w:type="textWrapping"/>
            </w:r>
            <w:r>
              <w:rPr>
                <w:rFonts w:eastAsia="宋体"/>
                <w:color w:val="auto"/>
                <w:sz w:val="21"/>
                <w:szCs w:val="21"/>
                <w:highlight w:val="none"/>
              </w:rPr>
              <w:t>效益</w:t>
            </w:r>
          </w:p>
          <w:p w14:paraId="1992B0C5">
            <w:pPr>
              <w:jc w:val="center"/>
              <w:rPr>
                <w:rFonts w:eastAsia="宋体"/>
                <w:color w:val="auto"/>
                <w:sz w:val="21"/>
                <w:szCs w:val="21"/>
                <w:highlight w:val="none"/>
              </w:rPr>
            </w:pPr>
            <w:r>
              <w:rPr>
                <w:rFonts w:eastAsia="宋体"/>
                <w:color w:val="auto"/>
                <w:sz w:val="21"/>
                <w:szCs w:val="21"/>
                <w:highlight w:val="none"/>
              </w:rPr>
              <w:t>（</w:t>
            </w:r>
            <w:r>
              <w:rPr>
                <w:rFonts w:hint="eastAsia"/>
                <w:color w:val="auto"/>
                <w:sz w:val="21"/>
                <w:szCs w:val="21"/>
                <w:highlight w:val="none"/>
                <w:lang w:val="en-US" w:eastAsia="zh-CN"/>
              </w:rPr>
              <w:t>3</w:t>
            </w:r>
            <w:r>
              <w:rPr>
                <w:rFonts w:eastAsia="宋体"/>
                <w:color w:val="auto"/>
                <w:sz w:val="21"/>
                <w:szCs w:val="21"/>
                <w:highlight w:val="none"/>
              </w:rPr>
              <w:t>0分）</w:t>
            </w:r>
          </w:p>
        </w:tc>
        <w:tc>
          <w:tcPr>
            <w:tcW w:w="1253" w:type="dxa"/>
            <w:shd w:val="clear" w:color="auto" w:fill="FFFFFF"/>
            <w:noWrap w:val="0"/>
            <w:tcMar>
              <w:top w:w="10" w:type="dxa"/>
              <w:left w:w="10" w:type="dxa"/>
              <w:bottom w:w="0" w:type="dxa"/>
              <w:right w:w="10" w:type="dxa"/>
            </w:tcMar>
            <w:vAlign w:val="center"/>
          </w:tcPr>
          <w:p w14:paraId="2FA9AF49">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经济效益</w:t>
            </w:r>
          </w:p>
        </w:tc>
        <w:tc>
          <w:tcPr>
            <w:tcW w:w="3520" w:type="dxa"/>
            <w:shd w:val="clear" w:color="auto" w:fill="auto"/>
            <w:noWrap w:val="0"/>
            <w:tcMar>
              <w:top w:w="10" w:type="dxa"/>
              <w:left w:w="10" w:type="dxa"/>
              <w:bottom w:w="0" w:type="dxa"/>
              <w:right w:w="10" w:type="dxa"/>
            </w:tcMar>
            <w:vAlign w:val="center"/>
          </w:tcPr>
          <w:p w14:paraId="4E51297F">
            <w:pPr>
              <w:spacing w:line="260" w:lineRule="exact"/>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拉动固定资产投资</w:t>
            </w:r>
          </w:p>
        </w:tc>
        <w:tc>
          <w:tcPr>
            <w:tcW w:w="861" w:type="dxa"/>
            <w:shd w:val="clear" w:color="auto" w:fill="auto"/>
            <w:noWrap w:val="0"/>
            <w:tcMar>
              <w:top w:w="10" w:type="dxa"/>
              <w:left w:w="10" w:type="dxa"/>
              <w:bottom w:w="0" w:type="dxa"/>
              <w:right w:w="10" w:type="dxa"/>
            </w:tcMar>
            <w:vAlign w:val="center"/>
          </w:tcPr>
          <w:p w14:paraId="5251A9C5">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auto"/>
            <w:noWrap w:val="0"/>
            <w:tcMar>
              <w:top w:w="10" w:type="dxa"/>
              <w:left w:w="10" w:type="dxa"/>
              <w:bottom w:w="0" w:type="dxa"/>
              <w:right w:w="10" w:type="dxa"/>
            </w:tcMar>
            <w:vAlign w:val="center"/>
          </w:tcPr>
          <w:p w14:paraId="6208FB91">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①落实重大战略和重大事项其他建设项目形成固定资产投资≥4亿得1分，否则按完成情况计分；</w:t>
            </w:r>
          </w:p>
          <w:p w14:paraId="52D01383">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②</w:t>
            </w:r>
            <w:r>
              <w:rPr>
                <w:rFonts w:hint="default" w:ascii="Times New Roman" w:hAnsi="Times New Roman" w:eastAsia="宋体" w:cs="Times New Roman"/>
                <w:color w:val="auto"/>
                <w:sz w:val="21"/>
                <w:szCs w:val="21"/>
                <w:highlight w:val="none"/>
                <w:lang w:val="en-US" w:eastAsia="zh-CN"/>
              </w:rPr>
              <w:t>废旧物资回收循环利用</w:t>
            </w:r>
            <w:r>
              <w:rPr>
                <w:rFonts w:hint="eastAsia" w:ascii="Times New Roman" w:hAnsi="Times New Roman" w:eastAsia="宋体" w:cs="Times New Roman"/>
                <w:color w:val="auto"/>
                <w:sz w:val="21"/>
                <w:szCs w:val="21"/>
                <w:highlight w:val="none"/>
                <w:lang w:val="en-US" w:eastAsia="zh-CN"/>
              </w:rPr>
              <w:t>拉动固定资产投资6000万元得1分，否则按完成情况计分；</w:t>
            </w:r>
          </w:p>
          <w:p w14:paraId="5020518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③旅游发展大会支持拉动固定资产投资≥4000万元得1分，否则按完成情况计分；</w:t>
            </w:r>
          </w:p>
          <w:p w14:paraId="79A0E553">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④</w:t>
            </w: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2000万元得1分，否则按完成情况计分；</w:t>
            </w:r>
          </w:p>
          <w:p w14:paraId="2B5A86CD">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⑤人口小县机构改革试点拉动固定资产投资1000万元得1分，否则按完成情况计分；</w:t>
            </w:r>
          </w:p>
          <w:p w14:paraId="5AD6668C">
            <w:pPr>
              <w:spacing w:line="260" w:lineRule="exact"/>
              <w:ind w:left="105" w:leftChars="50" w:right="105" w:rightChars="50"/>
              <w:rPr>
                <w:rFonts w:hint="eastAsia"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color w:val="auto"/>
                <w:sz w:val="21"/>
                <w:szCs w:val="21"/>
                <w:highlight w:val="none"/>
                <w:lang w:val="en-US" w:eastAsia="zh-CN"/>
              </w:rPr>
              <w:t>⑥</w:t>
            </w: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拉动固定资产投资</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16000万元得1分，否则按完成情况计分。</w:t>
            </w:r>
          </w:p>
        </w:tc>
        <w:tc>
          <w:tcPr>
            <w:tcW w:w="1027" w:type="dxa"/>
            <w:shd w:val="clear" w:color="auto" w:fill="auto"/>
            <w:noWrap w:val="0"/>
            <w:tcMar>
              <w:top w:w="10" w:type="dxa"/>
              <w:left w:w="10" w:type="dxa"/>
              <w:bottom w:w="0" w:type="dxa"/>
              <w:right w:w="10" w:type="dxa"/>
            </w:tcMar>
            <w:vAlign w:val="center"/>
          </w:tcPr>
          <w:p w14:paraId="23F9FCC9">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w:t>
            </w:r>
          </w:p>
        </w:tc>
      </w:tr>
      <w:tr w14:paraId="31EA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854" w:type="dxa"/>
            <w:vMerge w:val="restart"/>
            <w:shd w:val="clear" w:color="auto" w:fill="auto"/>
            <w:noWrap w:val="0"/>
            <w:vAlign w:val="center"/>
          </w:tcPr>
          <w:p w14:paraId="1B791CA8">
            <w:pPr>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效   益（</w:t>
            </w:r>
            <w:r>
              <w:rPr>
                <w:rFonts w:hint="eastAsia"/>
                <w:color w:val="auto"/>
                <w:sz w:val="21"/>
                <w:szCs w:val="21"/>
                <w:highlight w:val="none"/>
                <w:lang w:val="en-US" w:eastAsia="zh-CN"/>
              </w:rPr>
              <w:t>3</w:t>
            </w:r>
            <w:r>
              <w:rPr>
                <w:rFonts w:eastAsia="宋体"/>
                <w:color w:val="auto"/>
                <w:sz w:val="21"/>
                <w:szCs w:val="21"/>
                <w:highlight w:val="none"/>
              </w:rPr>
              <w:t>0分）</w:t>
            </w:r>
          </w:p>
        </w:tc>
        <w:tc>
          <w:tcPr>
            <w:tcW w:w="867" w:type="dxa"/>
            <w:vMerge w:val="restart"/>
            <w:shd w:val="clear" w:color="auto" w:fill="auto"/>
            <w:noWrap w:val="0"/>
            <w:vAlign w:val="center"/>
          </w:tcPr>
          <w:p w14:paraId="0397FC29">
            <w:pPr>
              <w:jc w:val="center"/>
              <w:rPr>
                <w:rFonts w:eastAsia="宋体"/>
                <w:color w:val="auto"/>
                <w:sz w:val="21"/>
                <w:szCs w:val="21"/>
                <w:highlight w:val="none"/>
              </w:rPr>
            </w:pPr>
            <w:r>
              <w:rPr>
                <w:rFonts w:eastAsia="宋体"/>
                <w:color w:val="auto"/>
                <w:sz w:val="21"/>
                <w:szCs w:val="21"/>
                <w:highlight w:val="none"/>
              </w:rPr>
              <w:t>项目</w:t>
            </w:r>
            <w:r>
              <w:rPr>
                <w:rFonts w:eastAsia="宋体"/>
                <w:color w:val="auto"/>
                <w:sz w:val="21"/>
                <w:szCs w:val="21"/>
                <w:highlight w:val="none"/>
              </w:rPr>
              <w:br w:type="textWrapping"/>
            </w:r>
            <w:r>
              <w:rPr>
                <w:rFonts w:eastAsia="宋体"/>
                <w:color w:val="auto"/>
                <w:sz w:val="21"/>
                <w:szCs w:val="21"/>
                <w:highlight w:val="none"/>
              </w:rPr>
              <w:t>效益</w:t>
            </w:r>
          </w:p>
          <w:p w14:paraId="76B59DC9">
            <w:pPr>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w:t>
            </w:r>
            <w:r>
              <w:rPr>
                <w:rFonts w:hint="eastAsia"/>
                <w:color w:val="auto"/>
                <w:sz w:val="21"/>
                <w:szCs w:val="21"/>
                <w:highlight w:val="none"/>
                <w:lang w:val="en-US" w:eastAsia="zh-CN"/>
              </w:rPr>
              <w:t>3</w:t>
            </w:r>
            <w:r>
              <w:rPr>
                <w:rFonts w:eastAsia="宋体"/>
                <w:color w:val="auto"/>
                <w:sz w:val="21"/>
                <w:szCs w:val="21"/>
                <w:highlight w:val="none"/>
              </w:rPr>
              <w:t>0分）</w:t>
            </w:r>
          </w:p>
        </w:tc>
        <w:tc>
          <w:tcPr>
            <w:tcW w:w="1253" w:type="dxa"/>
            <w:vMerge w:val="restart"/>
            <w:shd w:val="clear" w:color="auto" w:fill="FFFFFF"/>
            <w:noWrap w:val="0"/>
            <w:tcMar>
              <w:top w:w="10" w:type="dxa"/>
              <w:left w:w="10" w:type="dxa"/>
              <w:bottom w:w="0" w:type="dxa"/>
              <w:right w:w="10" w:type="dxa"/>
            </w:tcMar>
            <w:vAlign w:val="center"/>
          </w:tcPr>
          <w:p w14:paraId="77CFB805">
            <w:pPr>
              <w:spacing w:line="260" w:lineRule="exact"/>
              <w:ind w:left="105" w:leftChars="50" w:right="105" w:rightChars="50"/>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经济效益</w:t>
            </w:r>
          </w:p>
        </w:tc>
        <w:tc>
          <w:tcPr>
            <w:tcW w:w="3520" w:type="dxa"/>
            <w:shd w:val="clear" w:color="auto" w:fill="auto"/>
            <w:noWrap w:val="0"/>
            <w:tcMar>
              <w:top w:w="10" w:type="dxa"/>
              <w:left w:w="10" w:type="dxa"/>
              <w:bottom w:w="0" w:type="dxa"/>
              <w:right w:w="10" w:type="dxa"/>
            </w:tcMar>
            <w:vAlign w:val="center"/>
          </w:tcPr>
          <w:p w14:paraId="5D120668">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sz w:val="21"/>
                <w:szCs w:val="21"/>
                <w:highlight w:val="none"/>
                <w:lang w:val="en-US" w:eastAsia="zh-CN"/>
              </w:rPr>
              <w:t>拉动社会投资</w:t>
            </w:r>
          </w:p>
        </w:tc>
        <w:tc>
          <w:tcPr>
            <w:tcW w:w="861" w:type="dxa"/>
            <w:shd w:val="clear" w:color="auto" w:fill="auto"/>
            <w:noWrap w:val="0"/>
            <w:tcMar>
              <w:top w:w="10" w:type="dxa"/>
              <w:left w:w="10" w:type="dxa"/>
              <w:bottom w:w="0" w:type="dxa"/>
              <w:right w:w="10" w:type="dxa"/>
            </w:tcMar>
            <w:vAlign w:val="center"/>
          </w:tcPr>
          <w:p w14:paraId="6A9F1C02">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2分</w:t>
            </w:r>
          </w:p>
        </w:tc>
        <w:tc>
          <w:tcPr>
            <w:tcW w:w="6358" w:type="dxa"/>
            <w:shd w:val="clear" w:color="auto" w:fill="auto"/>
            <w:noWrap w:val="0"/>
            <w:tcMar>
              <w:top w:w="10" w:type="dxa"/>
              <w:left w:w="10" w:type="dxa"/>
              <w:bottom w:w="0" w:type="dxa"/>
              <w:right w:w="10" w:type="dxa"/>
            </w:tcMar>
            <w:vAlign w:val="center"/>
          </w:tcPr>
          <w:p w14:paraId="1D4BF032">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①</w:t>
            </w:r>
            <w:r>
              <w:rPr>
                <w:rFonts w:hint="default" w:ascii="Times New Roman" w:hAnsi="Times New Roman" w:eastAsia="宋体" w:cs="Times New Roman"/>
                <w:color w:val="auto"/>
                <w:sz w:val="21"/>
                <w:szCs w:val="21"/>
                <w:highlight w:val="none"/>
                <w:lang w:val="en-US" w:eastAsia="zh-CN"/>
              </w:rPr>
              <w:t>“五好园区”建设带动社会投资≥</w:t>
            </w:r>
            <w:r>
              <w:rPr>
                <w:rFonts w:hint="eastAsia" w:ascii="Times New Roman" w:hAnsi="Times New Roman" w:eastAsia="宋体" w:cs="Times New Roman"/>
                <w:color w:val="auto"/>
                <w:sz w:val="21"/>
                <w:szCs w:val="21"/>
                <w:highlight w:val="none"/>
                <w:lang w:val="en-US" w:eastAsia="zh-CN"/>
              </w:rPr>
              <w:t>1亿元得1分，否则按完成情况计分；</w:t>
            </w:r>
          </w:p>
          <w:p w14:paraId="236A6F38">
            <w:pPr>
              <w:spacing w:line="260" w:lineRule="exact"/>
              <w:ind w:left="105" w:leftChars="50" w:right="105" w:rightChars="50"/>
              <w:rPr>
                <w:rFonts w:hint="eastAsia"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color w:val="auto"/>
                <w:sz w:val="21"/>
                <w:szCs w:val="21"/>
                <w:highlight w:val="none"/>
                <w:lang w:val="en-US" w:eastAsia="zh-CN"/>
              </w:rPr>
              <w:t>②</w:t>
            </w:r>
            <w:r>
              <w:rPr>
                <w:rFonts w:hint="default" w:ascii="Times New Roman" w:hAnsi="Times New Roman" w:eastAsia="宋体" w:cs="Times New Roman"/>
                <w:color w:val="auto"/>
                <w:sz w:val="21"/>
                <w:szCs w:val="21"/>
                <w:highlight w:val="none"/>
                <w:lang w:val="en-US" w:eastAsia="zh-CN"/>
              </w:rPr>
              <w:t>先进制造业和现代服务业融合发展</w:t>
            </w:r>
            <w:r>
              <w:rPr>
                <w:rFonts w:hint="eastAsia" w:ascii="Times New Roman" w:hAnsi="Times New Roman" w:eastAsia="宋体" w:cs="Times New Roman"/>
                <w:color w:val="auto"/>
                <w:sz w:val="21"/>
                <w:szCs w:val="21"/>
                <w:highlight w:val="none"/>
                <w:lang w:val="en-US" w:eastAsia="zh-CN"/>
              </w:rPr>
              <w:t>2亿元得1分，否则按完成情况计分。</w:t>
            </w:r>
          </w:p>
        </w:tc>
        <w:tc>
          <w:tcPr>
            <w:tcW w:w="1027" w:type="dxa"/>
            <w:shd w:val="clear" w:color="auto" w:fill="auto"/>
            <w:noWrap w:val="0"/>
            <w:tcMar>
              <w:top w:w="10" w:type="dxa"/>
              <w:left w:w="10" w:type="dxa"/>
              <w:bottom w:w="0" w:type="dxa"/>
              <w:right w:w="10" w:type="dxa"/>
            </w:tcMar>
            <w:vAlign w:val="center"/>
          </w:tcPr>
          <w:p w14:paraId="1F14BE98">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2</w:t>
            </w:r>
          </w:p>
        </w:tc>
      </w:tr>
      <w:tr w14:paraId="608A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7" w:hRule="atLeast"/>
          <w:jc w:val="center"/>
        </w:trPr>
        <w:tc>
          <w:tcPr>
            <w:tcW w:w="854" w:type="dxa"/>
            <w:vMerge w:val="continue"/>
            <w:shd w:val="clear" w:color="auto" w:fill="FFFFFF"/>
            <w:noWrap w:val="0"/>
            <w:vAlign w:val="center"/>
          </w:tcPr>
          <w:p w14:paraId="0593F6EC">
            <w:pPr>
              <w:jc w:val="center"/>
              <w:rPr>
                <w:rFonts w:ascii="Times New Roman" w:hAnsi="Times New Roman" w:eastAsia="宋体" w:cs="Times New Roman"/>
                <w:color w:val="auto"/>
                <w:kern w:val="2"/>
                <w:sz w:val="21"/>
                <w:szCs w:val="21"/>
                <w:highlight w:val="yellow"/>
                <w:lang w:val="en-US" w:eastAsia="zh-CN" w:bidi="ar-SA"/>
              </w:rPr>
            </w:pPr>
          </w:p>
        </w:tc>
        <w:tc>
          <w:tcPr>
            <w:tcW w:w="867" w:type="dxa"/>
            <w:vMerge w:val="continue"/>
            <w:shd w:val="clear" w:color="auto" w:fill="FFFFFF"/>
            <w:noWrap w:val="0"/>
            <w:vAlign w:val="center"/>
          </w:tcPr>
          <w:p w14:paraId="4A858392">
            <w:pPr>
              <w:jc w:val="center"/>
              <w:rPr>
                <w:rFonts w:ascii="Times New Roman" w:hAnsi="Times New Roman" w:eastAsia="宋体" w:cs="Times New Roman"/>
                <w:color w:val="auto"/>
                <w:kern w:val="2"/>
                <w:sz w:val="21"/>
                <w:szCs w:val="21"/>
                <w:highlight w:val="yellow"/>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3D753A8E">
            <w:pPr>
              <w:spacing w:line="260" w:lineRule="exact"/>
              <w:ind w:left="105" w:leftChars="50" w:right="105" w:rightChars="50"/>
              <w:jc w:val="center"/>
              <w:rPr>
                <w:rFonts w:ascii="Times New Roman" w:hAnsi="Times New Roman" w:eastAsia="宋体" w:cs="Times New Roman"/>
                <w:color w:val="auto"/>
                <w:kern w:val="2"/>
                <w:sz w:val="21"/>
                <w:szCs w:val="21"/>
                <w:highlight w:val="yellow"/>
                <w:lang w:val="en-US" w:eastAsia="zh-CN" w:bidi="ar-SA"/>
              </w:rPr>
            </w:pPr>
          </w:p>
        </w:tc>
        <w:tc>
          <w:tcPr>
            <w:tcW w:w="3520" w:type="dxa"/>
            <w:shd w:val="clear" w:color="auto" w:fill="auto"/>
            <w:noWrap w:val="0"/>
            <w:tcMar>
              <w:top w:w="10" w:type="dxa"/>
              <w:left w:w="10" w:type="dxa"/>
              <w:bottom w:w="0" w:type="dxa"/>
              <w:right w:w="10" w:type="dxa"/>
            </w:tcMar>
            <w:vAlign w:val="center"/>
          </w:tcPr>
          <w:p w14:paraId="76CDC052">
            <w:pPr>
              <w:spacing w:line="260" w:lineRule="exact"/>
              <w:ind w:left="105" w:leftChars="50" w:right="105" w:rightChars="50"/>
              <w:rPr>
                <w:rFonts w:hint="eastAsia" w:ascii="Times New Roman" w:hAnsi="Times New Roman" w:eastAsia="宋体" w:cs="Times New Roman"/>
                <w:color w:val="auto"/>
                <w:kern w:val="2"/>
                <w:sz w:val="21"/>
                <w:szCs w:val="21"/>
                <w:highlight w:val="yellow"/>
                <w:lang w:val="en" w:eastAsia="zh-CN" w:bidi="ar-SA"/>
              </w:rPr>
            </w:pP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、重大投资项目前期工作经费、</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项目带动参与项目低收入群体人均年收入</w:t>
            </w:r>
          </w:p>
        </w:tc>
        <w:tc>
          <w:tcPr>
            <w:tcW w:w="861" w:type="dxa"/>
            <w:shd w:val="clear" w:color="auto" w:fill="auto"/>
            <w:noWrap w:val="0"/>
            <w:tcMar>
              <w:top w:w="10" w:type="dxa"/>
              <w:left w:w="10" w:type="dxa"/>
              <w:bottom w:w="0" w:type="dxa"/>
              <w:right w:w="10" w:type="dxa"/>
            </w:tcMar>
            <w:vAlign w:val="center"/>
          </w:tcPr>
          <w:p w14:paraId="2D426A17">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2分</w:t>
            </w:r>
          </w:p>
        </w:tc>
        <w:tc>
          <w:tcPr>
            <w:tcW w:w="6358" w:type="dxa"/>
            <w:shd w:val="clear" w:color="auto" w:fill="auto"/>
            <w:noWrap w:val="0"/>
            <w:tcMar>
              <w:top w:w="10" w:type="dxa"/>
              <w:left w:w="10" w:type="dxa"/>
              <w:bottom w:w="0" w:type="dxa"/>
              <w:right w:w="10" w:type="dxa"/>
            </w:tcMar>
            <w:vAlign w:val="center"/>
          </w:tcPr>
          <w:p w14:paraId="11AE4A71">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sz w:val="21"/>
                <w:szCs w:val="21"/>
                <w:highlight w:val="none"/>
                <w:lang w:val="en-US" w:eastAsia="zh-CN"/>
              </w:rPr>
              <w:t>带动参与项目低收入群体人均年收入</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 w:eastAsia="zh-CN"/>
              </w:rPr>
              <w:t>3000</w:t>
            </w:r>
            <w:r>
              <w:rPr>
                <w:rFonts w:hint="eastAsia" w:ascii="Times New Roman" w:hAnsi="Times New Roman" w:eastAsia="宋体" w:cs="Times New Roman"/>
                <w:color w:val="auto"/>
                <w:sz w:val="21"/>
                <w:szCs w:val="21"/>
                <w:highlight w:val="none"/>
                <w:lang w:val="en-US" w:eastAsia="zh-CN"/>
              </w:rPr>
              <w:t>元得满分，每1项不符合要求扣0.1分，扣完为止。</w:t>
            </w:r>
          </w:p>
        </w:tc>
        <w:tc>
          <w:tcPr>
            <w:tcW w:w="1027" w:type="dxa"/>
            <w:shd w:val="clear" w:color="auto" w:fill="auto"/>
            <w:noWrap w:val="0"/>
            <w:tcMar>
              <w:top w:w="10" w:type="dxa"/>
              <w:left w:w="10" w:type="dxa"/>
              <w:bottom w:w="0" w:type="dxa"/>
              <w:right w:w="10" w:type="dxa"/>
            </w:tcMar>
            <w:vAlign w:val="center"/>
          </w:tcPr>
          <w:p w14:paraId="3B436EDD">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2</w:t>
            </w:r>
          </w:p>
        </w:tc>
      </w:tr>
      <w:tr w14:paraId="5F4B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854" w:type="dxa"/>
            <w:vMerge w:val="continue"/>
            <w:shd w:val="clear" w:color="auto" w:fill="auto"/>
            <w:noWrap w:val="0"/>
            <w:vAlign w:val="center"/>
          </w:tcPr>
          <w:p w14:paraId="71EFBC7D">
            <w:pPr>
              <w:jc w:val="center"/>
              <w:rPr>
                <w:rFonts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auto"/>
            <w:noWrap w:val="0"/>
            <w:vAlign w:val="center"/>
          </w:tcPr>
          <w:p w14:paraId="39371A7B">
            <w:pPr>
              <w:jc w:val="center"/>
              <w:rPr>
                <w:rFonts w:ascii="Times New Roman" w:hAnsi="Times New Roman" w:eastAsia="宋体" w:cs="Times New Roman"/>
                <w:color w:val="auto"/>
                <w:kern w:val="2"/>
                <w:sz w:val="21"/>
                <w:szCs w:val="21"/>
                <w:highlight w:val="cyan"/>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3091A662">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0B3B0BC7">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sz w:val="21"/>
                <w:szCs w:val="21"/>
                <w:highlight w:val="none"/>
                <w:lang w:val="en-US" w:eastAsia="zh-CN"/>
              </w:rPr>
              <w:t>先进制造业和现代服务业融合发展扶持企业税收总额</w:t>
            </w:r>
          </w:p>
        </w:tc>
        <w:tc>
          <w:tcPr>
            <w:tcW w:w="861" w:type="dxa"/>
            <w:shd w:val="clear" w:color="auto" w:fill="auto"/>
            <w:noWrap w:val="0"/>
            <w:tcMar>
              <w:top w:w="10" w:type="dxa"/>
              <w:left w:w="10" w:type="dxa"/>
              <w:bottom w:w="0" w:type="dxa"/>
              <w:right w:w="10" w:type="dxa"/>
            </w:tcMar>
            <w:vAlign w:val="center"/>
          </w:tcPr>
          <w:p w14:paraId="278E7DE0">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auto"/>
            <w:noWrap w:val="0"/>
            <w:tcMar>
              <w:top w:w="10" w:type="dxa"/>
              <w:left w:w="10" w:type="dxa"/>
              <w:bottom w:w="0" w:type="dxa"/>
              <w:right w:w="10" w:type="dxa"/>
            </w:tcMar>
            <w:vAlign w:val="center"/>
          </w:tcPr>
          <w:p w14:paraId="6AD985C0">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sz w:val="21"/>
                <w:szCs w:val="21"/>
                <w:highlight w:val="none"/>
                <w:lang w:val="en-US" w:eastAsia="zh-CN"/>
              </w:rPr>
              <w:t>扶持企业税收总额≥</w:t>
            </w:r>
            <w:r>
              <w:rPr>
                <w:rFonts w:hint="eastAsia" w:ascii="Times New Roman" w:hAnsi="Times New Roman" w:eastAsia="宋体" w:cs="Times New Roman"/>
                <w:color w:val="auto"/>
                <w:sz w:val="21"/>
                <w:szCs w:val="21"/>
                <w:highlight w:val="none"/>
                <w:lang w:val="en-US" w:eastAsia="zh-CN"/>
              </w:rPr>
              <w:t>4000万元得满分，否则按完成比例计分。</w:t>
            </w:r>
          </w:p>
        </w:tc>
        <w:tc>
          <w:tcPr>
            <w:tcW w:w="1027" w:type="dxa"/>
            <w:shd w:val="clear" w:color="auto" w:fill="auto"/>
            <w:noWrap w:val="0"/>
            <w:tcMar>
              <w:top w:w="10" w:type="dxa"/>
              <w:left w:w="10" w:type="dxa"/>
              <w:bottom w:w="0" w:type="dxa"/>
              <w:right w:w="10" w:type="dxa"/>
            </w:tcMar>
            <w:vAlign w:val="center"/>
          </w:tcPr>
          <w:p w14:paraId="5ADF85AA">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r>
      <w:tr w14:paraId="597C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854" w:type="dxa"/>
            <w:vMerge w:val="continue"/>
            <w:shd w:val="clear" w:color="auto" w:fill="auto"/>
            <w:noWrap w:val="0"/>
            <w:vAlign w:val="center"/>
          </w:tcPr>
          <w:p w14:paraId="27D807F5">
            <w:pPr>
              <w:jc w:val="center"/>
              <w:rPr>
                <w:rFonts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auto"/>
            <w:noWrap w:val="0"/>
            <w:vAlign w:val="center"/>
          </w:tcPr>
          <w:p w14:paraId="00044EEE">
            <w:pPr>
              <w:jc w:val="center"/>
              <w:rPr>
                <w:rFonts w:ascii="Times New Roman" w:hAnsi="Times New Roman" w:eastAsia="宋体" w:cs="Times New Roman"/>
                <w:color w:val="auto"/>
                <w:kern w:val="2"/>
                <w:sz w:val="21"/>
                <w:szCs w:val="21"/>
                <w:highlight w:val="cyan"/>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76441D4A">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4506C92C">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带动全省北斗产业发展</w:t>
            </w:r>
          </w:p>
        </w:tc>
        <w:tc>
          <w:tcPr>
            <w:tcW w:w="861" w:type="dxa"/>
            <w:shd w:val="clear" w:color="auto" w:fill="auto"/>
            <w:noWrap w:val="0"/>
            <w:tcMar>
              <w:top w:w="10" w:type="dxa"/>
              <w:left w:w="10" w:type="dxa"/>
              <w:bottom w:w="0" w:type="dxa"/>
              <w:right w:w="10" w:type="dxa"/>
            </w:tcMar>
            <w:vAlign w:val="center"/>
          </w:tcPr>
          <w:p w14:paraId="18615718">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auto"/>
            <w:noWrap w:val="0"/>
            <w:tcMar>
              <w:top w:w="10" w:type="dxa"/>
              <w:left w:w="10" w:type="dxa"/>
              <w:bottom w:w="0" w:type="dxa"/>
              <w:right w:w="10" w:type="dxa"/>
            </w:tcMar>
            <w:vAlign w:val="center"/>
          </w:tcPr>
          <w:p w14:paraId="4182A888">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sz w:val="21"/>
                <w:szCs w:val="21"/>
                <w:highlight w:val="none"/>
                <w:lang w:val="en-US" w:eastAsia="zh-CN"/>
              </w:rPr>
              <w:t>带动全省北斗产业发展</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73ECEAF3">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r>
      <w:tr w14:paraId="14C8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854" w:type="dxa"/>
            <w:vMerge w:val="continue"/>
            <w:shd w:val="clear" w:color="auto" w:fill="auto"/>
            <w:noWrap w:val="0"/>
            <w:vAlign w:val="center"/>
          </w:tcPr>
          <w:p w14:paraId="619167B4">
            <w:pPr>
              <w:jc w:val="center"/>
              <w:rPr>
                <w:rFonts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auto"/>
            <w:noWrap w:val="0"/>
            <w:vAlign w:val="center"/>
          </w:tcPr>
          <w:p w14:paraId="334DC729">
            <w:pPr>
              <w:jc w:val="center"/>
              <w:rPr>
                <w:rFonts w:ascii="Times New Roman" w:hAnsi="Times New Roman" w:eastAsia="宋体" w:cs="Times New Roman"/>
                <w:color w:val="auto"/>
                <w:kern w:val="2"/>
                <w:sz w:val="21"/>
                <w:szCs w:val="21"/>
                <w:highlight w:val="cyan"/>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359826F7">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59E97D78">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sz w:val="21"/>
                <w:szCs w:val="21"/>
                <w:highlight w:val="none"/>
                <w:lang w:val="en-US" w:eastAsia="zh-CN"/>
              </w:rPr>
              <w:t>省属本科高校重点学科能力提升推进科技成果转化和技术转移</w:t>
            </w:r>
          </w:p>
        </w:tc>
        <w:tc>
          <w:tcPr>
            <w:tcW w:w="861" w:type="dxa"/>
            <w:shd w:val="clear" w:color="auto" w:fill="auto"/>
            <w:noWrap w:val="0"/>
            <w:tcMar>
              <w:top w:w="10" w:type="dxa"/>
              <w:left w:w="10" w:type="dxa"/>
              <w:bottom w:w="0" w:type="dxa"/>
              <w:right w:w="10" w:type="dxa"/>
            </w:tcMar>
            <w:vAlign w:val="center"/>
          </w:tcPr>
          <w:p w14:paraId="13C84AA9">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auto"/>
            <w:noWrap w:val="0"/>
            <w:tcMar>
              <w:top w:w="10" w:type="dxa"/>
              <w:left w:w="10" w:type="dxa"/>
              <w:bottom w:w="0" w:type="dxa"/>
              <w:right w:w="10" w:type="dxa"/>
            </w:tcMar>
            <w:vAlign w:val="center"/>
          </w:tcPr>
          <w:p w14:paraId="4B1902EB">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推进科技成果转化和技术转移</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10项得满分，否则按完成比例计分。</w:t>
            </w:r>
          </w:p>
          <w:p w14:paraId="1723BE76">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p>
        </w:tc>
        <w:tc>
          <w:tcPr>
            <w:tcW w:w="1027" w:type="dxa"/>
            <w:shd w:val="clear" w:color="auto" w:fill="auto"/>
            <w:noWrap w:val="0"/>
            <w:tcMar>
              <w:top w:w="10" w:type="dxa"/>
              <w:left w:w="10" w:type="dxa"/>
              <w:bottom w:w="0" w:type="dxa"/>
              <w:right w:w="10" w:type="dxa"/>
            </w:tcMar>
            <w:vAlign w:val="center"/>
          </w:tcPr>
          <w:p w14:paraId="5496ECA7">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r>
      <w:tr w14:paraId="04AB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854" w:type="dxa"/>
            <w:vMerge w:val="continue"/>
            <w:shd w:val="clear" w:color="auto" w:fill="auto"/>
            <w:noWrap w:val="0"/>
            <w:vAlign w:val="center"/>
          </w:tcPr>
          <w:p w14:paraId="6ABCB002">
            <w:pPr>
              <w:jc w:val="center"/>
              <w:rPr>
                <w:rFonts w:eastAsia="宋体"/>
                <w:color w:val="auto"/>
                <w:sz w:val="21"/>
                <w:szCs w:val="21"/>
                <w:highlight w:val="none"/>
              </w:rPr>
            </w:pPr>
          </w:p>
        </w:tc>
        <w:tc>
          <w:tcPr>
            <w:tcW w:w="867" w:type="dxa"/>
            <w:vMerge w:val="continue"/>
            <w:shd w:val="clear" w:color="auto" w:fill="auto"/>
            <w:noWrap w:val="0"/>
            <w:vAlign w:val="center"/>
          </w:tcPr>
          <w:p w14:paraId="43D458B8">
            <w:pPr>
              <w:jc w:val="center"/>
              <w:rPr>
                <w:rFonts w:eastAsia="宋体"/>
                <w:color w:val="auto"/>
                <w:sz w:val="21"/>
                <w:szCs w:val="21"/>
                <w:highlight w:val="none"/>
              </w:rPr>
            </w:pPr>
          </w:p>
        </w:tc>
        <w:tc>
          <w:tcPr>
            <w:tcW w:w="1253" w:type="dxa"/>
            <w:vMerge w:val="continue"/>
            <w:shd w:val="clear" w:color="auto" w:fill="FFFFFF"/>
            <w:noWrap w:val="0"/>
            <w:tcMar>
              <w:top w:w="10" w:type="dxa"/>
              <w:left w:w="10" w:type="dxa"/>
              <w:bottom w:w="0" w:type="dxa"/>
              <w:right w:w="10" w:type="dxa"/>
            </w:tcMar>
            <w:vAlign w:val="center"/>
          </w:tcPr>
          <w:p w14:paraId="57DF188D">
            <w:pPr>
              <w:spacing w:line="260" w:lineRule="exact"/>
              <w:ind w:left="105" w:leftChars="50" w:right="105" w:rightChars="50"/>
              <w:jc w:val="center"/>
              <w:rPr>
                <w:rFonts w:eastAsia="宋体"/>
                <w:color w:val="auto"/>
                <w:sz w:val="21"/>
                <w:szCs w:val="21"/>
                <w:highlight w:val="none"/>
              </w:rPr>
            </w:pPr>
          </w:p>
        </w:tc>
        <w:tc>
          <w:tcPr>
            <w:tcW w:w="3520" w:type="dxa"/>
            <w:shd w:val="clear" w:color="auto" w:fill="auto"/>
            <w:noWrap w:val="0"/>
            <w:tcMar>
              <w:top w:w="10" w:type="dxa"/>
              <w:left w:w="10" w:type="dxa"/>
              <w:bottom w:w="0" w:type="dxa"/>
              <w:right w:w="10" w:type="dxa"/>
            </w:tcMar>
            <w:vAlign w:val="center"/>
          </w:tcPr>
          <w:p w14:paraId="7D7C0131">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sz w:val="21"/>
                <w:szCs w:val="21"/>
                <w:highlight w:val="none"/>
                <w:lang w:val="en-US" w:eastAsia="zh-CN"/>
              </w:rPr>
              <w:t>规上服务业企业营收增速</w:t>
            </w:r>
          </w:p>
        </w:tc>
        <w:tc>
          <w:tcPr>
            <w:tcW w:w="861" w:type="dxa"/>
            <w:shd w:val="clear" w:color="auto" w:fill="auto"/>
            <w:noWrap w:val="0"/>
            <w:tcMar>
              <w:top w:w="10" w:type="dxa"/>
              <w:left w:w="10" w:type="dxa"/>
              <w:bottom w:w="0" w:type="dxa"/>
              <w:right w:w="10" w:type="dxa"/>
            </w:tcMar>
            <w:vAlign w:val="center"/>
          </w:tcPr>
          <w:p w14:paraId="07C33549">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auto"/>
            <w:noWrap w:val="0"/>
            <w:tcMar>
              <w:top w:w="10" w:type="dxa"/>
              <w:left w:w="10" w:type="dxa"/>
              <w:bottom w:w="0" w:type="dxa"/>
              <w:right w:w="10" w:type="dxa"/>
            </w:tcMar>
            <w:vAlign w:val="center"/>
          </w:tcPr>
          <w:p w14:paraId="0B344353">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sz w:val="21"/>
                <w:szCs w:val="21"/>
                <w:highlight w:val="none"/>
                <w:lang w:val="en-US" w:eastAsia="zh-CN"/>
              </w:rPr>
              <w:t>营收增速≥5%</w:t>
            </w:r>
            <w:r>
              <w:rPr>
                <w:rFonts w:hint="eastAsia" w:ascii="Times New Roman" w:hAnsi="Times New Roman" w:eastAsia="宋体" w:cs="Times New Roman"/>
                <w:color w:val="auto"/>
                <w:sz w:val="21"/>
                <w:szCs w:val="21"/>
                <w:highlight w:val="none"/>
                <w:lang w:val="en-US" w:eastAsia="zh-CN"/>
              </w:rPr>
              <w:t>得满分，否则按完成比例计分。</w:t>
            </w:r>
          </w:p>
        </w:tc>
        <w:tc>
          <w:tcPr>
            <w:tcW w:w="1027" w:type="dxa"/>
            <w:shd w:val="clear" w:color="auto" w:fill="auto"/>
            <w:noWrap w:val="0"/>
            <w:tcMar>
              <w:top w:w="10" w:type="dxa"/>
              <w:left w:w="10" w:type="dxa"/>
              <w:bottom w:w="0" w:type="dxa"/>
              <w:right w:w="10" w:type="dxa"/>
            </w:tcMar>
            <w:vAlign w:val="center"/>
          </w:tcPr>
          <w:p w14:paraId="7F1BAF0D">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7DFF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854" w:type="dxa"/>
            <w:vMerge w:val="continue"/>
            <w:shd w:val="clear" w:color="auto" w:fill="auto"/>
            <w:noWrap w:val="0"/>
            <w:vAlign w:val="center"/>
          </w:tcPr>
          <w:p w14:paraId="24E35E7B">
            <w:pPr>
              <w:jc w:val="center"/>
              <w:rPr>
                <w:rFonts w:ascii="Times New Roman" w:hAnsi="Times New Roman" w:eastAsia="宋体" w:cs="Times New Roman"/>
                <w:color w:val="auto"/>
                <w:kern w:val="2"/>
                <w:sz w:val="21"/>
                <w:szCs w:val="21"/>
                <w:highlight w:val="none"/>
                <w:lang w:val="en-US" w:eastAsia="zh-CN" w:bidi="ar-SA"/>
              </w:rPr>
            </w:pPr>
          </w:p>
        </w:tc>
        <w:tc>
          <w:tcPr>
            <w:tcW w:w="867" w:type="dxa"/>
            <w:vMerge w:val="continue"/>
            <w:shd w:val="clear" w:color="auto" w:fill="auto"/>
            <w:noWrap w:val="0"/>
            <w:vAlign w:val="center"/>
          </w:tcPr>
          <w:p w14:paraId="61B8A5EF">
            <w:pPr>
              <w:jc w:val="center"/>
              <w:rPr>
                <w:rFonts w:ascii="Times New Roman" w:hAnsi="Times New Roman" w:eastAsia="宋体" w:cs="Times New Roman"/>
                <w:color w:val="auto"/>
                <w:kern w:val="2"/>
                <w:sz w:val="21"/>
                <w:szCs w:val="21"/>
                <w:highlight w:val="none"/>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008F0DCC">
            <w:pPr>
              <w:spacing w:line="260" w:lineRule="exact"/>
              <w:ind w:left="105" w:leftChars="50" w:right="105" w:rightChars="50"/>
              <w:jc w:val="center"/>
              <w:rPr>
                <w:rFonts w:eastAsia="宋体"/>
                <w:color w:val="auto"/>
                <w:sz w:val="21"/>
                <w:szCs w:val="21"/>
                <w:highlight w:val="none"/>
              </w:rPr>
            </w:pPr>
          </w:p>
        </w:tc>
        <w:tc>
          <w:tcPr>
            <w:tcW w:w="3520" w:type="dxa"/>
            <w:shd w:val="clear" w:color="auto" w:fill="auto"/>
            <w:noWrap w:val="0"/>
            <w:tcMar>
              <w:top w:w="10" w:type="dxa"/>
              <w:left w:w="10" w:type="dxa"/>
              <w:bottom w:w="0" w:type="dxa"/>
              <w:right w:w="10" w:type="dxa"/>
            </w:tcMar>
            <w:vAlign w:val="center"/>
          </w:tcPr>
          <w:p w14:paraId="485CACF8">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sz w:val="21"/>
                <w:szCs w:val="21"/>
                <w:highlight w:val="none"/>
                <w:lang w:val="en-US" w:eastAsia="zh-CN"/>
              </w:rPr>
              <w:t>规上服务业企业税收增速</w:t>
            </w:r>
          </w:p>
        </w:tc>
        <w:tc>
          <w:tcPr>
            <w:tcW w:w="861" w:type="dxa"/>
            <w:shd w:val="clear" w:color="auto" w:fill="auto"/>
            <w:noWrap w:val="0"/>
            <w:tcMar>
              <w:top w:w="10" w:type="dxa"/>
              <w:left w:w="10" w:type="dxa"/>
              <w:bottom w:w="0" w:type="dxa"/>
              <w:right w:w="10" w:type="dxa"/>
            </w:tcMar>
            <w:vAlign w:val="center"/>
          </w:tcPr>
          <w:p w14:paraId="4C4F4226">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auto"/>
            <w:noWrap w:val="0"/>
            <w:tcMar>
              <w:top w:w="10" w:type="dxa"/>
              <w:left w:w="10" w:type="dxa"/>
              <w:bottom w:w="0" w:type="dxa"/>
              <w:right w:w="10" w:type="dxa"/>
            </w:tcMar>
            <w:vAlign w:val="center"/>
          </w:tcPr>
          <w:p w14:paraId="1AE35C3B">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sz w:val="21"/>
                <w:szCs w:val="21"/>
                <w:highlight w:val="none"/>
                <w:lang w:val="en-US" w:eastAsia="zh-CN"/>
              </w:rPr>
              <w:t>规上服务业企业税收增速</w:t>
            </w:r>
            <w:r>
              <w:rPr>
                <w:rFonts w:hint="eastAsia" w:ascii="Times New Roman" w:hAnsi="Times New Roman" w:eastAsia="宋体" w:cs="Times New Roman"/>
                <w:color w:val="auto"/>
                <w:sz w:val="21"/>
                <w:szCs w:val="21"/>
                <w:highlight w:val="none"/>
                <w:lang w:val="en-US" w:eastAsia="zh-CN"/>
              </w:rPr>
              <w:t>为正增长得满分，</w:t>
            </w:r>
            <w:r>
              <w:rPr>
                <w:rFonts w:hint="eastAsia" w:cs="Times New Roman"/>
                <w:color w:val="auto"/>
                <w:sz w:val="21"/>
                <w:szCs w:val="21"/>
                <w:highlight w:val="none"/>
                <w:lang w:val="en-US" w:eastAsia="zh-CN"/>
              </w:rPr>
              <w:t>否则不计分</w:t>
            </w:r>
            <w:r>
              <w:rPr>
                <w:rFonts w:hint="eastAsia" w:ascii="Times New Roman" w:hAnsi="Times New Roman" w:eastAsia="宋体" w:cs="Times New Roman"/>
                <w:color w:val="auto"/>
                <w:sz w:val="21"/>
                <w:szCs w:val="21"/>
                <w:highlight w:val="none"/>
                <w:lang w:val="en-US" w:eastAsia="zh-CN"/>
              </w:rPr>
              <w:t>。</w:t>
            </w:r>
          </w:p>
        </w:tc>
        <w:tc>
          <w:tcPr>
            <w:tcW w:w="1027" w:type="dxa"/>
            <w:shd w:val="clear" w:color="auto" w:fill="auto"/>
            <w:noWrap w:val="0"/>
            <w:tcMar>
              <w:top w:w="10" w:type="dxa"/>
              <w:left w:w="10" w:type="dxa"/>
              <w:bottom w:w="0" w:type="dxa"/>
              <w:right w:w="10" w:type="dxa"/>
            </w:tcMar>
            <w:vAlign w:val="center"/>
          </w:tcPr>
          <w:p w14:paraId="5ECD09E9">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cs="Times New Roman"/>
                <w:i w:val="0"/>
                <w:iCs w:val="0"/>
                <w:color w:val="FF0000"/>
                <w:kern w:val="0"/>
                <w:sz w:val="20"/>
                <w:szCs w:val="20"/>
                <w:highlight w:val="none"/>
                <w:u w:val="none"/>
                <w:lang w:val="en-US" w:eastAsia="zh-CN" w:bidi="ar"/>
              </w:rPr>
              <w:t>0</w:t>
            </w:r>
          </w:p>
        </w:tc>
      </w:tr>
      <w:tr w14:paraId="5D5C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854" w:type="dxa"/>
            <w:vMerge w:val="restart"/>
            <w:shd w:val="clear" w:color="auto" w:fill="auto"/>
            <w:noWrap w:val="0"/>
            <w:vAlign w:val="center"/>
          </w:tcPr>
          <w:p w14:paraId="31B45FB6">
            <w:pPr>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效   益（</w:t>
            </w:r>
            <w:r>
              <w:rPr>
                <w:rFonts w:hint="eastAsia"/>
                <w:color w:val="auto"/>
                <w:sz w:val="21"/>
                <w:szCs w:val="21"/>
                <w:highlight w:val="none"/>
                <w:lang w:val="en-US" w:eastAsia="zh-CN"/>
              </w:rPr>
              <w:t>3</w:t>
            </w:r>
            <w:r>
              <w:rPr>
                <w:rFonts w:eastAsia="宋体"/>
                <w:color w:val="auto"/>
                <w:sz w:val="21"/>
                <w:szCs w:val="21"/>
                <w:highlight w:val="none"/>
              </w:rPr>
              <w:t>0分）</w:t>
            </w:r>
          </w:p>
        </w:tc>
        <w:tc>
          <w:tcPr>
            <w:tcW w:w="867" w:type="dxa"/>
            <w:vMerge w:val="restart"/>
            <w:shd w:val="clear" w:color="auto" w:fill="auto"/>
            <w:noWrap w:val="0"/>
            <w:vAlign w:val="center"/>
          </w:tcPr>
          <w:p w14:paraId="7D0450BD">
            <w:pPr>
              <w:jc w:val="center"/>
              <w:rPr>
                <w:rFonts w:eastAsia="宋体"/>
                <w:color w:val="auto"/>
                <w:sz w:val="21"/>
                <w:szCs w:val="21"/>
                <w:highlight w:val="none"/>
              </w:rPr>
            </w:pPr>
            <w:r>
              <w:rPr>
                <w:rFonts w:eastAsia="宋体"/>
                <w:color w:val="auto"/>
                <w:sz w:val="21"/>
                <w:szCs w:val="21"/>
                <w:highlight w:val="none"/>
              </w:rPr>
              <w:t>项目</w:t>
            </w:r>
            <w:r>
              <w:rPr>
                <w:rFonts w:eastAsia="宋体"/>
                <w:color w:val="auto"/>
                <w:sz w:val="21"/>
                <w:szCs w:val="21"/>
                <w:highlight w:val="none"/>
              </w:rPr>
              <w:br w:type="textWrapping"/>
            </w:r>
            <w:r>
              <w:rPr>
                <w:rFonts w:eastAsia="宋体"/>
                <w:color w:val="auto"/>
                <w:sz w:val="21"/>
                <w:szCs w:val="21"/>
                <w:highlight w:val="none"/>
              </w:rPr>
              <w:t>效益</w:t>
            </w:r>
          </w:p>
          <w:p w14:paraId="6F8B9D28">
            <w:pPr>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w:t>
            </w:r>
            <w:r>
              <w:rPr>
                <w:rFonts w:hint="eastAsia"/>
                <w:color w:val="auto"/>
                <w:sz w:val="21"/>
                <w:szCs w:val="21"/>
                <w:highlight w:val="none"/>
                <w:lang w:val="en-US" w:eastAsia="zh-CN"/>
              </w:rPr>
              <w:t>3</w:t>
            </w:r>
            <w:r>
              <w:rPr>
                <w:rFonts w:eastAsia="宋体"/>
                <w:color w:val="auto"/>
                <w:sz w:val="21"/>
                <w:szCs w:val="21"/>
                <w:highlight w:val="none"/>
              </w:rPr>
              <w:t>0分）</w:t>
            </w:r>
          </w:p>
        </w:tc>
        <w:tc>
          <w:tcPr>
            <w:tcW w:w="1253" w:type="dxa"/>
            <w:vMerge w:val="restart"/>
            <w:shd w:val="clear" w:color="auto" w:fill="FFFFFF"/>
            <w:noWrap w:val="0"/>
            <w:tcMar>
              <w:top w:w="10" w:type="dxa"/>
              <w:left w:w="10" w:type="dxa"/>
              <w:bottom w:w="0" w:type="dxa"/>
              <w:right w:w="10" w:type="dxa"/>
            </w:tcMar>
            <w:vAlign w:val="center"/>
          </w:tcPr>
          <w:p w14:paraId="1098420B">
            <w:pPr>
              <w:widowControl/>
              <w:spacing w:line="240" w:lineRule="auto"/>
              <w:jc w:val="center"/>
              <w:rPr>
                <w:rFonts w:eastAsia="宋体"/>
                <w:color w:val="auto"/>
                <w:sz w:val="21"/>
                <w:szCs w:val="21"/>
                <w:highlight w:val="none"/>
              </w:rPr>
            </w:pPr>
            <w:r>
              <w:rPr>
                <w:rFonts w:eastAsia="宋体"/>
                <w:color w:val="auto"/>
                <w:sz w:val="21"/>
                <w:szCs w:val="21"/>
                <w:highlight w:val="none"/>
              </w:rPr>
              <w:t>社会效益</w:t>
            </w:r>
          </w:p>
        </w:tc>
        <w:tc>
          <w:tcPr>
            <w:tcW w:w="3520" w:type="dxa"/>
            <w:shd w:val="clear" w:color="auto" w:fill="auto"/>
            <w:noWrap w:val="0"/>
            <w:tcMar>
              <w:top w:w="10" w:type="dxa"/>
              <w:left w:w="10" w:type="dxa"/>
              <w:bottom w:w="0" w:type="dxa"/>
              <w:right w:w="10" w:type="dxa"/>
            </w:tcMar>
            <w:vAlign w:val="center"/>
          </w:tcPr>
          <w:p w14:paraId="21FB4819">
            <w:pPr>
              <w:spacing w:line="260" w:lineRule="exact"/>
              <w:ind w:left="105" w:leftChars="50" w:right="105" w:rightChars="50"/>
              <w:rPr>
                <w:rFonts w:hint="eastAsia" w:ascii="Times New Roman" w:hAnsi="Times New Roman" w:eastAsia="宋体" w:cs="Times New Roman"/>
                <w:color w:val="auto"/>
                <w:sz w:val="21"/>
                <w:szCs w:val="21"/>
                <w:highlight w:val="none"/>
                <w:lang w:val="en" w:eastAsia="zh-CN"/>
              </w:rPr>
            </w:pPr>
            <w:r>
              <w:rPr>
                <w:rFonts w:hint="default" w:ascii="Times New Roman" w:hAnsi="Times New Roman" w:eastAsia="宋体" w:cs="Times New Roman"/>
                <w:color w:val="auto"/>
                <w:sz w:val="21"/>
                <w:szCs w:val="21"/>
                <w:highlight w:val="none"/>
                <w:lang w:val="en-US" w:eastAsia="zh-CN"/>
              </w:rPr>
              <w:t>落实重大战略和重大事项其他</w:t>
            </w:r>
            <w:r>
              <w:rPr>
                <w:rFonts w:hint="eastAsia" w:ascii="Times New Roman" w:hAnsi="Times New Roman" w:eastAsia="宋体" w:cs="Times New Roman"/>
                <w:color w:val="auto"/>
                <w:sz w:val="21"/>
                <w:szCs w:val="21"/>
                <w:highlight w:val="none"/>
                <w:lang w:val="en-US" w:eastAsia="zh-CN"/>
              </w:rPr>
              <w:t>建设、</w:t>
            </w: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“五好园区”建设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废旧物资回收循环利用</w:t>
            </w:r>
            <w:r>
              <w:rPr>
                <w:rFonts w:hint="eastAsia" w:ascii="Times New Roman" w:hAnsi="Times New Roman" w:eastAsia="宋体" w:cs="Times New Roman"/>
                <w:color w:val="auto"/>
                <w:sz w:val="21"/>
                <w:szCs w:val="21"/>
                <w:highlight w:val="none"/>
                <w:lang w:val="en-US" w:eastAsia="zh-CN"/>
              </w:rPr>
              <w:t>、旅游发展大会、</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农业</w:t>
            </w:r>
            <w:r>
              <w:rPr>
                <w:rFonts w:hint="eastAsia" w:ascii="Times New Roman" w:hAnsi="Times New Roman" w:eastAsia="宋体" w:cs="Times New Roman"/>
                <w:color w:val="auto"/>
                <w:sz w:val="21"/>
                <w:szCs w:val="21"/>
                <w:highlight w:val="none"/>
                <w:lang w:val="en-US" w:eastAsia="zh-CN"/>
              </w:rPr>
              <w:t>水价综合改革</w:t>
            </w:r>
            <w:r>
              <w:rPr>
                <w:rFonts w:hint="default" w:ascii="Times New Roman" w:hAnsi="Times New Roman" w:eastAsia="宋体" w:cs="Times New Roman"/>
                <w:color w:val="auto"/>
                <w:sz w:val="21"/>
                <w:szCs w:val="21"/>
                <w:highlight w:val="none"/>
                <w:lang w:val="en-US" w:eastAsia="zh-CN"/>
              </w:rPr>
              <w:t>计量设施建设</w:t>
            </w:r>
            <w:r>
              <w:rPr>
                <w:rFonts w:hint="eastAsia" w:ascii="Times New Roman" w:hAnsi="Times New Roman" w:eastAsia="宋体" w:cs="Times New Roman"/>
                <w:color w:val="auto"/>
                <w:sz w:val="21"/>
                <w:szCs w:val="21"/>
                <w:highlight w:val="none"/>
                <w:lang w:val="en-US" w:eastAsia="zh-CN"/>
              </w:rPr>
              <w:t>、人口小县机构改革试点、</w:t>
            </w: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项目建设过程中重大安全事故发生率</w:t>
            </w:r>
          </w:p>
        </w:tc>
        <w:tc>
          <w:tcPr>
            <w:tcW w:w="861" w:type="dxa"/>
            <w:shd w:val="clear" w:color="auto" w:fill="auto"/>
            <w:noWrap w:val="0"/>
            <w:tcMar>
              <w:top w:w="10" w:type="dxa"/>
              <w:left w:w="10" w:type="dxa"/>
              <w:bottom w:w="0" w:type="dxa"/>
              <w:right w:w="10" w:type="dxa"/>
            </w:tcMar>
            <w:vAlign w:val="center"/>
          </w:tcPr>
          <w:p w14:paraId="0C37F47F">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FFFFFF"/>
            <w:noWrap w:val="0"/>
            <w:tcMar>
              <w:top w:w="10" w:type="dxa"/>
              <w:left w:w="10" w:type="dxa"/>
              <w:bottom w:w="0" w:type="dxa"/>
              <w:right w:w="10" w:type="dxa"/>
            </w:tcMar>
            <w:vAlign w:val="center"/>
          </w:tcPr>
          <w:p w14:paraId="0010F36E">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项目建设过程中重大安全事故发生率0%得满分，每发生1次扣0.5分，扣完为止。</w:t>
            </w:r>
          </w:p>
        </w:tc>
        <w:tc>
          <w:tcPr>
            <w:tcW w:w="1027" w:type="dxa"/>
            <w:shd w:val="clear" w:color="auto" w:fill="auto"/>
            <w:noWrap w:val="0"/>
            <w:tcMar>
              <w:top w:w="10" w:type="dxa"/>
              <w:left w:w="10" w:type="dxa"/>
              <w:bottom w:w="0" w:type="dxa"/>
              <w:right w:w="10" w:type="dxa"/>
            </w:tcMar>
            <w:vAlign w:val="center"/>
          </w:tcPr>
          <w:p w14:paraId="4025139B">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r>
      <w:tr w14:paraId="165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854" w:type="dxa"/>
            <w:vMerge w:val="continue"/>
            <w:shd w:val="clear" w:color="auto" w:fill="auto"/>
            <w:noWrap w:val="0"/>
            <w:vAlign w:val="center"/>
          </w:tcPr>
          <w:p w14:paraId="0A3EE2A1">
            <w:pPr>
              <w:jc w:val="center"/>
              <w:rPr>
                <w:rFonts w:eastAsia="宋体"/>
                <w:color w:val="auto"/>
                <w:sz w:val="21"/>
                <w:szCs w:val="21"/>
                <w:highlight w:val="cyan"/>
              </w:rPr>
            </w:pPr>
          </w:p>
        </w:tc>
        <w:tc>
          <w:tcPr>
            <w:tcW w:w="867" w:type="dxa"/>
            <w:vMerge w:val="continue"/>
            <w:shd w:val="clear" w:color="auto" w:fill="auto"/>
            <w:noWrap w:val="0"/>
            <w:vAlign w:val="center"/>
          </w:tcPr>
          <w:p w14:paraId="038BE035">
            <w:pPr>
              <w:jc w:val="center"/>
              <w:rPr>
                <w:rFonts w:eastAsia="宋体"/>
                <w:color w:val="auto"/>
                <w:sz w:val="21"/>
                <w:szCs w:val="21"/>
                <w:highlight w:val="cyan"/>
              </w:rPr>
            </w:pPr>
          </w:p>
        </w:tc>
        <w:tc>
          <w:tcPr>
            <w:tcW w:w="1253" w:type="dxa"/>
            <w:vMerge w:val="continue"/>
            <w:shd w:val="clear" w:color="auto" w:fill="FFFFFF"/>
            <w:noWrap w:val="0"/>
            <w:tcMar>
              <w:top w:w="10" w:type="dxa"/>
              <w:left w:w="10" w:type="dxa"/>
              <w:bottom w:w="0" w:type="dxa"/>
              <w:right w:w="10" w:type="dxa"/>
            </w:tcMar>
            <w:vAlign w:val="center"/>
          </w:tcPr>
          <w:p w14:paraId="6BC524B6">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2106B7CA">
            <w:pPr>
              <w:spacing w:line="260" w:lineRule="exact"/>
              <w:ind w:left="105" w:leftChars="50" w:right="105" w:rightChars="50"/>
              <w:rPr>
                <w:rFonts w:hint="eastAsia" w:ascii="Times New Roman" w:hAnsi="Times New Roman" w:eastAsia="宋体" w:cs="Times New Roman"/>
                <w:color w:val="auto"/>
                <w:sz w:val="21"/>
                <w:szCs w:val="21"/>
                <w:highlight w:val="none"/>
                <w:lang w:val="en" w:eastAsia="zh-CN"/>
              </w:rPr>
            </w:pPr>
            <w:r>
              <w:rPr>
                <w:rFonts w:hint="eastAsia" w:ascii="Times New Roman" w:hAnsi="Times New Roman" w:eastAsia="宋体" w:cs="Times New Roman"/>
                <w:color w:val="auto"/>
                <w:sz w:val="21"/>
                <w:szCs w:val="21"/>
                <w:highlight w:val="none"/>
                <w:lang w:val="en-US" w:eastAsia="zh-CN"/>
              </w:rPr>
              <w:t>项目建成后年度服务人数</w:t>
            </w:r>
          </w:p>
        </w:tc>
        <w:tc>
          <w:tcPr>
            <w:tcW w:w="861" w:type="dxa"/>
            <w:shd w:val="clear" w:color="auto" w:fill="auto"/>
            <w:noWrap w:val="0"/>
            <w:tcMar>
              <w:top w:w="10" w:type="dxa"/>
              <w:left w:w="10" w:type="dxa"/>
              <w:bottom w:w="0" w:type="dxa"/>
              <w:right w:w="10" w:type="dxa"/>
            </w:tcMar>
            <w:vAlign w:val="center"/>
          </w:tcPr>
          <w:p w14:paraId="0F23B78B">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auto"/>
            <w:noWrap w:val="0"/>
            <w:tcMar>
              <w:top w:w="10" w:type="dxa"/>
              <w:left w:w="10" w:type="dxa"/>
              <w:bottom w:w="0" w:type="dxa"/>
              <w:right w:w="10" w:type="dxa"/>
            </w:tcMar>
            <w:vAlign w:val="center"/>
          </w:tcPr>
          <w:p w14:paraId="6F9CE52E">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①</w:t>
            </w: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支持项目建成后年度服务人数</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 w:eastAsia="zh-CN"/>
              </w:rPr>
              <w:t>2</w:t>
            </w:r>
            <w:r>
              <w:rPr>
                <w:rFonts w:hint="eastAsia" w:ascii="Times New Roman" w:hAnsi="Times New Roman" w:eastAsia="宋体" w:cs="Times New Roman"/>
                <w:color w:val="auto"/>
                <w:sz w:val="21"/>
                <w:szCs w:val="21"/>
                <w:highlight w:val="none"/>
                <w:lang w:val="en-US" w:eastAsia="zh-CN"/>
              </w:rPr>
              <w:t>万人次得1分，否则按完成比例计分；</w:t>
            </w:r>
          </w:p>
          <w:p w14:paraId="4FCE31BF">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②旅游发展大会支持项目建成后年度服务人数</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50万人次得1分，否则按完成比例计分；</w:t>
            </w:r>
          </w:p>
          <w:p w14:paraId="06AE5B6D">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③</w:t>
            </w:r>
            <w:r>
              <w:rPr>
                <w:rFonts w:hint="default" w:ascii="Times New Roman" w:hAnsi="Times New Roman" w:eastAsia="宋体" w:cs="Times New Roman"/>
                <w:color w:val="auto"/>
                <w:sz w:val="21"/>
                <w:szCs w:val="21"/>
                <w:highlight w:val="none"/>
                <w:lang w:val="en-US" w:eastAsia="zh-CN"/>
              </w:rPr>
              <w:t>湘西州基本建设支</w:t>
            </w:r>
            <w:r>
              <w:rPr>
                <w:rFonts w:hint="eastAsia" w:ascii="Times New Roman" w:hAnsi="Times New Roman" w:eastAsia="宋体" w:cs="Times New Roman"/>
                <w:color w:val="auto"/>
                <w:sz w:val="21"/>
                <w:szCs w:val="21"/>
                <w:highlight w:val="none"/>
                <w:lang w:val="en-US" w:eastAsia="zh-CN"/>
              </w:rPr>
              <w:t>持项目建成后年度服务人数</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2万人得1分，否则按完成比例计分；</w:t>
            </w:r>
          </w:p>
          <w:p w14:paraId="63B72463">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④人口小县机构改革试点支持公共基础设施项目建成后年度服务人数≥100万人次得1分，否则按完成比例计分。</w:t>
            </w:r>
          </w:p>
        </w:tc>
        <w:tc>
          <w:tcPr>
            <w:tcW w:w="1027" w:type="dxa"/>
            <w:shd w:val="clear" w:color="auto" w:fill="auto"/>
            <w:noWrap w:val="0"/>
            <w:tcMar>
              <w:top w:w="10" w:type="dxa"/>
              <w:left w:w="10" w:type="dxa"/>
              <w:bottom w:w="0" w:type="dxa"/>
              <w:right w:w="10" w:type="dxa"/>
            </w:tcMar>
            <w:vAlign w:val="center"/>
          </w:tcPr>
          <w:p w14:paraId="17EB015A">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w:t>
            </w:r>
          </w:p>
        </w:tc>
      </w:tr>
      <w:tr w14:paraId="4051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854" w:type="dxa"/>
            <w:vMerge w:val="continue"/>
            <w:shd w:val="clear" w:color="auto" w:fill="auto"/>
            <w:noWrap w:val="0"/>
            <w:vAlign w:val="center"/>
          </w:tcPr>
          <w:p w14:paraId="0536DA34">
            <w:pPr>
              <w:jc w:val="center"/>
              <w:rPr>
                <w:rFonts w:hint="eastAsia" w:eastAsia="宋体"/>
                <w:color w:val="auto"/>
                <w:sz w:val="21"/>
                <w:szCs w:val="21"/>
                <w:highlight w:val="cyan"/>
                <w:lang w:eastAsia="zh-CN"/>
              </w:rPr>
            </w:pPr>
          </w:p>
        </w:tc>
        <w:tc>
          <w:tcPr>
            <w:tcW w:w="867" w:type="dxa"/>
            <w:vMerge w:val="continue"/>
            <w:shd w:val="clear" w:color="auto" w:fill="auto"/>
            <w:noWrap w:val="0"/>
            <w:vAlign w:val="center"/>
          </w:tcPr>
          <w:p w14:paraId="1EB7F409">
            <w:pPr>
              <w:jc w:val="center"/>
              <w:rPr>
                <w:rFonts w:eastAsia="宋体"/>
                <w:color w:val="auto"/>
                <w:sz w:val="21"/>
                <w:szCs w:val="21"/>
                <w:highlight w:val="cyan"/>
              </w:rPr>
            </w:pPr>
          </w:p>
        </w:tc>
        <w:tc>
          <w:tcPr>
            <w:tcW w:w="1253" w:type="dxa"/>
            <w:vMerge w:val="continue"/>
            <w:shd w:val="clear" w:color="auto" w:fill="FFFFFF"/>
            <w:noWrap w:val="0"/>
            <w:tcMar>
              <w:top w:w="10" w:type="dxa"/>
              <w:left w:w="10" w:type="dxa"/>
              <w:bottom w:w="0" w:type="dxa"/>
              <w:right w:w="10" w:type="dxa"/>
            </w:tcMar>
            <w:vAlign w:val="center"/>
          </w:tcPr>
          <w:p w14:paraId="46A3C576">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17D6DBA0">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新型城镇化战略五年行动计划试点</w:t>
            </w:r>
            <w:r>
              <w:rPr>
                <w:rFonts w:hint="eastAsia" w:ascii="Times New Roman" w:hAnsi="Times New Roman" w:eastAsia="宋体" w:cs="Times New Roman"/>
                <w:color w:val="auto"/>
                <w:sz w:val="21"/>
                <w:szCs w:val="21"/>
                <w:highlight w:val="none"/>
                <w:lang w:val="en-US" w:eastAsia="zh-CN"/>
              </w:rPr>
              <w:t>新增就业人数</w:t>
            </w:r>
          </w:p>
        </w:tc>
        <w:tc>
          <w:tcPr>
            <w:tcW w:w="861" w:type="dxa"/>
            <w:shd w:val="clear" w:color="auto" w:fill="auto"/>
            <w:noWrap w:val="0"/>
            <w:tcMar>
              <w:top w:w="10" w:type="dxa"/>
              <w:left w:w="10" w:type="dxa"/>
              <w:bottom w:w="0" w:type="dxa"/>
              <w:right w:w="10" w:type="dxa"/>
            </w:tcMar>
            <w:vAlign w:val="center"/>
          </w:tcPr>
          <w:p w14:paraId="75983422">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auto"/>
            <w:noWrap w:val="0"/>
            <w:tcMar>
              <w:top w:w="10" w:type="dxa"/>
              <w:left w:w="10" w:type="dxa"/>
              <w:bottom w:w="0" w:type="dxa"/>
              <w:right w:w="10" w:type="dxa"/>
            </w:tcMar>
            <w:vAlign w:val="center"/>
          </w:tcPr>
          <w:p w14:paraId="033B0D6E">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新增就业人数</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2000人得满分，否则按完成比例计分。</w:t>
            </w:r>
          </w:p>
        </w:tc>
        <w:tc>
          <w:tcPr>
            <w:tcW w:w="1027" w:type="dxa"/>
            <w:shd w:val="clear" w:color="auto" w:fill="auto"/>
            <w:noWrap w:val="0"/>
            <w:tcMar>
              <w:top w:w="10" w:type="dxa"/>
              <w:left w:w="10" w:type="dxa"/>
              <w:bottom w:w="0" w:type="dxa"/>
              <w:right w:w="10" w:type="dxa"/>
            </w:tcMar>
            <w:vAlign w:val="center"/>
          </w:tcPr>
          <w:p w14:paraId="531490A5">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r>
      <w:tr w14:paraId="3C0B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854" w:type="dxa"/>
            <w:vMerge w:val="continue"/>
            <w:shd w:val="clear" w:color="auto" w:fill="auto"/>
            <w:noWrap w:val="0"/>
            <w:vAlign w:val="center"/>
          </w:tcPr>
          <w:p w14:paraId="0461DABB">
            <w:pPr>
              <w:jc w:val="center"/>
              <w:rPr>
                <w:rFonts w:hint="eastAsia"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auto"/>
            <w:noWrap w:val="0"/>
            <w:vAlign w:val="center"/>
          </w:tcPr>
          <w:p w14:paraId="7B476F69">
            <w:pPr>
              <w:jc w:val="center"/>
              <w:rPr>
                <w:rFonts w:ascii="Times New Roman" w:hAnsi="Times New Roman" w:eastAsia="宋体" w:cs="Times New Roman"/>
                <w:color w:val="auto"/>
                <w:kern w:val="2"/>
                <w:sz w:val="21"/>
                <w:szCs w:val="21"/>
                <w:highlight w:val="cyan"/>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66D8432E">
            <w:pPr>
              <w:widowControl/>
              <w:spacing w:line="240" w:lineRule="auto"/>
              <w:jc w:val="center"/>
              <w:rPr>
                <w:rFonts w:ascii="Times New Roman" w:hAnsi="Times New Roman" w:eastAsia="宋体" w:cs="Times New Roman"/>
                <w:color w:val="auto"/>
                <w:kern w:val="2"/>
                <w:sz w:val="21"/>
                <w:szCs w:val="21"/>
                <w:highlight w:val="cyan"/>
                <w:lang w:val="en-US" w:eastAsia="zh-CN" w:bidi="ar-SA"/>
              </w:rPr>
            </w:pPr>
          </w:p>
        </w:tc>
        <w:tc>
          <w:tcPr>
            <w:tcW w:w="3520" w:type="dxa"/>
            <w:shd w:val="clear" w:color="auto" w:fill="auto"/>
            <w:noWrap w:val="0"/>
            <w:tcMar>
              <w:top w:w="10" w:type="dxa"/>
              <w:left w:w="10" w:type="dxa"/>
              <w:bottom w:w="0" w:type="dxa"/>
              <w:right w:w="10" w:type="dxa"/>
            </w:tcMar>
            <w:vAlign w:val="center"/>
          </w:tcPr>
          <w:p w14:paraId="19DDA4C5">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新型城镇化战略五年行动计划试点</w:t>
            </w:r>
            <w:r>
              <w:rPr>
                <w:rFonts w:hint="eastAsia" w:ascii="Times New Roman" w:hAnsi="Times New Roman" w:eastAsia="宋体" w:cs="Times New Roman"/>
                <w:color w:val="auto"/>
                <w:sz w:val="21"/>
                <w:szCs w:val="21"/>
                <w:highlight w:val="none"/>
                <w:lang w:val="en-US" w:eastAsia="zh-CN"/>
              </w:rPr>
              <w:t>常住人口城镇化率</w:t>
            </w:r>
          </w:p>
        </w:tc>
        <w:tc>
          <w:tcPr>
            <w:tcW w:w="861" w:type="dxa"/>
            <w:shd w:val="clear" w:color="auto" w:fill="auto"/>
            <w:noWrap w:val="0"/>
            <w:tcMar>
              <w:top w:w="10" w:type="dxa"/>
              <w:left w:w="10" w:type="dxa"/>
              <w:bottom w:w="0" w:type="dxa"/>
              <w:right w:w="10" w:type="dxa"/>
            </w:tcMar>
            <w:vAlign w:val="center"/>
          </w:tcPr>
          <w:p w14:paraId="39C959AA">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auto"/>
            <w:noWrap w:val="0"/>
            <w:tcMar>
              <w:top w:w="10" w:type="dxa"/>
              <w:left w:w="10" w:type="dxa"/>
              <w:bottom w:w="0" w:type="dxa"/>
              <w:right w:w="10" w:type="dxa"/>
            </w:tcMar>
            <w:vAlign w:val="center"/>
          </w:tcPr>
          <w:p w14:paraId="17552B80">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常住人口城镇化率有效提升得满分，否则酌情计分。</w:t>
            </w:r>
          </w:p>
        </w:tc>
        <w:tc>
          <w:tcPr>
            <w:tcW w:w="1027" w:type="dxa"/>
            <w:shd w:val="clear" w:color="auto" w:fill="auto"/>
            <w:noWrap w:val="0"/>
            <w:tcMar>
              <w:top w:w="10" w:type="dxa"/>
              <w:left w:w="10" w:type="dxa"/>
              <w:bottom w:w="0" w:type="dxa"/>
              <w:right w:w="10" w:type="dxa"/>
            </w:tcMar>
            <w:vAlign w:val="center"/>
          </w:tcPr>
          <w:p w14:paraId="306E8499">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r>
      <w:tr w14:paraId="6768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854" w:type="dxa"/>
            <w:vMerge w:val="continue"/>
            <w:shd w:val="clear" w:color="auto" w:fill="auto"/>
            <w:noWrap w:val="0"/>
            <w:vAlign w:val="center"/>
          </w:tcPr>
          <w:p w14:paraId="2237AA65">
            <w:pPr>
              <w:jc w:val="center"/>
              <w:rPr>
                <w:rFonts w:hint="eastAsia" w:eastAsia="宋体"/>
                <w:color w:val="auto"/>
                <w:sz w:val="21"/>
                <w:szCs w:val="21"/>
                <w:highlight w:val="cyan"/>
                <w:lang w:eastAsia="zh-CN"/>
              </w:rPr>
            </w:pPr>
          </w:p>
        </w:tc>
        <w:tc>
          <w:tcPr>
            <w:tcW w:w="867" w:type="dxa"/>
            <w:vMerge w:val="continue"/>
            <w:shd w:val="clear" w:color="auto" w:fill="auto"/>
            <w:noWrap w:val="0"/>
            <w:vAlign w:val="center"/>
          </w:tcPr>
          <w:p w14:paraId="70DE1A79">
            <w:pPr>
              <w:jc w:val="center"/>
              <w:rPr>
                <w:rFonts w:eastAsia="宋体"/>
                <w:color w:val="auto"/>
                <w:sz w:val="21"/>
                <w:szCs w:val="21"/>
                <w:highlight w:val="cyan"/>
              </w:rPr>
            </w:pPr>
          </w:p>
        </w:tc>
        <w:tc>
          <w:tcPr>
            <w:tcW w:w="1253" w:type="dxa"/>
            <w:vMerge w:val="continue"/>
            <w:shd w:val="clear" w:color="auto" w:fill="FFFFFF"/>
            <w:noWrap w:val="0"/>
            <w:tcMar>
              <w:top w:w="10" w:type="dxa"/>
              <w:left w:w="10" w:type="dxa"/>
              <w:bottom w:w="0" w:type="dxa"/>
              <w:right w:w="10" w:type="dxa"/>
            </w:tcMar>
            <w:vAlign w:val="center"/>
          </w:tcPr>
          <w:p w14:paraId="32CDA6F3">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03BB4F1F">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重大投资项目前期工作经费支持项目持续发挥作用</w:t>
            </w:r>
          </w:p>
        </w:tc>
        <w:tc>
          <w:tcPr>
            <w:tcW w:w="861" w:type="dxa"/>
            <w:shd w:val="clear" w:color="auto" w:fill="auto"/>
            <w:noWrap w:val="0"/>
            <w:tcMar>
              <w:top w:w="10" w:type="dxa"/>
              <w:left w:w="10" w:type="dxa"/>
              <w:bottom w:w="0" w:type="dxa"/>
              <w:right w:w="10" w:type="dxa"/>
            </w:tcMar>
            <w:vAlign w:val="center"/>
          </w:tcPr>
          <w:p w14:paraId="7717CA86">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auto"/>
            <w:noWrap w:val="0"/>
            <w:tcMar>
              <w:top w:w="10" w:type="dxa"/>
              <w:left w:w="10" w:type="dxa"/>
              <w:bottom w:w="0" w:type="dxa"/>
              <w:right w:w="10" w:type="dxa"/>
            </w:tcMar>
            <w:vAlign w:val="center"/>
          </w:tcPr>
          <w:p w14:paraId="3D8D0E9E">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项目持续发挥作用</w:t>
            </w:r>
            <w:r>
              <w:rPr>
                <w:rFonts w:hint="default" w:ascii="Times New Roman" w:hAnsi="Times New Roman" w:eastAsia="宋体" w:cs="Times New Roman"/>
                <w:color w:val="auto"/>
                <w:sz w:val="21"/>
                <w:szCs w:val="21"/>
                <w:highlight w:val="none"/>
                <w:lang w:val="en-US" w:eastAsia="zh-CN"/>
              </w:rPr>
              <w:t>≥90%</w:t>
            </w:r>
            <w:r>
              <w:rPr>
                <w:rFonts w:hint="eastAsia" w:ascii="Times New Roman" w:hAnsi="Times New Roman" w:eastAsia="宋体" w:cs="Times New Roman"/>
                <w:color w:val="auto"/>
                <w:sz w:val="21"/>
                <w:szCs w:val="21"/>
                <w:highlight w:val="none"/>
                <w:lang w:val="en-US" w:eastAsia="zh-CN"/>
              </w:rPr>
              <w:t>得满分，否则酌情计分。</w:t>
            </w:r>
          </w:p>
        </w:tc>
        <w:tc>
          <w:tcPr>
            <w:tcW w:w="1027" w:type="dxa"/>
            <w:shd w:val="clear" w:color="auto" w:fill="auto"/>
            <w:noWrap w:val="0"/>
            <w:tcMar>
              <w:top w:w="10" w:type="dxa"/>
              <w:left w:w="10" w:type="dxa"/>
              <w:bottom w:w="0" w:type="dxa"/>
              <w:right w:w="10" w:type="dxa"/>
            </w:tcMar>
            <w:vAlign w:val="center"/>
          </w:tcPr>
          <w:p w14:paraId="105EECE1">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r>
      <w:tr w14:paraId="0B4A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854" w:type="dxa"/>
            <w:vMerge w:val="continue"/>
            <w:shd w:val="clear" w:color="auto" w:fill="auto"/>
            <w:noWrap w:val="0"/>
            <w:vAlign w:val="center"/>
          </w:tcPr>
          <w:p w14:paraId="35553DD5">
            <w:pPr>
              <w:jc w:val="center"/>
              <w:rPr>
                <w:rFonts w:hint="eastAsia" w:eastAsia="宋体"/>
                <w:color w:val="auto"/>
                <w:sz w:val="21"/>
                <w:szCs w:val="21"/>
                <w:highlight w:val="cyan"/>
                <w:lang w:eastAsia="zh-CN"/>
              </w:rPr>
            </w:pPr>
          </w:p>
        </w:tc>
        <w:tc>
          <w:tcPr>
            <w:tcW w:w="867" w:type="dxa"/>
            <w:vMerge w:val="continue"/>
            <w:shd w:val="clear" w:color="auto" w:fill="auto"/>
            <w:noWrap w:val="0"/>
            <w:vAlign w:val="center"/>
          </w:tcPr>
          <w:p w14:paraId="7DE6F495">
            <w:pPr>
              <w:jc w:val="center"/>
              <w:rPr>
                <w:rFonts w:eastAsia="宋体"/>
                <w:color w:val="auto"/>
                <w:sz w:val="21"/>
                <w:szCs w:val="21"/>
                <w:highlight w:val="cyan"/>
              </w:rPr>
            </w:pPr>
          </w:p>
        </w:tc>
        <w:tc>
          <w:tcPr>
            <w:tcW w:w="1253" w:type="dxa"/>
            <w:vMerge w:val="continue"/>
            <w:shd w:val="clear" w:color="auto" w:fill="FFFFFF"/>
            <w:noWrap w:val="0"/>
            <w:tcMar>
              <w:top w:w="10" w:type="dxa"/>
              <w:left w:w="10" w:type="dxa"/>
              <w:bottom w:w="0" w:type="dxa"/>
              <w:right w:w="10" w:type="dxa"/>
            </w:tcMar>
            <w:vAlign w:val="center"/>
          </w:tcPr>
          <w:p w14:paraId="575D509B">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5D4668AD">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重大投资项目前期工作经费支持项目</w:t>
            </w:r>
            <w:r>
              <w:rPr>
                <w:rFonts w:hint="default" w:ascii="Times New Roman" w:hAnsi="Times New Roman" w:eastAsia="宋体" w:cs="Times New Roman"/>
                <w:color w:val="auto"/>
                <w:sz w:val="21"/>
                <w:szCs w:val="21"/>
                <w:highlight w:val="none"/>
                <w:lang w:val="en-US" w:eastAsia="zh-CN"/>
              </w:rPr>
              <w:t>对当地形象影响</w:t>
            </w:r>
          </w:p>
        </w:tc>
        <w:tc>
          <w:tcPr>
            <w:tcW w:w="861" w:type="dxa"/>
            <w:shd w:val="clear" w:color="auto" w:fill="auto"/>
            <w:noWrap w:val="0"/>
            <w:tcMar>
              <w:top w:w="10" w:type="dxa"/>
              <w:left w:w="10" w:type="dxa"/>
              <w:bottom w:w="0" w:type="dxa"/>
              <w:right w:w="10" w:type="dxa"/>
            </w:tcMar>
            <w:vAlign w:val="center"/>
          </w:tcPr>
          <w:p w14:paraId="10206A92">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auto"/>
            <w:noWrap w:val="0"/>
            <w:tcMar>
              <w:top w:w="10" w:type="dxa"/>
              <w:left w:w="10" w:type="dxa"/>
              <w:bottom w:w="0" w:type="dxa"/>
              <w:right w:w="10" w:type="dxa"/>
            </w:tcMar>
            <w:vAlign w:val="center"/>
          </w:tcPr>
          <w:p w14:paraId="6B71D50C">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lang w:val="en-US" w:eastAsia="zh-CN"/>
              </w:rPr>
              <w:t>对当地形象影响</w:t>
            </w:r>
            <w:r>
              <w:rPr>
                <w:rFonts w:hint="eastAsia" w:ascii="Times New Roman" w:hAnsi="Times New Roman" w:eastAsia="宋体" w:cs="Times New Roman"/>
                <w:color w:val="auto"/>
                <w:sz w:val="21"/>
                <w:szCs w:val="21"/>
                <w:highlight w:val="none"/>
                <w:lang w:val="en-US" w:eastAsia="zh-CN"/>
              </w:rPr>
              <w:t>有效提升得满分，否则酌情计分。</w:t>
            </w:r>
          </w:p>
        </w:tc>
        <w:tc>
          <w:tcPr>
            <w:tcW w:w="1027" w:type="dxa"/>
            <w:shd w:val="clear" w:color="auto" w:fill="auto"/>
            <w:noWrap w:val="0"/>
            <w:tcMar>
              <w:top w:w="10" w:type="dxa"/>
              <w:left w:w="10" w:type="dxa"/>
              <w:bottom w:w="0" w:type="dxa"/>
              <w:right w:w="10" w:type="dxa"/>
            </w:tcMar>
            <w:vAlign w:val="center"/>
          </w:tcPr>
          <w:p w14:paraId="00BFDF49">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1</w:t>
            </w:r>
          </w:p>
        </w:tc>
      </w:tr>
      <w:tr w14:paraId="6F80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854" w:type="dxa"/>
            <w:vMerge w:val="restart"/>
            <w:shd w:val="clear" w:color="auto" w:fill="auto"/>
            <w:noWrap w:val="0"/>
            <w:vAlign w:val="center"/>
          </w:tcPr>
          <w:p w14:paraId="4522C506">
            <w:pPr>
              <w:jc w:val="center"/>
              <w:rPr>
                <w:rFonts w:hint="eastAsia"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效   益（</w:t>
            </w:r>
            <w:r>
              <w:rPr>
                <w:rFonts w:hint="eastAsia"/>
                <w:color w:val="auto"/>
                <w:sz w:val="21"/>
                <w:szCs w:val="21"/>
                <w:highlight w:val="none"/>
                <w:lang w:val="en-US" w:eastAsia="zh-CN"/>
              </w:rPr>
              <w:t>3</w:t>
            </w:r>
            <w:r>
              <w:rPr>
                <w:rFonts w:eastAsia="宋体"/>
                <w:color w:val="auto"/>
                <w:sz w:val="21"/>
                <w:szCs w:val="21"/>
                <w:highlight w:val="none"/>
              </w:rPr>
              <w:t>0分）</w:t>
            </w:r>
          </w:p>
        </w:tc>
        <w:tc>
          <w:tcPr>
            <w:tcW w:w="867" w:type="dxa"/>
            <w:vMerge w:val="restart"/>
            <w:shd w:val="clear" w:color="auto" w:fill="auto"/>
            <w:noWrap w:val="0"/>
            <w:vAlign w:val="center"/>
          </w:tcPr>
          <w:p w14:paraId="51D345AC">
            <w:pPr>
              <w:jc w:val="center"/>
              <w:rPr>
                <w:rFonts w:eastAsia="宋体"/>
                <w:color w:val="auto"/>
                <w:sz w:val="21"/>
                <w:szCs w:val="21"/>
                <w:highlight w:val="none"/>
              </w:rPr>
            </w:pPr>
            <w:r>
              <w:rPr>
                <w:rFonts w:eastAsia="宋体"/>
                <w:color w:val="auto"/>
                <w:sz w:val="21"/>
                <w:szCs w:val="21"/>
                <w:highlight w:val="none"/>
              </w:rPr>
              <w:t>项目</w:t>
            </w:r>
            <w:r>
              <w:rPr>
                <w:rFonts w:eastAsia="宋体"/>
                <w:color w:val="auto"/>
                <w:sz w:val="21"/>
                <w:szCs w:val="21"/>
                <w:highlight w:val="none"/>
              </w:rPr>
              <w:br w:type="textWrapping"/>
            </w:r>
            <w:r>
              <w:rPr>
                <w:rFonts w:eastAsia="宋体"/>
                <w:color w:val="auto"/>
                <w:sz w:val="21"/>
                <w:szCs w:val="21"/>
                <w:highlight w:val="none"/>
              </w:rPr>
              <w:t>效益</w:t>
            </w:r>
          </w:p>
          <w:p w14:paraId="0A544B9B">
            <w:pPr>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w:t>
            </w:r>
            <w:r>
              <w:rPr>
                <w:rFonts w:hint="eastAsia"/>
                <w:color w:val="auto"/>
                <w:sz w:val="21"/>
                <w:szCs w:val="21"/>
                <w:highlight w:val="none"/>
                <w:lang w:val="en-US" w:eastAsia="zh-CN"/>
              </w:rPr>
              <w:t>3</w:t>
            </w:r>
            <w:r>
              <w:rPr>
                <w:rFonts w:eastAsia="宋体"/>
                <w:color w:val="auto"/>
                <w:sz w:val="21"/>
                <w:szCs w:val="21"/>
                <w:highlight w:val="none"/>
              </w:rPr>
              <w:t>0分）</w:t>
            </w:r>
          </w:p>
        </w:tc>
        <w:tc>
          <w:tcPr>
            <w:tcW w:w="1253" w:type="dxa"/>
            <w:vMerge w:val="restart"/>
            <w:shd w:val="clear" w:color="auto" w:fill="FFFFFF"/>
            <w:noWrap w:val="0"/>
            <w:tcMar>
              <w:top w:w="10" w:type="dxa"/>
              <w:left w:w="10" w:type="dxa"/>
              <w:bottom w:w="0" w:type="dxa"/>
              <w:right w:w="10" w:type="dxa"/>
            </w:tcMar>
            <w:vAlign w:val="center"/>
          </w:tcPr>
          <w:p w14:paraId="1D66FC15">
            <w:pPr>
              <w:widowControl/>
              <w:spacing w:line="240" w:lineRule="auto"/>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社会效益</w:t>
            </w:r>
          </w:p>
        </w:tc>
        <w:tc>
          <w:tcPr>
            <w:tcW w:w="3520" w:type="dxa"/>
            <w:shd w:val="clear" w:color="auto" w:fill="auto"/>
            <w:noWrap w:val="0"/>
            <w:tcMar>
              <w:top w:w="10" w:type="dxa"/>
              <w:left w:w="10" w:type="dxa"/>
              <w:bottom w:w="0" w:type="dxa"/>
              <w:right w:w="10" w:type="dxa"/>
            </w:tcMar>
            <w:vAlign w:val="center"/>
          </w:tcPr>
          <w:p w14:paraId="2E288167">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建设服务高校师生等群体创业就业创新平台</w:t>
            </w:r>
          </w:p>
        </w:tc>
        <w:tc>
          <w:tcPr>
            <w:tcW w:w="861" w:type="dxa"/>
            <w:shd w:val="clear" w:color="auto" w:fill="auto"/>
            <w:noWrap w:val="0"/>
            <w:tcMar>
              <w:top w:w="10" w:type="dxa"/>
              <w:left w:w="10" w:type="dxa"/>
              <w:bottom w:w="0" w:type="dxa"/>
              <w:right w:w="10" w:type="dxa"/>
            </w:tcMar>
            <w:vAlign w:val="center"/>
          </w:tcPr>
          <w:p w14:paraId="5C4E748D">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auto"/>
            <w:noWrap w:val="0"/>
            <w:tcMar>
              <w:top w:w="10" w:type="dxa"/>
              <w:left w:w="10" w:type="dxa"/>
              <w:bottom w:w="0" w:type="dxa"/>
              <w:right w:w="10" w:type="dxa"/>
            </w:tcMar>
            <w:vAlign w:val="center"/>
          </w:tcPr>
          <w:p w14:paraId="1511D05C">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建设服务高校师生等群体创业就业创新平台6个得满分，否则按完成比例计分。</w:t>
            </w:r>
          </w:p>
        </w:tc>
        <w:tc>
          <w:tcPr>
            <w:tcW w:w="1027" w:type="dxa"/>
            <w:shd w:val="clear" w:color="auto" w:fill="auto"/>
            <w:noWrap w:val="0"/>
            <w:tcMar>
              <w:top w:w="10" w:type="dxa"/>
              <w:left w:w="10" w:type="dxa"/>
              <w:bottom w:w="0" w:type="dxa"/>
              <w:right w:w="10" w:type="dxa"/>
            </w:tcMar>
            <w:vAlign w:val="center"/>
          </w:tcPr>
          <w:p w14:paraId="2D86787A">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1</w:t>
            </w:r>
          </w:p>
        </w:tc>
      </w:tr>
      <w:tr w14:paraId="7902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854" w:type="dxa"/>
            <w:vMerge w:val="continue"/>
            <w:shd w:val="clear" w:color="auto" w:fill="auto"/>
            <w:noWrap w:val="0"/>
            <w:vAlign w:val="center"/>
          </w:tcPr>
          <w:p w14:paraId="473AD3CC">
            <w:pPr>
              <w:jc w:val="center"/>
              <w:rPr>
                <w:rFonts w:hint="eastAsia"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auto"/>
            <w:noWrap w:val="0"/>
            <w:vAlign w:val="center"/>
          </w:tcPr>
          <w:p w14:paraId="522755A7">
            <w:pPr>
              <w:jc w:val="center"/>
              <w:rPr>
                <w:rFonts w:ascii="Times New Roman" w:hAnsi="Times New Roman" w:eastAsia="宋体" w:cs="Times New Roman"/>
                <w:color w:val="auto"/>
                <w:kern w:val="2"/>
                <w:sz w:val="21"/>
                <w:szCs w:val="21"/>
                <w:highlight w:val="cyan"/>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268F06D3">
            <w:pPr>
              <w:widowControl/>
              <w:spacing w:line="240" w:lineRule="auto"/>
              <w:jc w:val="center"/>
              <w:rPr>
                <w:rFonts w:ascii="Times New Roman" w:hAnsi="Times New Roman" w:eastAsia="宋体" w:cs="Times New Roman"/>
                <w:color w:val="auto"/>
                <w:kern w:val="2"/>
                <w:sz w:val="21"/>
                <w:szCs w:val="21"/>
                <w:highlight w:val="cyan"/>
                <w:lang w:val="en-US" w:eastAsia="zh-CN" w:bidi="ar-SA"/>
              </w:rPr>
            </w:pPr>
          </w:p>
        </w:tc>
        <w:tc>
          <w:tcPr>
            <w:tcW w:w="3520" w:type="dxa"/>
            <w:shd w:val="clear" w:color="auto" w:fill="auto"/>
            <w:noWrap w:val="0"/>
            <w:tcMar>
              <w:top w:w="10" w:type="dxa"/>
              <w:left w:w="10" w:type="dxa"/>
              <w:bottom w:w="0" w:type="dxa"/>
              <w:right w:w="10" w:type="dxa"/>
            </w:tcMar>
            <w:vAlign w:val="center"/>
          </w:tcPr>
          <w:p w14:paraId="01EFCDD3">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高校师生创业就业创新项目支持（北斗规模应用）开展创业就业创新项目</w:t>
            </w:r>
            <w:r>
              <w:rPr>
                <w:rFonts w:hint="eastAsia" w:ascii="Times New Roman" w:hAnsi="Times New Roman" w:eastAsia="宋体" w:cs="Times New Roman"/>
                <w:color w:val="auto"/>
                <w:sz w:val="21"/>
                <w:szCs w:val="21"/>
                <w:highlight w:val="none"/>
                <w:lang w:val="en-US" w:eastAsia="zh-CN"/>
              </w:rPr>
              <w:t>数量</w:t>
            </w:r>
          </w:p>
        </w:tc>
        <w:tc>
          <w:tcPr>
            <w:tcW w:w="861" w:type="dxa"/>
            <w:shd w:val="clear" w:color="auto" w:fill="auto"/>
            <w:noWrap w:val="0"/>
            <w:tcMar>
              <w:top w:w="10" w:type="dxa"/>
              <w:left w:w="10" w:type="dxa"/>
              <w:bottom w:w="0" w:type="dxa"/>
              <w:right w:w="10" w:type="dxa"/>
            </w:tcMar>
            <w:vAlign w:val="center"/>
          </w:tcPr>
          <w:p w14:paraId="62C41636">
            <w:pPr>
              <w:spacing w:line="260" w:lineRule="exact"/>
              <w:ind w:left="105" w:leftChars="50" w:right="105" w:rightChar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auto"/>
            <w:noWrap w:val="0"/>
            <w:tcMar>
              <w:top w:w="10" w:type="dxa"/>
              <w:left w:w="10" w:type="dxa"/>
              <w:bottom w:w="0" w:type="dxa"/>
              <w:right w:w="10" w:type="dxa"/>
            </w:tcMar>
            <w:vAlign w:val="center"/>
          </w:tcPr>
          <w:p w14:paraId="15A5BE61">
            <w:pPr>
              <w:spacing w:line="260" w:lineRule="exact"/>
              <w:ind w:left="105" w:leftChars="50" w:right="105" w:rightChars="50"/>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开展创业就业创新项目</w:t>
            </w:r>
            <w:r>
              <w:rPr>
                <w:rFonts w:hint="eastAsia" w:ascii="Times New Roman" w:hAnsi="Times New Roman" w:eastAsia="宋体" w:cs="Times New Roman"/>
                <w:color w:val="auto"/>
                <w:sz w:val="21"/>
                <w:szCs w:val="21"/>
                <w:highlight w:val="none"/>
                <w:lang w:val="en-US" w:eastAsia="zh-CN"/>
              </w:rPr>
              <w:t>数量</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10个得满分，否则按完成比例计分。</w:t>
            </w:r>
          </w:p>
        </w:tc>
        <w:tc>
          <w:tcPr>
            <w:tcW w:w="1027" w:type="dxa"/>
            <w:shd w:val="clear" w:color="auto" w:fill="auto"/>
            <w:noWrap w:val="0"/>
            <w:tcMar>
              <w:top w:w="10" w:type="dxa"/>
              <w:left w:w="10" w:type="dxa"/>
              <w:bottom w:w="0" w:type="dxa"/>
              <w:right w:w="10" w:type="dxa"/>
            </w:tcMar>
            <w:vAlign w:val="center"/>
          </w:tcPr>
          <w:p w14:paraId="2B5EE148">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1</w:t>
            </w:r>
          </w:p>
        </w:tc>
      </w:tr>
      <w:tr w14:paraId="7FDB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854" w:type="dxa"/>
            <w:vMerge w:val="continue"/>
            <w:shd w:val="clear" w:color="auto" w:fill="auto"/>
            <w:noWrap w:val="0"/>
            <w:vAlign w:val="center"/>
          </w:tcPr>
          <w:p w14:paraId="52473C21">
            <w:pPr>
              <w:jc w:val="center"/>
              <w:rPr>
                <w:rFonts w:hint="eastAsia"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auto"/>
            <w:noWrap w:val="0"/>
            <w:vAlign w:val="center"/>
          </w:tcPr>
          <w:p w14:paraId="16046CE8">
            <w:pPr>
              <w:jc w:val="center"/>
              <w:rPr>
                <w:rFonts w:ascii="Times New Roman" w:hAnsi="Times New Roman" w:eastAsia="宋体" w:cs="Times New Roman"/>
                <w:color w:val="auto"/>
                <w:kern w:val="2"/>
                <w:sz w:val="21"/>
                <w:szCs w:val="21"/>
                <w:highlight w:val="cyan"/>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51AFE55B">
            <w:pPr>
              <w:widowControl/>
              <w:spacing w:line="240" w:lineRule="auto"/>
              <w:jc w:val="center"/>
              <w:rPr>
                <w:rFonts w:ascii="Times New Roman" w:hAnsi="Times New Roman" w:eastAsia="宋体" w:cs="Times New Roman"/>
                <w:color w:val="auto"/>
                <w:kern w:val="2"/>
                <w:sz w:val="21"/>
                <w:szCs w:val="21"/>
                <w:highlight w:val="cyan"/>
                <w:lang w:val="en-US" w:eastAsia="zh-CN" w:bidi="ar-SA"/>
              </w:rPr>
            </w:pPr>
          </w:p>
        </w:tc>
        <w:tc>
          <w:tcPr>
            <w:tcW w:w="3520" w:type="dxa"/>
            <w:shd w:val="clear" w:color="auto" w:fill="auto"/>
            <w:noWrap w:val="0"/>
            <w:tcMar>
              <w:top w:w="10" w:type="dxa"/>
              <w:left w:w="10" w:type="dxa"/>
              <w:bottom w:w="0" w:type="dxa"/>
              <w:right w:w="10" w:type="dxa"/>
            </w:tcMar>
            <w:vAlign w:val="center"/>
          </w:tcPr>
          <w:p w14:paraId="2E8DDBB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其他前期费用项目社会公众对省发展改革委制定的政策知晓率</w:t>
            </w:r>
          </w:p>
        </w:tc>
        <w:tc>
          <w:tcPr>
            <w:tcW w:w="861" w:type="dxa"/>
            <w:shd w:val="clear" w:color="auto" w:fill="auto"/>
            <w:noWrap w:val="0"/>
            <w:tcMar>
              <w:top w:w="10" w:type="dxa"/>
              <w:left w:w="10" w:type="dxa"/>
              <w:bottom w:w="0" w:type="dxa"/>
              <w:right w:w="10" w:type="dxa"/>
            </w:tcMar>
            <w:vAlign w:val="center"/>
          </w:tcPr>
          <w:p w14:paraId="0953998F">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auto"/>
            <w:noWrap w:val="0"/>
            <w:tcMar>
              <w:top w:w="10" w:type="dxa"/>
              <w:left w:w="10" w:type="dxa"/>
              <w:bottom w:w="0" w:type="dxa"/>
              <w:right w:w="10" w:type="dxa"/>
            </w:tcMar>
            <w:vAlign w:val="center"/>
          </w:tcPr>
          <w:p w14:paraId="210299C1">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社会公众对省发展改革委制定的政策知晓率上升得满分，否则酌情计分。</w:t>
            </w:r>
          </w:p>
        </w:tc>
        <w:tc>
          <w:tcPr>
            <w:tcW w:w="1027" w:type="dxa"/>
            <w:shd w:val="clear" w:color="auto" w:fill="auto"/>
            <w:noWrap w:val="0"/>
            <w:tcMar>
              <w:top w:w="10" w:type="dxa"/>
              <w:left w:w="10" w:type="dxa"/>
              <w:bottom w:w="0" w:type="dxa"/>
              <w:right w:w="10" w:type="dxa"/>
            </w:tcMar>
            <w:vAlign w:val="center"/>
          </w:tcPr>
          <w:p w14:paraId="31DB64B6">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1B2E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854" w:type="dxa"/>
            <w:vMerge w:val="continue"/>
            <w:shd w:val="clear" w:color="auto" w:fill="auto"/>
            <w:noWrap w:val="0"/>
            <w:vAlign w:val="center"/>
          </w:tcPr>
          <w:p w14:paraId="1231BF28">
            <w:pPr>
              <w:jc w:val="center"/>
              <w:rPr>
                <w:rFonts w:hint="eastAsia" w:eastAsia="宋体"/>
                <w:color w:val="auto"/>
                <w:sz w:val="21"/>
                <w:szCs w:val="21"/>
                <w:highlight w:val="cyan"/>
                <w:lang w:eastAsia="zh-CN"/>
              </w:rPr>
            </w:pPr>
          </w:p>
        </w:tc>
        <w:tc>
          <w:tcPr>
            <w:tcW w:w="867" w:type="dxa"/>
            <w:vMerge w:val="continue"/>
            <w:shd w:val="clear" w:color="auto" w:fill="auto"/>
            <w:noWrap w:val="0"/>
            <w:vAlign w:val="center"/>
          </w:tcPr>
          <w:p w14:paraId="02EC8CFD">
            <w:pPr>
              <w:jc w:val="center"/>
              <w:rPr>
                <w:rFonts w:eastAsia="宋体"/>
                <w:color w:val="auto"/>
                <w:sz w:val="21"/>
                <w:szCs w:val="21"/>
                <w:highlight w:val="cyan"/>
              </w:rPr>
            </w:pPr>
          </w:p>
        </w:tc>
        <w:tc>
          <w:tcPr>
            <w:tcW w:w="1253" w:type="dxa"/>
            <w:vMerge w:val="continue"/>
            <w:shd w:val="clear" w:color="auto" w:fill="FFFFFF"/>
            <w:noWrap w:val="0"/>
            <w:tcMar>
              <w:top w:w="10" w:type="dxa"/>
              <w:left w:w="10" w:type="dxa"/>
              <w:bottom w:w="0" w:type="dxa"/>
              <w:right w:w="10" w:type="dxa"/>
            </w:tcMar>
            <w:vAlign w:val="center"/>
          </w:tcPr>
          <w:p w14:paraId="4F5B01A7">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2791C589">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省属本科高校重点学科能力提升人才培育</w:t>
            </w:r>
          </w:p>
        </w:tc>
        <w:tc>
          <w:tcPr>
            <w:tcW w:w="861" w:type="dxa"/>
            <w:shd w:val="clear" w:color="auto" w:fill="auto"/>
            <w:noWrap w:val="0"/>
            <w:tcMar>
              <w:top w:w="10" w:type="dxa"/>
              <w:left w:w="10" w:type="dxa"/>
              <w:bottom w:w="0" w:type="dxa"/>
              <w:right w:w="10" w:type="dxa"/>
            </w:tcMar>
            <w:vAlign w:val="center"/>
          </w:tcPr>
          <w:p w14:paraId="3296D88E">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auto"/>
            <w:noWrap w:val="0"/>
            <w:tcMar>
              <w:top w:w="10" w:type="dxa"/>
              <w:left w:w="10" w:type="dxa"/>
              <w:bottom w:w="0" w:type="dxa"/>
              <w:right w:w="10" w:type="dxa"/>
            </w:tcMar>
            <w:vAlign w:val="center"/>
          </w:tcPr>
          <w:p w14:paraId="2E47BC70">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人才培育</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100人次得满分，否则按完成比例计分。</w:t>
            </w:r>
          </w:p>
        </w:tc>
        <w:tc>
          <w:tcPr>
            <w:tcW w:w="1027" w:type="dxa"/>
            <w:shd w:val="clear" w:color="auto" w:fill="auto"/>
            <w:noWrap w:val="0"/>
            <w:tcMar>
              <w:top w:w="10" w:type="dxa"/>
              <w:left w:w="10" w:type="dxa"/>
              <w:bottom w:w="0" w:type="dxa"/>
              <w:right w:w="10" w:type="dxa"/>
            </w:tcMar>
            <w:vAlign w:val="center"/>
          </w:tcPr>
          <w:p w14:paraId="1C6ED722">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r>
      <w:tr w14:paraId="10A4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854" w:type="dxa"/>
            <w:vMerge w:val="continue"/>
            <w:shd w:val="clear" w:color="auto" w:fill="auto"/>
            <w:noWrap w:val="0"/>
            <w:vAlign w:val="center"/>
          </w:tcPr>
          <w:p w14:paraId="4BCB1664">
            <w:pPr>
              <w:jc w:val="center"/>
              <w:rPr>
                <w:rFonts w:hint="eastAsia" w:eastAsia="宋体"/>
                <w:color w:val="auto"/>
                <w:sz w:val="21"/>
                <w:szCs w:val="21"/>
                <w:highlight w:val="cyan"/>
                <w:lang w:eastAsia="zh-CN"/>
              </w:rPr>
            </w:pPr>
          </w:p>
        </w:tc>
        <w:tc>
          <w:tcPr>
            <w:tcW w:w="867" w:type="dxa"/>
            <w:vMerge w:val="continue"/>
            <w:shd w:val="clear" w:color="auto" w:fill="auto"/>
            <w:noWrap w:val="0"/>
            <w:vAlign w:val="center"/>
          </w:tcPr>
          <w:p w14:paraId="048A7CA3">
            <w:pPr>
              <w:jc w:val="center"/>
              <w:rPr>
                <w:rFonts w:eastAsia="宋体"/>
                <w:color w:val="auto"/>
                <w:sz w:val="21"/>
                <w:szCs w:val="21"/>
                <w:highlight w:val="cyan"/>
              </w:rPr>
            </w:pPr>
          </w:p>
        </w:tc>
        <w:tc>
          <w:tcPr>
            <w:tcW w:w="1253" w:type="dxa"/>
            <w:vMerge w:val="continue"/>
            <w:shd w:val="clear" w:color="auto" w:fill="FFFFFF"/>
            <w:noWrap w:val="0"/>
            <w:tcMar>
              <w:top w:w="10" w:type="dxa"/>
              <w:left w:w="10" w:type="dxa"/>
              <w:bottom w:w="0" w:type="dxa"/>
              <w:right w:w="10" w:type="dxa"/>
            </w:tcMar>
            <w:vAlign w:val="center"/>
          </w:tcPr>
          <w:p w14:paraId="28E53B2C">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77D9294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省属本科高校重点学科能力提升科研平台和实验室整合</w:t>
            </w:r>
          </w:p>
        </w:tc>
        <w:tc>
          <w:tcPr>
            <w:tcW w:w="861" w:type="dxa"/>
            <w:shd w:val="clear" w:color="auto" w:fill="auto"/>
            <w:noWrap w:val="0"/>
            <w:tcMar>
              <w:top w:w="10" w:type="dxa"/>
              <w:left w:w="10" w:type="dxa"/>
              <w:bottom w:w="0" w:type="dxa"/>
              <w:right w:w="10" w:type="dxa"/>
            </w:tcMar>
            <w:vAlign w:val="center"/>
          </w:tcPr>
          <w:p w14:paraId="5145FE48">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auto"/>
            <w:noWrap w:val="0"/>
            <w:tcMar>
              <w:top w:w="10" w:type="dxa"/>
              <w:left w:w="10" w:type="dxa"/>
              <w:bottom w:w="0" w:type="dxa"/>
              <w:right w:w="10" w:type="dxa"/>
            </w:tcMar>
            <w:vAlign w:val="center"/>
          </w:tcPr>
          <w:p w14:paraId="34747400">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科研平台和实验室整合数量</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3个得满分，否则按完成比例计分。</w:t>
            </w:r>
          </w:p>
        </w:tc>
        <w:tc>
          <w:tcPr>
            <w:tcW w:w="1027" w:type="dxa"/>
            <w:shd w:val="clear" w:color="auto" w:fill="auto"/>
            <w:noWrap w:val="0"/>
            <w:tcMar>
              <w:top w:w="10" w:type="dxa"/>
              <w:left w:w="10" w:type="dxa"/>
              <w:bottom w:w="0" w:type="dxa"/>
              <w:right w:w="10" w:type="dxa"/>
            </w:tcMar>
            <w:vAlign w:val="center"/>
          </w:tcPr>
          <w:p w14:paraId="721CF711">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r>
      <w:tr w14:paraId="5F14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854" w:type="dxa"/>
            <w:vMerge w:val="continue"/>
            <w:shd w:val="clear" w:color="auto" w:fill="auto"/>
            <w:noWrap w:val="0"/>
            <w:vAlign w:val="center"/>
          </w:tcPr>
          <w:p w14:paraId="1A53EDB5">
            <w:pPr>
              <w:jc w:val="center"/>
              <w:rPr>
                <w:rFonts w:hint="eastAsia" w:eastAsia="宋体"/>
                <w:color w:val="auto"/>
                <w:sz w:val="21"/>
                <w:szCs w:val="21"/>
                <w:highlight w:val="cyan"/>
                <w:lang w:eastAsia="zh-CN"/>
              </w:rPr>
            </w:pPr>
          </w:p>
        </w:tc>
        <w:tc>
          <w:tcPr>
            <w:tcW w:w="867" w:type="dxa"/>
            <w:vMerge w:val="continue"/>
            <w:shd w:val="clear" w:color="auto" w:fill="auto"/>
            <w:noWrap w:val="0"/>
            <w:vAlign w:val="center"/>
          </w:tcPr>
          <w:p w14:paraId="45900968">
            <w:pPr>
              <w:jc w:val="center"/>
              <w:rPr>
                <w:rFonts w:eastAsia="宋体"/>
                <w:color w:val="auto"/>
                <w:sz w:val="21"/>
                <w:szCs w:val="21"/>
                <w:highlight w:val="cyan"/>
              </w:rPr>
            </w:pPr>
          </w:p>
        </w:tc>
        <w:tc>
          <w:tcPr>
            <w:tcW w:w="1253" w:type="dxa"/>
            <w:vMerge w:val="continue"/>
            <w:shd w:val="clear" w:color="auto" w:fill="FFFFFF"/>
            <w:noWrap w:val="0"/>
            <w:tcMar>
              <w:top w:w="10" w:type="dxa"/>
              <w:left w:w="10" w:type="dxa"/>
              <w:bottom w:w="0" w:type="dxa"/>
              <w:right w:w="10" w:type="dxa"/>
            </w:tcMar>
            <w:vAlign w:val="center"/>
          </w:tcPr>
          <w:p w14:paraId="76AED146">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3AEE4FAA">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省属本科高校重点学科能力提升</w:t>
            </w:r>
            <w:r>
              <w:rPr>
                <w:rFonts w:hint="default" w:ascii="Times New Roman" w:hAnsi="Times New Roman" w:eastAsia="宋体" w:cs="Times New Roman"/>
                <w:color w:val="auto"/>
                <w:sz w:val="21"/>
                <w:szCs w:val="21"/>
                <w:highlight w:val="none"/>
                <w:lang w:val="en-US" w:eastAsia="zh-CN"/>
              </w:rPr>
              <w:t>服务院校国省重点学科、重点实验室数量</w:t>
            </w:r>
          </w:p>
        </w:tc>
        <w:tc>
          <w:tcPr>
            <w:tcW w:w="861" w:type="dxa"/>
            <w:shd w:val="clear" w:color="auto" w:fill="auto"/>
            <w:noWrap w:val="0"/>
            <w:tcMar>
              <w:top w:w="10" w:type="dxa"/>
              <w:left w:w="10" w:type="dxa"/>
              <w:bottom w:w="0" w:type="dxa"/>
              <w:right w:w="10" w:type="dxa"/>
            </w:tcMar>
            <w:vAlign w:val="center"/>
          </w:tcPr>
          <w:p w14:paraId="41A2908F">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auto"/>
            <w:noWrap w:val="0"/>
            <w:tcMar>
              <w:top w:w="10" w:type="dxa"/>
              <w:left w:w="10" w:type="dxa"/>
              <w:bottom w:w="0" w:type="dxa"/>
              <w:right w:w="10" w:type="dxa"/>
            </w:tcMar>
            <w:vAlign w:val="center"/>
          </w:tcPr>
          <w:p w14:paraId="3DFDBFFE">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服务院校国省重点学科、重点实验室数量≥</w:t>
            </w:r>
            <w:r>
              <w:rPr>
                <w:rFonts w:hint="eastAsia" w:ascii="Times New Roman" w:hAnsi="Times New Roman" w:eastAsia="宋体" w:cs="Times New Roman"/>
                <w:color w:val="auto"/>
                <w:sz w:val="21"/>
                <w:szCs w:val="21"/>
                <w:highlight w:val="none"/>
                <w:lang w:val="en-US" w:eastAsia="zh-CN"/>
              </w:rPr>
              <w:t>3个得满分，否则按完成比例计分。</w:t>
            </w:r>
          </w:p>
        </w:tc>
        <w:tc>
          <w:tcPr>
            <w:tcW w:w="1027" w:type="dxa"/>
            <w:shd w:val="clear" w:color="auto" w:fill="auto"/>
            <w:noWrap w:val="0"/>
            <w:tcMar>
              <w:top w:w="10" w:type="dxa"/>
              <w:left w:w="10" w:type="dxa"/>
              <w:bottom w:w="0" w:type="dxa"/>
              <w:right w:w="10" w:type="dxa"/>
            </w:tcMar>
            <w:vAlign w:val="center"/>
          </w:tcPr>
          <w:p w14:paraId="3B11BF83">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r>
      <w:tr w14:paraId="6478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jc w:val="center"/>
        </w:trPr>
        <w:tc>
          <w:tcPr>
            <w:tcW w:w="854" w:type="dxa"/>
            <w:vMerge w:val="continue"/>
            <w:shd w:val="clear" w:color="auto" w:fill="auto"/>
            <w:noWrap w:val="0"/>
            <w:vAlign w:val="center"/>
          </w:tcPr>
          <w:p w14:paraId="53E649D4">
            <w:pPr>
              <w:jc w:val="center"/>
              <w:rPr>
                <w:rFonts w:hint="eastAsia"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auto"/>
            <w:noWrap w:val="0"/>
            <w:vAlign w:val="center"/>
          </w:tcPr>
          <w:p w14:paraId="37888552">
            <w:pPr>
              <w:jc w:val="center"/>
              <w:rPr>
                <w:rFonts w:ascii="Times New Roman" w:hAnsi="Times New Roman" w:eastAsia="宋体" w:cs="Times New Roman"/>
                <w:color w:val="auto"/>
                <w:kern w:val="2"/>
                <w:sz w:val="21"/>
                <w:szCs w:val="21"/>
                <w:highlight w:val="cyan"/>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75E1E1E8">
            <w:pPr>
              <w:widowControl/>
              <w:spacing w:line="240" w:lineRule="auto"/>
              <w:jc w:val="center"/>
              <w:rPr>
                <w:rFonts w:ascii="Times New Roman" w:hAnsi="Times New Roman" w:eastAsia="宋体" w:cs="Times New Roman"/>
                <w:color w:val="auto"/>
                <w:kern w:val="2"/>
                <w:sz w:val="21"/>
                <w:szCs w:val="21"/>
                <w:highlight w:val="cyan"/>
                <w:lang w:val="en-US" w:eastAsia="zh-CN" w:bidi="ar-SA"/>
              </w:rPr>
            </w:pPr>
          </w:p>
        </w:tc>
        <w:tc>
          <w:tcPr>
            <w:tcW w:w="3520" w:type="dxa"/>
            <w:shd w:val="clear" w:color="auto" w:fill="auto"/>
            <w:noWrap w:val="0"/>
            <w:tcMar>
              <w:top w:w="10" w:type="dxa"/>
              <w:left w:w="10" w:type="dxa"/>
              <w:bottom w:w="0" w:type="dxa"/>
              <w:right w:w="10" w:type="dxa"/>
            </w:tcMar>
            <w:vAlign w:val="center"/>
          </w:tcPr>
          <w:p w14:paraId="102B1E60">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农产品成本调查工作经费通过农产品成本调查工作，为制定有关涉农政策提供重要依据，引导种养结构合理调整、促进农民增收。</w:t>
            </w:r>
          </w:p>
        </w:tc>
        <w:tc>
          <w:tcPr>
            <w:tcW w:w="861" w:type="dxa"/>
            <w:shd w:val="clear" w:color="auto" w:fill="auto"/>
            <w:noWrap w:val="0"/>
            <w:tcMar>
              <w:top w:w="10" w:type="dxa"/>
              <w:left w:w="10" w:type="dxa"/>
              <w:bottom w:w="0" w:type="dxa"/>
              <w:right w:w="10" w:type="dxa"/>
            </w:tcMar>
            <w:vAlign w:val="center"/>
          </w:tcPr>
          <w:p w14:paraId="37550670">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0.5分</w:t>
            </w:r>
          </w:p>
        </w:tc>
        <w:tc>
          <w:tcPr>
            <w:tcW w:w="6358" w:type="dxa"/>
            <w:shd w:val="clear" w:color="auto" w:fill="auto"/>
            <w:noWrap w:val="0"/>
            <w:tcMar>
              <w:top w:w="10" w:type="dxa"/>
              <w:left w:w="10" w:type="dxa"/>
              <w:bottom w:w="0" w:type="dxa"/>
              <w:right w:w="10" w:type="dxa"/>
            </w:tcMar>
            <w:vAlign w:val="center"/>
          </w:tcPr>
          <w:p w14:paraId="33F70694">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农产品成本调查工作经费通过农产品成本调查工作，为制定有关涉农政策提供重要依据，引导种养结构合理调整、促进农民增收</w:t>
            </w:r>
            <w:r>
              <w:rPr>
                <w:rFonts w:hint="eastAsia" w:ascii="Times New Roman" w:hAnsi="Times New Roman" w:eastAsia="宋体" w:cs="Times New Roman"/>
                <w:color w:val="auto"/>
                <w:sz w:val="21"/>
                <w:szCs w:val="21"/>
                <w:highlight w:val="none"/>
                <w:lang w:val="en-US" w:eastAsia="zh-CN"/>
              </w:rPr>
              <w:t>得满分，否则酌情计分。</w:t>
            </w:r>
          </w:p>
        </w:tc>
        <w:tc>
          <w:tcPr>
            <w:tcW w:w="1027" w:type="dxa"/>
            <w:shd w:val="clear" w:color="auto" w:fill="auto"/>
            <w:noWrap w:val="0"/>
            <w:tcMar>
              <w:top w:w="10" w:type="dxa"/>
              <w:left w:w="10" w:type="dxa"/>
              <w:bottom w:w="0" w:type="dxa"/>
              <w:right w:w="10" w:type="dxa"/>
            </w:tcMar>
            <w:vAlign w:val="center"/>
          </w:tcPr>
          <w:p w14:paraId="6272DCD3">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eastAsia" w:ascii="仿宋" w:hAnsi="仿宋" w:eastAsia="仿宋" w:cs="仿宋"/>
                <w:i w:val="0"/>
                <w:iCs w:val="0"/>
                <w:color w:val="000000"/>
                <w:kern w:val="0"/>
                <w:sz w:val="20"/>
                <w:szCs w:val="20"/>
                <w:u w:val="none"/>
                <w:lang w:val="en-US" w:eastAsia="zh-CN" w:bidi="ar"/>
              </w:rPr>
              <w:t>0.5</w:t>
            </w:r>
          </w:p>
        </w:tc>
      </w:tr>
      <w:tr w14:paraId="4477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3" w:hRule="atLeast"/>
          <w:jc w:val="center"/>
        </w:trPr>
        <w:tc>
          <w:tcPr>
            <w:tcW w:w="854" w:type="dxa"/>
            <w:shd w:val="clear" w:color="auto" w:fill="auto"/>
            <w:noWrap w:val="0"/>
            <w:vAlign w:val="center"/>
          </w:tcPr>
          <w:p w14:paraId="65A68AFC">
            <w:pPr>
              <w:jc w:val="center"/>
              <w:rPr>
                <w:rFonts w:hint="eastAsia"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效   益（</w:t>
            </w:r>
            <w:r>
              <w:rPr>
                <w:rFonts w:hint="eastAsia"/>
                <w:color w:val="auto"/>
                <w:sz w:val="21"/>
                <w:szCs w:val="21"/>
                <w:highlight w:val="none"/>
                <w:lang w:val="en-US" w:eastAsia="zh-CN"/>
              </w:rPr>
              <w:t>3</w:t>
            </w:r>
            <w:r>
              <w:rPr>
                <w:rFonts w:eastAsia="宋体"/>
                <w:color w:val="auto"/>
                <w:sz w:val="21"/>
                <w:szCs w:val="21"/>
                <w:highlight w:val="none"/>
              </w:rPr>
              <w:t>0分）</w:t>
            </w:r>
          </w:p>
        </w:tc>
        <w:tc>
          <w:tcPr>
            <w:tcW w:w="867" w:type="dxa"/>
            <w:shd w:val="clear" w:color="auto" w:fill="auto"/>
            <w:noWrap w:val="0"/>
            <w:vAlign w:val="center"/>
          </w:tcPr>
          <w:p w14:paraId="0157EF81">
            <w:pPr>
              <w:jc w:val="center"/>
              <w:rPr>
                <w:rFonts w:eastAsia="宋体"/>
                <w:color w:val="auto"/>
                <w:sz w:val="21"/>
                <w:szCs w:val="21"/>
                <w:highlight w:val="none"/>
              </w:rPr>
            </w:pPr>
            <w:r>
              <w:rPr>
                <w:rFonts w:eastAsia="宋体"/>
                <w:color w:val="auto"/>
                <w:sz w:val="21"/>
                <w:szCs w:val="21"/>
                <w:highlight w:val="none"/>
              </w:rPr>
              <w:t>项目</w:t>
            </w:r>
            <w:r>
              <w:rPr>
                <w:rFonts w:eastAsia="宋体"/>
                <w:color w:val="auto"/>
                <w:sz w:val="21"/>
                <w:szCs w:val="21"/>
                <w:highlight w:val="none"/>
              </w:rPr>
              <w:br w:type="textWrapping"/>
            </w:r>
            <w:r>
              <w:rPr>
                <w:rFonts w:eastAsia="宋体"/>
                <w:color w:val="auto"/>
                <w:sz w:val="21"/>
                <w:szCs w:val="21"/>
                <w:highlight w:val="none"/>
              </w:rPr>
              <w:t>效益</w:t>
            </w:r>
          </w:p>
          <w:p w14:paraId="37826DF5">
            <w:pPr>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w:t>
            </w:r>
            <w:r>
              <w:rPr>
                <w:rFonts w:hint="eastAsia"/>
                <w:color w:val="auto"/>
                <w:sz w:val="21"/>
                <w:szCs w:val="21"/>
                <w:highlight w:val="none"/>
                <w:lang w:val="en-US" w:eastAsia="zh-CN"/>
              </w:rPr>
              <w:t>3</w:t>
            </w:r>
            <w:r>
              <w:rPr>
                <w:rFonts w:eastAsia="宋体"/>
                <w:color w:val="auto"/>
                <w:sz w:val="21"/>
                <w:szCs w:val="21"/>
                <w:highlight w:val="none"/>
              </w:rPr>
              <w:t>0分）</w:t>
            </w:r>
          </w:p>
        </w:tc>
        <w:tc>
          <w:tcPr>
            <w:tcW w:w="1253" w:type="dxa"/>
            <w:shd w:val="clear" w:color="auto" w:fill="FFFFFF"/>
            <w:noWrap w:val="0"/>
            <w:tcMar>
              <w:top w:w="10" w:type="dxa"/>
              <w:left w:w="10" w:type="dxa"/>
              <w:bottom w:w="0" w:type="dxa"/>
              <w:right w:w="10" w:type="dxa"/>
            </w:tcMar>
            <w:vAlign w:val="center"/>
          </w:tcPr>
          <w:p w14:paraId="449E814F">
            <w:pPr>
              <w:widowControl/>
              <w:spacing w:line="240" w:lineRule="auto"/>
              <w:jc w:val="center"/>
              <w:rPr>
                <w:rFonts w:ascii="Times New Roman" w:hAnsi="Times New Roman" w:eastAsia="宋体" w:cs="Times New Roman"/>
                <w:color w:val="auto"/>
                <w:kern w:val="2"/>
                <w:sz w:val="21"/>
                <w:szCs w:val="21"/>
                <w:highlight w:val="none"/>
                <w:lang w:val="en-US" w:eastAsia="zh-CN" w:bidi="ar-SA"/>
              </w:rPr>
            </w:pPr>
            <w:r>
              <w:rPr>
                <w:rFonts w:eastAsia="宋体"/>
                <w:color w:val="auto"/>
                <w:sz w:val="21"/>
                <w:szCs w:val="21"/>
                <w:highlight w:val="none"/>
              </w:rPr>
              <w:t>社会效益</w:t>
            </w:r>
          </w:p>
        </w:tc>
        <w:tc>
          <w:tcPr>
            <w:tcW w:w="3520" w:type="dxa"/>
            <w:shd w:val="clear" w:color="auto" w:fill="auto"/>
            <w:noWrap w:val="0"/>
            <w:tcMar>
              <w:top w:w="10" w:type="dxa"/>
              <w:left w:w="10" w:type="dxa"/>
              <w:bottom w:w="0" w:type="dxa"/>
              <w:right w:w="10" w:type="dxa"/>
            </w:tcMar>
            <w:vAlign w:val="center"/>
          </w:tcPr>
          <w:p w14:paraId="719E06DA">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及时反映重要商品、服务收</w:t>
            </w:r>
            <w:r>
              <w:rPr>
                <w:rFonts w:hint="eastAsia" w:ascii="Times New Roman" w:hAnsi="Times New Roman" w:eastAsia="宋体" w:cs="Times New Roman"/>
                <w:color w:val="auto"/>
                <w:sz w:val="21"/>
                <w:szCs w:val="21"/>
                <w:highlight w:val="none"/>
                <w:lang w:val="en-US" w:eastAsia="zh-CN"/>
              </w:rPr>
              <w:t>费</w:t>
            </w:r>
            <w:r>
              <w:rPr>
                <w:rFonts w:hint="default" w:ascii="Times New Roman" w:hAnsi="Times New Roman" w:eastAsia="宋体" w:cs="Times New Roman"/>
                <w:color w:val="auto"/>
                <w:sz w:val="21"/>
                <w:szCs w:val="21"/>
                <w:highlight w:val="none"/>
                <w:lang w:val="en-US" w:eastAsia="zh-CN"/>
              </w:rPr>
              <w:t>和稻谷收购价格信息，为保供稳价和制定有关价格政策提供重要依据。</w:t>
            </w:r>
          </w:p>
        </w:tc>
        <w:tc>
          <w:tcPr>
            <w:tcW w:w="861" w:type="dxa"/>
            <w:shd w:val="clear" w:color="auto" w:fill="auto"/>
            <w:noWrap w:val="0"/>
            <w:tcMar>
              <w:top w:w="10" w:type="dxa"/>
              <w:left w:w="10" w:type="dxa"/>
              <w:bottom w:w="0" w:type="dxa"/>
              <w:right w:w="10" w:type="dxa"/>
            </w:tcMar>
            <w:vAlign w:val="center"/>
          </w:tcPr>
          <w:p w14:paraId="735CFA7A">
            <w:pPr>
              <w:spacing w:line="26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val="en-US" w:eastAsia="zh-CN"/>
              </w:rPr>
              <w:t>分</w:t>
            </w:r>
          </w:p>
        </w:tc>
        <w:tc>
          <w:tcPr>
            <w:tcW w:w="6358" w:type="dxa"/>
            <w:shd w:val="clear" w:color="auto" w:fill="auto"/>
            <w:noWrap w:val="0"/>
            <w:tcMar>
              <w:top w:w="10" w:type="dxa"/>
              <w:left w:w="10" w:type="dxa"/>
              <w:bottom w:w="0" w:type="dxa"/>
              <w:right w:w="10" w:type="dxa"/>
            </w:tcMar>
            <w:vAlign w:val="center"/>
          </w:tcPr>
          <w:p w14:paraId="487EEB6B">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及时反映重要商品、服务收</w:t>
            </w:r>
            <w:r>
              <w:rPr>
                <w:rFonts w:hint="eastAsia" w:ascii="Times New Roman" w:hAnsi="Times New Roman" w:eastAsia="宋体" w:cs="Times New Roman"/>
                <w:color w:val="auto"/>
                <w:sz w:val="21"/>
                <w:szCs w:val="21"/>
                <w:highlight w:val="none"/>
                <w:lang w:val="en-US" w:eastAsia="zh-CN"/>
              </w:rPr>
              <w:t>费</w:t>
            </w:r>
            <w:r>
              <w:rPr>
                <w:rFonts w:hint="default" w:ascii="Times New Roman" w:hAnsi="Times New Roman" w:eastAsia="宋体" w:cs="Times New Roman"/>
                <w:color w:val="auto"/>
                <w:sz w:val="21"/>
                <w:szCs w:val="21"/>
                <w:highlight w:val="none"/>
                <w:lang w:val="en-US" w:eastAsia="zh-CN"/>
              </w:rPr>
              <w:t>和稻谷收购价格信息，为保供稳价和制定有关价格政策提供重要依据</w:t>
            </w:r>
            <w:r>
              <w:rPr>
                <w:rFonts w:hint="eastAsia" w:ascii="Times New Roman" w:hAnsi="Times New Roman" w:eastAsia="宋体" w:cs="Times New Roman"/>
                <w:color w:val="auto"/>
                <w:sz w:val="21"/>
                <w:szCs w:val="21"/>
                <w:highlight w:val="none"/>
                <w:lang w:val="en-US" w:eastAsia="zh-CN"/>
              </w:rPr>
              <w:t>情况</w:t>
            </w:r>
            <w:r>
              <w:rPr>
                <w:rFonts w:hint="default" w:ascii="Times New Roman" w:hAnsi="Times New Roman" w:eastAsia="宋体" w:cs="Times New Roman"/>
                <w:color w:val="auto"/>
                <w:sz w:val="21"/>
                <w:szCs w:val="21"/>
                <w:highlight w:val="none"/>
                <w:lang w:val="en-US" w:eastAsia="zh-CN"/>
              </w:rPr>
              <w:t>良好</w:t>
            </w:r>
            <w:r>
              <w:rPr>
                <w:rFonts w:hint="eastAsia" w:ascii="Times New Roman" w:hAnsi="Times New Roman" w:eastAsia="宋体" w:cs="Times New Roman"/>
                <w:color w:val="auto"/>
                <w:sz w:val="21"/>
                <w:szCs w:val="21"/>
                <w:highlight w:val="none"/>
                <w:lang w:val="en-US" w:eastAsia="zh-CN"/>
              </w:rPr>
              <w:t>得满分，否则酌情计分。</w:t>
            </w:r>
          </w:p>
        </w:tc>
        <w:tc>
          <w:tcPr>
            <w:tcW w:w="1027" w:type="dxa"/>
            <w:shd w:val="clear" w:color="auto" w:fill="auto"/>
            <w:noWrap w:val="0"/>
            <w:tcMar>
              <w:top w:w="10" w:type="dxa"/>
              <w:left w:w="10" w:type="dxa"/>
              <w:bottom w:w="0" w:type="dxa"/>
              <w:right w:w="10" w:type="dxa"/>
            </w:tcMar>
            <w:vAlign w:val="center"/>
          </w:tcPr>
          <w:p w14:paraId="286C19BC">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yellow"/>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w:t>
            </w:r>
          </w:p>
        </w:tc>
      </w:tr>
      <w:tr w14:paraId="72E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4" w:hRule="atLeast"/>
          <w:jc w:val="center"/>
        </w:trPr>
        <w:tc>
          <w:tcPr>
            <w:tcW w:w="854" w:type="dxa"/>
            <w:vMerge w:val="restart"/>
            <w:shd w:val="clear" w:color="auto" w:fill="auto"/>
            <w:noWrap w:val="0"/>
            <w:vAlign w:val="center"/>
          </w:tcPr>
          <w:p w14:paraId="02F78E94">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满意度（10分）</w:t>
            </w:r>
          </w:p>
        </w:tc>
        <w:tc>
          <w:tcPr>
            <w:tcW w:w="867" w:type="dxa"/>
            <w:vMerge w:val="restart"/>
            <w:shd w:val="clear" w:color="auto" w:fill="auto"/>
            <w:noWrap w:val="0"/>
            <w:vAlign w:val="center"/>
          </w:tcPr>
          <w:p w14:paraId="52025B89">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br w:type="textWrapping"/>
            </w:r>
            <w:r>
              <w:rPr>
                <w:rFonts w:hint="eastAsia" w:ascii="Times New Roman" w:hAnsi="Times New Roman" w:eastAsia="宋体" w:cs="Times New Roman"/>
                <w:color w:val="auto"/>
                <w:sz w:val="21"/>
                <w:szCs w:val="21"/>
                <w:highlight w:val="none"/>
                <w:lang w:val="en-US" w:eastAsia="zh-CN"/>
              </w:rPr>
              <w:t>满意度</w:t>
            </w:r>
          </w:p>
          <w:p w14:paraId="02E0832D">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（10分）</w:t>
            </w:r>
          </w:p>
        </w:tc>
        <w:tc>
          <w:tcPr>
            <w:tcW w:w="1253" w:type="dxa"/>
            <w:vMerge w:val="restart"/>
            <w:shd w:val="clear" w:color="auto" w:fill="FFFFFF"/>
            <w:noWrap w:val="0"/>
            <w:tcMar>
              <w:top w:w="10" w:type="dxa"/>
              <w:left w:w="10" w:type="dxa"/>
              <w:bottom w:w="0" w:type="dxa"/>
              <w:right w:w="10" w:type="dxa"/>
            </w:tcMar>
            <w:vAlign w:val="center"/>
          </w:tcPr>
          <w:p w14:paraId="04D4557E">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社会公众或服务对象满意度指标</w:t>
            </w:r>
          </w:p>
        </w:tc>
        <w:tc>
          <w:tcPr>
            <w:tcW w:w="3520" w:type="dxa"/>
            <w:shd w:val="clear" w:color="auto" w:fill="auto"/>
            <w:noWrap w:val="0"/>
            <w:tcMar>
              <w:top w:w="10" w:type="dxa"/>
              <w:left w:w="10" w:type="dxa"/>
              <w:bottom w:w="0" w:type="dxa"/>
              <w:right w:w="10" w:type="dxa"/>
            </w:tcMar>
            <w:vAlign w:val="center"/>
          </w:tcPr>
          <w:p w14:paraId="1ADF1B74">
            <w:pPr>
              <w:spacing w:line="260" w:lineRule="exact"/>
              <w:ind w:left="105" w:leftChars="50" w:right="105" w:rightChars="50"/>
              <w:rPr>
                <w:rFonts w:hint="eastAsia" w:ascii="Times New Roman" w:hAnsi="Times New Roman" w:eastAsia="宋体" w:cs="Times New Roman"/>
                <w:color w:val="auto"/>
                <w:sz w:val="21"/>
                <w:szCs w:val="21"/>
                <w:highlight w:val="yellow"/>
                <w:lang w:val="en" w:eastAsia="zh-CN"/>
              </w:rPr>
            </w:pPr>
            <w:r>
              <w:rPr>
                <w:rFonts w:hint="eastAsia" w:ascii="Times New Roman" w:hAnsi="Times New Roman" w:eastAsia="宋体" w:cs="Times New Roman"/>
                <w:color w:val="auto"/>
                <w:sz w:val="21"/>
                <w:szCs w:val="21"/>
                <w:highlight w:val="none"/>
                <w:lang w:val="en-US" w:eastAsia="zh-CN"/>
              </w:rPr>
              <w:t>落实重大战略和重大事项其他建设、</w:t>
            </w:r>
            <w:r>
              <w:rPr>
                <w:rFonts w:hint="default" w:ascii="Times New Roman" w:hAnsi="Times New Roman" w:eastAsia="宋体" w:cs="Times New Roman"/>
                <w:color w:val="auto"/>
                <w:sz w:val="21"/>
                <w:szCs w:val="21"/>
                <w:highlight w:val="none"/>
                <w:lang w:val="en-US" w:eastAsia="zh-CN"/>
              </w:rPr>
              <w:t>易地扶贫搬迁安置区公共服务和配套基础设施提质升级</w:t>
            </w:r>
            <w:r>
              <w:rPr>
                <w:rFonts w:hint="eastAsia" w:ascii="Times New Roman" w:hAnsi="Times New Roman" w:eastAsia="宋体" w:cs="Times New Roman"/>
                <w:color w:val="auto"/>
                <w:sz w:val="21"/>
                <w:szCs w:val="21"/>
                <w:highlight w:val="none"/>
                <w:lang w:val="en-US" w:eastAsia="zh-CN"/>
              </w:rPr>
              <w:t>、重大投资项目前期工作经费、</w:t>
            </w:r>
            <w:r>
              <w:rPr>
                <w:rFonts w:hint="default" w:ascii="Times New Roman" w:hAnsi="Times New Roman" w:eastAsia="宋体" w:cs="Times New Roman"/>
                <w:color w:val="auto"/>
                <w:sz w:val="21"/>
                <w:szCs w:val="21"/>
                <w:highlight w:val="none"/>
                <w:lang w:val="en-US" w:eastAsia="zh-CN"/>
              </w:rPr>
              <w:t>废旧物资回收循环利用</w:t>
            </w:r>
            <w:r>
              <w:rPr>
                <w:rFonts w:hint="eastAsia" w:ascii="Times New Roman" w:hAnsi="Times New Roman" w:eastAsia="宋体" w:cs="Times New Roman"/>
                <w:color w:val="auto"/>
                <w:sz w:val="21"/>
                <w:szCs w:val="21"/>
                <w:highlight w:val="none"/>
                <w:lang w:val="en-US" w:eastAsia="zh-CN"/>
              </w:rPr>
              <w:t>、旅游发展大会支持、</w:t>
            </w:r>
            <w:r>
              <w:rPr>
                <w:rFonts w:hint="default" w:ascii="Times New Roman" w:hAnsi="Times New Roman" w:eastAsia="宋体" w:cs="Times New Roman"/>
                <w:color w:val="auto"/>
                <w:sz w:val="21"/>
                <w:szCs w:val="21"/>
                <w:highlight w:val="none"/>
                <w:lang w:val="en-US" w:eastAsia="zh-CN"/>
              </w:rPr>
              <w:t>湘西州基本建设支持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高校师生创业就业创新项目支持（北斗规模应用）</w:t>
            </w:r>
            <w:r>
              <w:rPr>
                <w:rFonts w:hint="eastAsia" w:ascii="Times New Roman" w:hAnsi="Times New Roman" w:eastAsia="宋体" w:cs="Times New Roman"/>
                <w:color w:val="auto"/>
                <w:sz w:val="21"/>
                <w:szCs w:val="21"/>
                <w:highlight w:val="none"/>
                <w:lang w:val="en-US" w:eastAsia="zh-CN"/>
              </w:rPr>
              <w:t>、其他前期费用、省属本科高校重点学科能力提升、人口小县机构改革试点项目社会公众或服务对象满意度</w:t>
            </w:r>
          </w:p>
        </w:tc>
        <w:tc>
          <w:tcPr>
            <w:tcW w:w="861" w:type="dxa"/>
            <w:shd w:val="clear" w:color="auto" w:fill="auto"/>
            <w:noWrap w:val="0"/>
            <w:tcMar>
              <w:top w:w="10" w:type="dxa"/>
              <w:left w:w="10" w:type="dxa"/>
              <w:bottom w:w="0" w:type="dxa"/>
              <w:right w:w="10" w:type="dxa"/>
            </w:tcMar>
            <w:vAlign w:val="center"/>
          </w:tcPr>
          <w:p w14:paraId="2C980E44">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5分</w:t>
            </w:r>
          </w:p>
        </w:tc>
        <w:tc>
          <w:tcPr>
            <w:tcW w:w="6358" w:type="dxa"/>
            <w:shd w:val="clear" w:color="auto" w:fill="FFFFFF"/>
            <w:noWrap w:val="0"/>
            <w:tcMar>
              <w:top w:w="10" w:type="dxa"/>
              <w:left w:w="10" w:type="dxa"/>
              <w:bottom w:w="0" w:type="dxa"/>
              <w:right w:w="10" w:type="dxa"/>
            </w:tcMar>
            <w:vAlign w:val="center"/>
          </w:tcPr>
          <w:p w14:paraId="68E4D8D2">
            <w:pPr>
              <w:spacing w:line="260" w:lineRule="exact"/>
              <w:ind w:left="105" w:leftChars="50" w:right="105" w:rightChars="50"/>
              <w:rPr>
                <w:rFonts w:hint="eastAsia" w:ascii="Times New Roman" w:hAnsi="Times New Roman" w:eastAsia="宋体" w:cs="Times New Roman"/>
                <w:color w:val="auto"/>
                <w:sz w:val="21"/>
                <w:szCs w:val="21"/>
                <w:highlight w:val="none"/>
                <w:lang w:val="en" w:eastAsia="zh-CN"/>
              </w:rPr>
            </w:pPr>
            <w:r>
              <w:rPr>
                <w:rFonts w:hint="eastAsia" w:ascii="Times New Roman" w:hAnsi="Times New Roman" w:eastAsia="宋体" w:cs="Times New Roman"/>
                <w:color w:val="auto"/>
                <w:sz w:val="21"/>
                <w:szCs w:val="21"/>
                <w:highlight w:val="none"/>
                <w:lang w:val="en-US" w:eastAsia="zh-CN"/>
              </w:rPr>
              <w:t>社会公众或服务对象满意度≥95%得满分，否则按满意比例计分。</w:t>
            </w:r>
          </w:p>
        </w:tc>
        <w:tc>
          <w:tcPr>
            <w:tcW w:w="1027" w:type="dxa"/>
            <w:shd w:val="clear" w:color="auto" w:fill="auto"/>
            <w:noWrap w:val="0"/>
            <w:tcMar>
              <w:top w:w="10" w:type="dxa"/>
              <w:left w:w="10" w:type="dxa"/>
              <w:bottom w:w="0" w:type="dxa"/>
              <w:right w:w="10" w:type="dxa"/>
            </w:tcMar>
            <w:vAlign w:val="center"/>
          </w:tcPr>
          <w:p w14:paraId="39AE2F5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5</w:t>
            </w:r>
          </w:p>
        </w:tc>
      </w:tr>
      <w:tr w14:paraId="0B04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atLeast"/>
          <w:jc w:val="center"/>
        </w:trPr>
        <w:tc>
          <w:tcPr>
            <w:tcW w:w="854" w:type="dxa"/>
            <w:vMerge w:val="continue"/>
            <w:shd w:val="clear" w:color="auto" w:fill="auto"/>
            <w:noWrap w:val="0"/>
            <w:vAlign w:val="center"/>
          </w:tcPr>
          <w:p w14:paraId="42FC3C01">
            <w:pPr>
              <w:jc w:val="center"/>
              <w:rPr>
                <w:rFonts w:eastAsia="宋体"/>
                <w:color w:val="auto"/>
                <w:sz w:val="21"/>
                <w:szCs w:val="21"/>
                <w:highlight w:val="cyan"/>
              </w:rPr>
            </w:pPr>
          </w:p>
        </w:tc>
        <w:tc>
          <w:tcPr>
            <w:tcW w:w="867" w:type="dxa"/>
            <w:vMerge w:val="continue"/>
            <w:shd w:val="clear" w:color="auto" w:fill="auto"/>
            <w:noWrap w:val="0"/>
            <w:vAlign w:val="center"/>
          </w:tcPr>
          <w:p w14:paraId="78EF03E3">
            <w:pPr>
              <w:jc w:val="center"/>
              <w:rPr>
                <w:rFonts w:eastAsia="宋体"/>
                <w:color w:val="auto"/>
                <w:sz w:val="21"/>
                <w:szCs w:val="21"/>
                <w:highlight w:val="cyan"/>
              </w:rPr>
            </w:pPr>
          </w:p>
        </w:tc>
        <w:tc>
          <w:tcPr>
            <w:tcW w:w="1253" w:type="dxa"/>
            <w:vMerge w:val="continue"/>
            <w:shd w:val="clear" w:color="auto" w:fill="FFFFFF"/>
            <w:noWrap w:val="0"/>
            <w:tcMar>
              <w:top w:w="10" w:type="dxa"/>
              <w:left w:w="10" w:type="dxa"/>
              <w:bottom w:w="0" w:type="dxa"/>
              <w:right w:w="10" w:type="dxa"/>
            </w:tcMar>
            <w:vAlign w:val="center"/>
          </w:tcPr>
          <w:p w14:paraId="3D93F805">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1F632085">
            <w:pPr>
              <w:spacing w:line="260" w:lineRule="exact"/>
              <w:ind w:left="105" w:leftChars="50" w:right="105" w:rightChars="50"/>
              <w:rPr>
                <w:rFonts w:hint="eastAsia" w:ascii="Times New Roman" w:hAnsi="Times New Roman" w:eastAsia="宋体" w:cs="Times New Roman"/>
                <w:color w:val="auto"/>
                <w:sz w:val="21"/>
                <w:szCs w:val="21"/>
                <w:highlight w:val="none"/>
                <w:lang w:val="en" w:eastAsia="zh-CN"/>
              </w:rPr>
            </w:pPr>
            <w:r>
              <w:rPr>
                <w:rFonts w:hint="default" w:ascii="Times New Roman" w:hAnsi="Times New Roman" w:eastAsia="宋体" w:cs="Times New Roman"/>
                <w:color w:val="auto"/>
                <w:sz w:val="21"/>
                <w:szCs w:val="21"/>
                <w:highlight w:val="none"/>
                <w:lang w:val="en-US" w:eastAsia="zh-CN"/>
              </w:rPr>
              <w:t>农业水价改革综合计量设施建设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碳达峰碳中和工作经费</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优化营商环境工作经费</w:t>
            </w:r>
            <w:r>
              <w:rPr>
                <w:rFonts w:hint="eastAsia" w:ascii="Times New Roman" w:hAnsi="Times New Roman" w:eastAsia="宋体" w:cs="Times New Roman"/>
                <w:color w:val="auto"/>
                <w:sz w:val="21"/>
                <w:szCs w:val="21"/>
                <w:highlight w:val="none"/>
                <w:lang w:val="en-US" w:eastAsia="zh-CN"/>
              </w:rPr>
              <w:t>项目社会公众或服务对象满意度</w:t>
            </w:r>
          </w:p>
        </w:tc>
        <w:tc>
          <w:tcPr>
            <w:tcW w:w="861" w:type="dxa"/>
            <w:shd w:val="clear" w:color="auto" w:fill="auto"/>
            <w:noWrap w:val="0"/>
            <w:tcMar>
              <w:top w:w="10" w:type="dxa"/>
              <w:left w:w="10" w:type="dxa"/>
              <w:bottom w:w="0" w:type="dxa"/>
              <w:right w:w="10" w:type="dxa"/>
            </w:tcMar>
            <w:vAlign w:val="center"/>
          </w:tcPr>
          <w:p w14:paraId="302D1AD9">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42B9D181">
            <w:pPr>
              <w:spacing w:line="260" w:lineRule="exact"/>
              <w:ind w:left="105" w:leftChars="50" w:right="105" w:rightChars="5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社会公众或服务对象满意度≥90%得满分，否则按满意比例计分。</w:t>
            </w:r>
          </w:p>
        </w:tc>
        <w:tc>
          <w:tcPr>
            <w:tcW w:w="1027" w:type="dxa"/>
            <w:shd w:val="clear" w:color="auto" w:fill="auto"/>
            <w:noWrap w:val="0"/>
            <w:tcMar>
              <w:top w:w="10" w:type="dxa"/>
              <w:left w:w="10" w:type="dxa"/>
              <w:bottom w:w="0" w:type="dxa"/>
              <w:right w:w="10" w:type="dxa"/>
            </w:tcMar>
            <w:vAlign w:val="center"/>
          </w:tcPr>
          <w:p w14:paraId="06516B89">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r>
      <w:tr w14:paraId="7FCA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854" w:type="dxa"/>
            <w:vMerge w:val="continue"/>
            <w:shd w:val="clear" w:color="auto" w:fill="auto"/>
            <w:noWrap w:val="0"/>
            <w:vAlign w:val="center"/>
          </w:tcPr>
          <w:p w14:paraId="2FB36B67">
            <w:pPr>
              <w:jc w:val="center"/>
              <w:rPr>
                <w:rFonts w:hint="eastAsia"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auto"/>
            <w:noWrap w:val="0"/>
            <w:vAlign w:val="center"/>
          </w:tcPr>
          <w:p w14:paraId="4AD1EDB7">
            <w:pPr>
              <w:jc w:val="center"/>
              <w:rPr>
                <w:rFonts w:hint="eastAsia" w:ascii="Times New Roman" w:hAnsi="Times New Roman" w:eastAsia="宋体" w:cs="Times New Roman"/>
                <w:color w:val="auto"/>
                <w:kern w:val="2"/>
                <w:sz w:val="21"/>
                <w:szCs w:val="21"/>
                <w:highlight w:val="cyan"/>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2E304362">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69DDE6D8">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价格调控监管工作经费</w:t>
            </w:r>
            <w:r>
              <w:rPr>
                <w:rFonts w:hint="eastAsia" w:ascii="Times New Roman" w:hAnsi="Times New Roman" w:eastAsia="宋体" w:cs="Times New Roman"/>
                <w:color w:val="auto"/>
                <w:sz w:val="21"/>
                <w:szCs w:val="21"/>
                <w:highlight w:val="none"/>
                <w:lang w:val="en-US" w:eastAsia="zh-CN"/>
              </w:rPr>
              <w:t>全省价格监测点满意度</w:t>
            </w:r>
          </w:p>
        </w:tc>
        <w:tc>
          <w:tcPr>
            <w:tcW w:w="861" w:type="dxa"/>
            <w:shd w:val="clear" w:color="auto" w:fill="auto"/>
            <w:noWrap w:val="0"/>
            <w:tcMar>
              <w:top w:w="10" w:type="dxa"/>
              <w:left w:w="10" w:type="dxa"/>
              <w:bottom w:w="0" w:type="dxa"/>
              <w:right w:w="10" w:type="dxa"/>
            </w:tcMar>
            <w:vAlign w:val="center"/>
          </w:tcPr>
          <w:p w14:paraId="1F9EFE08">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4F8E2FE7">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全省价格监测点满意度≥90%得满分，否则按满意比例计分。</w:t>
            </w:r>
          </w:p>
        </w:tc>
        <w:tc>
          <w:tcPr>
            <w:tcW w:w="1027" w:type="dxa"/>
            <w:shd w:val="clear" w:color="auto" w:fill="auto"/>
            <w:noWrap w:val="0"/>
            <w:tcMar>
              <w:top w:w="10" w:type="dxa"/>
              <w:left w:w="10" w:type="dxa"/>
              <w:bottom w:w="0" w:type="dxa"/>
              <w:right w:w="10" w:type="dxa"/>
            </w:tcMar>
            <w:vAlign w:val="center"/>
          </w:tcPr>
          <w:p w14:paraId="7F0D3898">
            <w:pPr>
              <w:widowControl/>
              <w:spacing w:line="240" w:lineRule="exact"/>
              <w:jc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w:t>
            </w:r>
          </w:p>
        </w:tc>
      </w:tr>
      <w:tr w14:paraId="2CAB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854" w:type="dxa"/>
            <w:vMerge w:val="continue"/>
            <w:shd w:val="clear" w:color="auto" w:fill="auto"/>
            <w:noWrap w:val="0"/>
            <w:vAlign w:val="center"/>
          </w:tcPr>
          <w:p w14:paraId="41741A95">
            <w:pPr>
              <w:jc w:val="center"/>
              <w:rPr>
                <w:rFonts w:hint="eastAsia"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auto"/>
            <w:noWrap w:val="0"/>
            <w:vAlign w:val="center"/>
          </w:tcPr>
          <w:p w14:paraId="6FF733B3">
            <w:pPr>
              <w:jc w:val="center"/>
              <w:rPr>
                <w:rFonts w:hint="eastAsia" w:ascii="Times New Roman" w:hAnsi="Times New Roman" w:eastAsia="宋体" w:cs="Times New Roman"/>
                <w:color w:val="auto"/>
                <w:kern w:val="2"/>
                <w:sz w:val="21"/>
                <w:szCs w:val="21"/>
                <w:highlight w:val="cyan"/>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148441A9">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1558AFBC">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“五好园区”建设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先进制造业和现代服务业融合发展</w:t>
            </w:r>
            <w:r>
              <w:rPr>
                <w:rFonts w:hint="eastAsia"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lang w:val="en-US" w:eastAsia="zh-CN"/>
              </w:rPr>
              <w:t>规上服务业企业奖励</w:t>
            </w:r>
            <w:r>
              <w:rPr>
                <w:rFonts w:hint="eastAsia" w:ascii="Times New Roman" w:hAnsi="Times New Roman" w:eastAsia="宋体" w:cs="Times New Roman"/>
                <w:color w:val="auto"/>
                <w:sz w:val="21"/>
                <w:szCs w:val="21"/>
                <w:highlight w:val="none"/>
                <w:lang w:val="en-US" w:eastAsia="zh-CN"/>
              </w:rPr>
              <w:t>扶持企业满意度</w:t>
            </w:r>
          </w:p>
        </w:tc>
        <w:tc>
          <w:tcPr>
            <w:tcW w:w="861" w:type="dxa"/>
            <w:shd w:val="clear" w:color="auto" w:fill="auto"/>
            <w:noWrap w:val="0"/>
            <w:tcMar>
              <w:top w:w="10" w:type="dxa"/>
              <w:left w:w="10" w:type="dxa"/>
              <w:bottom w:w="0" w:type="dxa"/>
              <w:right w:w="10" w:type="dxa"/>
            </w:tcMar>
            <w:vAlign w:val="center"/>
          </w:tcPr>
          <w:p w14:paraId="28CD5B0E">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392D1EB2">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企业满意度&gt;95%得满分，否则按满意比例计分。</w:t>
            </w:r>
          </w:p>
        </w:tc>
        <w:tc>
          <w:tcPr>
            <w:tcW w:w="1027" w:type="dxa"/>
            <w:shd w:val="clear" w:color="auto" w:fill="auto"/>
            <w:noWrap w:val="0"/>
            <w:tcMar>
              <w:top w:w="10" w:type="dxa"/>
              <w:left w:w="10" w:type="dxa"/>
              <w:bottom w:w="0" w:type="dxa"/>
              <w:right w:w="10" w:type="dxa"/>
            </w:tcMar>
            <w:vAlign w:val="center"/>
          </w:tcPr>
          <w:p w14:paraId="7DB9CD9F">
            <w:pPr>
              <w:widowControl/>
              <w:spacing w:line="240" w:lineRule="exact"/>
              <w:jc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仿宋" w:cs="Times New Roman"/>
                <w:color w:val="auto"/>
                <w:kern w:val="2"/>
                <w:sz w:val="20"/>
                <w:szCs w:val="20"/>
                <w:highlight w:val="none"/>
                <w:lang w:val="en-US" w:eastAsia="zh-CN" w:bidi="ar-SA"/>
              </w:rPr>
              <w:t>1</w:t>
            </w:r>
          </w:p>
        </w:tc>
      </w:tr>
      <w:tr w14:paraId="04E5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854" w:type="dxa"/>
            <w:vMerge w:val="restart"/>
            <w:shd w:val="clear" w:color="auto" w:fill="auto"/>
            <w:noWrap w:val="0"/>
            <w:vAlign w:val="center"/>
          </w:tcPr>
          <w:p w14:paraId="6F3113CA">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满意度（10分）</w:t>
            </w:r>
          </w:p>
        </w:tc>
        <w:tc>
          <w:tcPr>
            <w:tcW w:w="867" w:type="dxa"/>
            <w:vMerge w:val="restart"/>
            <w:shd w:val="clear" w:color="auto" w:fill="auto"/>
            <w:noWrap w:val="0"/>
            <w:vAlign w:val="center"/>
          </w:tcPr>
          <w:p w14:paraId="2FEDB392">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br w:type="textWrapping"/>
            </w:r>
            <w:r>
              <w:rPr>
                <w:rFonts w:hint="eastAsia" w:ascii="Times New Roman" w:hAnsi="Times New Roman" w:eastAsia="宋体" w:cs="Times New Roman"/>
                <w:color w:val="auto"/>
                <w:sz w:val="21"/>
                <w:szCs w:val="21"/>
                <w:highlight w:val="none"/>
                <w:lang w:val="en-US" w:eastAsia="zh-CN"/>
              </w:rPr>
              <w:t>满意度</w:t>
            </w:r>
          </w:p>
          <w:p w14:paraId="48F5D51D">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（10分）</w:t>
            </w:r>
          </w:p>
        </w:tc>
        <w:tc>
          <w:tcPr>
            <w:tcW w:w="1253" w:type="dxa"/>
            <w:vMerge w:val="restart"/>
            <w:shd w:val="clear" w:color="auto" w:fill="FFFFFF"/>
            <w:noWrap w:val="0"/>
            <w:tcMar>
              <w:top w:w="10" w:type="dxa"/>
              <w:left w:w="10" w:type="dxa"/>
              <w:bottom w:w="0" w:type="dxa"/>
              <w:right w:w="10" w:type="dxa"/>
            </w:tcMar>
            <w:vAlign w:val="center"/>
          </w:tcPr>
          <w:p w14:paraId="7CE34180">
            <w:pPr>
              <w:spacing w:line="260" w:lineRule="exact"/>
              <w:ind w:left="105" w:leftChars="50" w:right="105" w:rightChar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社会公众或服务对象满意度指标</w:t>
            </w:r>
          </w:p>
        </w:tc>
        <w:tc>
          <w:tcPr>
            <w:tcW w:w="3520" w:type="dxa"/>
            <w:shd w:val="clear" w:color="auto" w:fill="auto"/>
            <w:noWrap w:val="0"/>
            <w:tcMar>
              <w:top w:w="10" w:type="dxa"/>
              <w:left w:w="10" w:type="dxa"/>
              <w:bottom w:w="0" w:type="dxa"/>
              <w:right w:w="10" w:type="dxa"/>
            </w:tcMar>
            <w:vAlign w:val="center"/>
          </w:tcPr>
          <w:p w14:paraId="79001D7B">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省级储备粮仓储建设</w:t>
            </w:r>
            <w:r>
              <w:rPr>
                <w:rFonts w:hint="eastAsia" w:ascii="Times New Roman" w:hAnsi="Times New Roman" w:eastAsia="宋体" w:cs="Times New Roman"/>
                <w:color w:val="auto"/>
                <w:sz w:val="21"/>
                <w:szCs w:val="21"/>
                <w:highlight w:val="none"/>
                <w:lang w:val="en-US" w:eastAsia="zh-CN"/>
              </w:rPr>
              <w:t>农民售粮</w:t>
            </w:r>
            <w:r>
              <w:rPr>
                <w:rFonts w:hint="default" w:ascii="Times New Roman" w:hAnsi="Times New Roman" w:eastAsia="宋体" w:cs="Times New Roman"/>
                <w:color w:val="auto"/>
                <w:sz w:val="21"/>
                <w:szCs w:val="21"/>
                <w:highlight w:val="none"/>
                <w:lang w:val="en-US" w:eastAsia="zh-CN"/>
              </w:rPr>
              <w:t>满意度</w:t>
            </w:r>
          </w:p>
        </w:tc>
        <w:tc>
          <w:tcPr>
            <w:tcW w:w="861" w:type="dxa"/>
            <w:shd w:val="clear" w:color="auto" w:fill="auto"/>
            <w:noWrap w:val="0"/>
            <w:tcMar>
              <w:top w:w="10" w:type="dxa"/>
              <w:left w:w="10" w:type="dxa"/>
              <w:bottom w:w="0" w:type="dxa"/>
              <w:right w:w="10" w:type="dxa"/>
            </w:tcMar>
            <w:vAlign w:val="center"/>
          </w:tcPr>
          <w:p w14:paraId="4D8C4818">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397C4332">
            <w:pPr>
              <w:spacing w:line="260" w:lineRule="exact"/>
              <w:ind w:left="105" w:leftChars="50" w:right="105" w:rightChars="5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农民售粮</w:t>
            </w:r>
            <w:r>
              <w:rPr>
                <w:rFonts w:hint="default" w:ascii="Times New Roman" w:hAnsi="Times New Roman" w:eastAsia="宋体" w:cs="Times New Roman"/>
                <w:color w:val="auto"/>
                <w:sz w:val="21"/>
                <w:szCs w:val="21"/>
                <w:highlight w:val="none"/>
                <w:lang w:val="en-US" w:eastAsia="zh-CN"/>
              </w:rPr>
              <w:t>满意度≥</w:t>
            </w:r>
            <w:r>
              <w:rPr>
                <w:rFonts w:hint="eastAsia" w:ascii="Times New Roman" w:hAnsi="Times New Roman" w:eastAsia="宋体" w:cs="Times New Roman"/>
                <w:color w:val="auto"/>
                <w:sz w:val="21"/>
                <w:szCs w:val="21"/>
                <w:highlight w:val="none"/>
                <w:lang w:val="en-US" w:eastAsia="zh-CN"/>
              </w:rPr>
              <w:t>95%得满分，否则按满意比例计分。</w:t>
            </w:r>
          </w:p>
        </w:tc>
        <w:tc>
          <w:tcPr>
            <w:tcW w:w="1027" w:type="dxa"/>
            <w:shd w:val="clear" w:color="auto" w:fill="auto"/>
            <w:noWrap w:val="0"/>
            <w:tcMar>
              <w:top w:w="10" w:type="dxa"/>
              <w:left w:w="10" w:type="dxa"/>
              <w:bottom w:w="0" w:type="dxa"/>
              <w:right w:w="10" w:type="dxa"/>
            </w:tcMar>
            <w:vAlign w:val="center"/>
          </w:tcPr>
          <w:p w14:paraId="15B9549C">
            <w:pPr>
              <w:widowControl/>
              <w:spacing w:line="240" w:lineRule="exact"/>
              <w:jc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仿宋" w:cs="Times New Roman"/>
                <w:color w:val="auto"/>
                <w:kern w:val="2"/>
                <w:sz w:val="20"/>
                <w:szCs w:val="20"/>
                <w:highlight w:val="none"/>
                <w:lang w:val="en-US" w:eastAsia="zh-CN" w:bidi="ar-SA"/>
              </w:rPr>
              <w:t>1</w:t>
            </w:r>
          </w:p>
        </w:tc>
      </w:tr>
      <w:tr w14:paraId="3D18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854" w:type="dxa"/>
            <w:vMerge w:val="continue"/>
            <w:shd w:val="clear" w:color="auto" w:fill="auto"/>
            <w:noWrap w:val="0"/>
            <w:vAlign w:val="center"/>
          </w:tcPr>
          <w:p w14:paraId="4AB858BB">
            <w:pPr>
              <w:rPr>
                <w:rFonts w:hint="eastAsia" w:ascii="Times New Roman" w:hAnsi="Times New Roman" w:eastAsia="宋体" w:cs="Times New Roman"/>
                <w:color w:val="auto"/>
                <w:kern w:val="2"/>
                <w:sz w:val="21"/>
                <w:szCs w:val="21"/>
                <w:highlight w:val="cyan"/>
                <w:lang w:val="en-US" w:eastAsia="zh-CN" w:bidi="ar-SA"/>
              </w:rPr>
            </w:pPr>
          </w:p>
        </w:tc>
        <w:tc>
          <w:tcPr>
            <w:tcW w:w="867" w:type="dxa"/>
            <w:vMerge w:val="continue"/>
            <w:shd w:val="clear" w:color="auto" w:fill="auto"/>
            <w:noWrap w:val="0"/>
            <w:vAlign w:val="center"/>
          </w:tcPr>
          <w:p w14:paraId="57042626">
            <w:pPr>
              <w:rPr>
                <w:rFonts w:hint="eastAsia" w:ascii="Times New Roman" w:hAnsi="Times New Roman" w:eastAsia="宋体" w:cs="Times New Roman"/>
                <w:color w:val="auto"/>
                <w:kern w:val="2"/>
                <w:sz w:val="21"/>
                <w:szCs w:val="21"/>
                <w:highlight w:val="cyan"/>
                <w:lang w:val="en-US" w:eastAsia="zh-CN" w:bidi="ar-SA"/>
              </w:rPr>
            </w:pPr>
          </w:p>
        </w:tc>
        <w:tc>
          <w:tcPr>
            <w:tcW w:w="1253" w:type="dxa"/>
            <w:vMerge w:val="continue"/>
            <w:shd w:val="clear" w:color="auto" w:fill="FFFFFF"/>
            <w:noWrap w:val="0"/>
            <w:tcMar>
              <w:top w:w="10" w:type="dxa"/>
              <w:left w:w="10" w:type="dxa"/>
              <w:bottom w:w="0" w:type="dxa"/>
              <w:right w:w="10" w:type="dxa"/>
            </w:tcMar>
            <w:vAlign w:val="center"/>
          </w:tcPr>
          <w:p w14:paraId="5AB3442B">
            <w:pPr>
              <w:spacing w:line="260" w:lineRule="exact"/>
              <w:ind w:left="105" w:leftChars="50" w:right="105" w:rightChars="50"/>
              <w:jc w:val="center"/>
              <w:rPr>
                <w:rFonts w:eastAsia="宋体"/>
                <w:color w:val="auto"/>
                <w:sz w:val="21"/>
                <w:szCs w:val="21"/>
                <w:highlight w:val="cyan"/>
              </w:rPr>
            </w:pPr>
          </w:p>
        </w:tc>
        <w:tc>
          <w:tcPr>
            <w:tcW w:w="3520" w:type="dxa"/>
            <w:shd w:val="clear" w:color="auto" w:fill="auto"/>
            <w:noWrap w:val="0"/>
            <w:tcMar>
              <w:top w:w="10" w:type="dxa"/>
              <w:left w:w="10" w:type="dxa"/>
              <w:bottom w:w="0" w:type="dxa"/>
              <w:right w:w="10" w:type="dxa"/>
            </w:tcMar>
            <w:vAlign w:val="center"/>
          </w:tcPr>
          <w:p w14:paraId="1327F909">
            <w:pPr>
              <w:spacing w:line="260" w:lineRule="exact"/>
              <w:ind w:left="105" w:leftChars="50" w:right="105" w:rightChars="50"/>
              <w:rPr>
                <w:rFonts w:hint="eastAsia" w:ascii="Times New Roman" w:hAnsi="Times New Roman" w:eastAsia="宋体" w:cs="Times New Roman"/>
                <w:color w:val="auto"/>
                <w:sz w:val="21"/>
                <w:szCs w:val="21"/>
                <w:highlight w:val="none"/>
                <w:lang w:val="en" w:eastAsia="zh-CN"/>
              </w:rPr>
            </w:pPr>
            <w:r>
              <w:rPr>
                <w:rFonts w:hint="default" w:ascii="Times New Roman" w:hAnsi="Times New Roman" w:eastAsia="宋体" w:cs="Times New Roman"/>
                <w:color w:val="auto"/>
                <w:sz w:val="21"/>
                <w:szCs w:val="21"/>
                <w:highlight w:val="none"/>
                <w:lang w:val="en-US" w:eastAsia="zh-CN"/>
              </w:rPr>
              <w:t>农产品成本调查工作经费全省从事农产品成本调查工作的2346户农调户满意度</w:t>
            </w:r>
          </w:p>
        </w:tc>
        <w:tc>
          <w:tcPr>
            <w:tcW w:w="861" w:type="dxa"/>
            <w:shd w:val="clear" w:color="auto" w:fill="auto"/>
            <w:noWrap w:val="0"/>
            <w:tcMar>
              <w:top w:w="10" w:type="dxa"/>
              <w:left w:w="10" w:type="dxa"/>
              <w:bottom w:w="0" w:type="dxa"/>
              <w:right w:w="10" w:type="dxa"/>
            </w:tcMar>
            <w:vAlign w:val="center"/>
          </w:tcPr>
          <w:p w14:paraId="699C9040">
            <w:pPr>
              <w:spacing w:line="260" w:lineRule="exact"/>
              <w:ind w:left="105" w:leftChars="50" w:right="105" w:rightChar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1分</w:t>
            </w:r>
          </w:p>
        </w:tc>
        <w:tc>
          <w:tcPr>
            <w:tcW w:w="6358" w:type="dxa"/>
            <w:shd w:val="clear" w:color="auto" w:fill="FFFFFF"/>
            <w:noWrap w:val="0"/>
            <w:tcMar>
              <w:top w:w="10" w:type="dxa"/>
              <w:left w:w="10" w:type="dxa"/>
              <w:bottom w:w="0" w:type="dxa"/>
              <w:right w:w="10" w:type="dxa"/>
            </w:tcMar>
            <w:vAlign w:val="center"/>
          </w:tcPr>
          <w:p w14:paraId="16104FDD">
            <w:pPr>
              <w:spacing w:line="260" w:lineRule="exact"/>
              <w:ind w:left="105" w:leftChars="50" w:right="105" w:rightChars="50"/>
              <w:rPr>
                <w:rFonts w:hint="eastAsia" w:ascii="Times New Roman" w:hAnsi="Times New Roman" w:eastAsia="宋体" w:cs="Times New Roman"/>
                <w:color w:val="auto"/>
                <w:sz w:val="21"/>
                <w:szCs w:val="21"/>
                <w:highlight w:val="none"/>
                <w:lang w:val="en" w:eastAsia="zh-CN"/>
              </w:rPr>
            </w:pPr>
            <w:r>
              <w:rPr>
                <w:rFonts w:hint="default" w:ascii="Times New Roman" w:hAnsi="Times New Roman" w:eastAsia="宋体" w:cs="Times New Roman"/>
                <w:color w:val="auto"/>
                <w:sz w:val="21"/>
                <w:szCs w:val="21"/>
                <w:highlight w:val="none"/>
                <w:lang w:val="en-US" w:eastAsia="zh-CN"/>
              </w:rPr>
              <w:t>农调户满意度≥80%</w:t>
            </w:r>
            <w:r>
              <w:rPr>
                <w:rFonts w:hint="eastAsia" w:ascii="Times New Roman" w:hAnsi="Times New Roman" w:eastAsia="宋体" w:cs="Times New Roman"/>
                <w:color w:val="auto"/>
                <w:sz w:val="21"/>
                <w:szCs w:val="21"/>
                <w:highlight w:val="none"/>
                <w:lang w:val="en-US" w:eastAsia="zh-CN"/>
              </w:rPr>
              <w:t>得满分，否则按满意比例计分。</w:t>
            </w:r>
          </w:p>
        </w:tc>
        <w:tc>
          <w:tcPr>
            <w:tcW w:w="1027" w:type="dxa"/>
            <w:shd w:val="clear" w:color="auto" w:fill="auto"/>
            <w:noWrap w:val="0"/>
            <w:tcMar>
              <w:top w:w="10" w:type="dxa"/>
              <w:left w:w="10" w:type="dxa"/>
              <w:bottom w:w="0" w:type="dxa"/>
              <w:right w:w="10" w:type="dxa"/>
            </w:tcMar>
            <w:vAlign w:val="center"/>
          </w:tcPr>
          <w:p w14:paraId="72EAF58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r>
      <w:tr w14:paraId="6340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6494" w:type="dxa"/>
            <w:gridSpan w:val="4"/>
            <w:shd w:val="clear" w:color="auto" w:fill="auto"/>
            <w:noWrap w:val="0"/>
            <w:vAlign w:val="center"/>
          </w:tcPr>
          <w:p w14:paraId="3D82EF49">
            <w:pPr>
              <w:spacing w:line="260" w:lineRule="exact"/>
              <w:ind w:left="105" w:leftChars="50" w:right="105" w:rightChars="50"/>
              <w:jc w:val="center"/>
              <w:rPr>
                <w:rFonts w:eastAsia="宋体"/>
                <w:color w:val="auto"/>
                <w:sz w:val="21"/>
                <w:szCs w:val="21"/>
                <w:highlight w:val="none"/>
              </w:rPr>
            </w:pPr>
            <w:r>
              <w:rPr>
                <w:rFonts w:eastAsia="宋体"/>
                <w:color w:val="auto"/>
                <w:sz w:val="21"/>
                <w:szCs w:val="21"/>
                <w:highlight w:val="none"/>
              </w:rPr>
              <w:t>总分</w:t>
            </w:r>
          </w:p>
        </w:tc>
        <w:tc>
          <w:tcPr>
            <w:tcW w:w="861" w:type="dxa"/>
            <w:shd w:val="clear" w:color="auto" w:fill="FFFFFF"/>
            <w:noWrap w:val="0"/>
            <w:tcMar>
              <w:top w:w="10" w:type="dxa"/>
              <w:left w:w="10" w:type="dxa"/>
              <w:bottom w:w="0" w:type="dxa"/>
              <w:right w:w="10" w:type="dxa"/>
            </w:tcMar>
            <w:vAlign w:val="center"/>
          </w:tcPr>
          <w:p w14:paraId="267CC329">
            <w:pPr>
              <w:spacing w:line="260" w:lineRule="exact"/>
              <w:ind w:left="105" w:leftChars="50" w:right="105" w:rightChars="50"/>
              <w:jc w:val="center"/>
              <w:rPr>
                <w:rFonts w:eastAsia="宋体"/>
                <w:color w:val="auto"/>
                <w:sz w:val="21"/>
                <w:szCs w:val="21"/>
                <w:highlight w:val="none"/>
              </w:rPr>
            </w:pPr>
            <w:r>
              <w:rPr>
                <w:rFonts w:eastAsia="宋体"/>
                <w:color w:val="auto"/>
                <w:spacing w:val="-6"/>
                <w:sz w:val="21"/>
                <w:szCs w:val="21"/>
                <w:highlight w:val="none"/>
              </w:rPr>
              <w:t>100分</w:t>
            </w:r>
          </w:p>
        </w:tc>
        <w:tc>
          <w:tcPr>
            <w:tcW w:w="6358" w:type="dxa"/>
            <w:shd w:val="clear" w:color="auto" w:fill="FFFFFF"/>
            <w:noWrap w:val="0"/>
            <w:tcMar>
              <w:top w:w="10" w:type="dxa"/>
              <w:left w:w="10" w:type="dxa"/>
              <w:bottom w:w="0" w:type="dxa"/>
              <w:right w:w="10" w:type="dxa"/>
            </w:tcMar>
            <w:vAlign w:val="center"/>
          </w:tcPr>
          <w:p w14:paraId="37C55031">
            <w:pPr>
              <w:spacing w:line="260" w:lineRule="exact"/>
              <w:ind w:left="105" w:leftChars="50" w:right="105" w:rightChars="50"/>
              <w:rPr>
                <w:rFonts w:eastAsia="宋体"/>
                <w:color w:val="auto"/>
                <w:sz w:val="21"/>
                <w:szCs w:val="21"/>
                <w:highlight w:val="cyan"/>
              </w:rPr>
            </w:pPr>
          </w:p>
        </w:tc>
        <w:tc>
          <w:tcPr>
            <w:tcW w:w="1027" w:type="dxa"/>
            <w:shd w:val="clear" w:color="auto" w:fill="FFFFFF"/>
            <w:noWrap w:val="0"/>
            <w:tcMar>
              <w:top w:w="10" w:type="dxa"/>
              <w:left w:w="10" w:type="dxa"/>
              <w:bottom w:w="0" w:type="dxa"/>
              <w:right w:w="10" w:type="dxa"/>
            </w:tcMar>
            <w:vAlign w:val="center"/>
          </w:tcPr>
          <w:p w14:paraId="04717B33">
            <w:pPr>
              <w:spacing w:line="260" w:lineRule="exact"/>
              <w:ind w:left="105" w:leftChars="50" w:right="105" w:rightChars="50"/>
              <w:jc w:val="center"/>
              <w:rPr>
                <w:rFonts w:hint="default" w:eastAsia="宋体"/>
                <w:color w:val="auto"/>
                <w:sz w:val="21"/>
                <w:szCs w:val="21"/>
                <w:highlight w:val="cyan"/>
                <w:lang w:val="en-US" w:eastAsia="zh-CN"/>
              </w:rPr>
            </w:pPr>
            <w:r>
              <w:rPr>
                <w:rFonts w:hint="eastAsia"/>
                <w:color w:val="auto"/>
                <w:sz w:val="21"/>
                <w:szCs w:val="21"/>
                <w:highlight w:val="none"/>
                <w:lang w:val="en-US" w:eastAsia="zh-CN"/>
              </w:rPr>
              <w:t>96.29</w:t>
            </w:r>
          </w:p>
        </w:tc>
      </w:tr>
      <w:bookmarkEnd w:id="109"/>
    </w:tbl>
    <w:p w14:paraId="5073F6B4">
      <w:pPr>
        <w:rPr>
          <w:color w:val="auto"/>
          <w:highlight w:val="cyan"/>
          <w:lang w:val="en-US"/>
        </w:rPr>
      </w:pPr>
    </w:p>
    <w:sectPr>
      <w:headerReference r:id="rId9" w:type="default"/>
      <w:footerReference r:id="rId10"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5E7E29-1D6B-4B13-9A87-19A9504AD52A}"/>
  </w:font>
  <w:font w:name="黑体">
    <w:panose1 w:val="02010609060101010101"/>
    <w:charset w:val="86"/>
    <w:family w:val="auto"/>
    <w:pitch w:val="default"/>
    <w:sig w:usb0="800002BF" w:usb1="38CF7CFA" w:usb2="00000016" w:usb3="00000000" w:csb0="00040001" w:csb1="00000000"/>
    <w:embedRegular r:id="rId2" w:fontKey="{195CEBEB-25EA-485C-8481-9C3D7A8AA9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2691F6B-5463-4437-964D-B25DF4186289}"/>
  </w:font>
  <w:font w:name="仿宋">
    <w:panose1 w:val="02010609060101010101"/>
    <w:charset w:val="86"/>
    <w:family w:val="modern"/>
    <w:pitch w:val="default"/>
    <w:sig w:usb0="800002BF" w:usb1="38CF7CFA" w:usb2="00000016" w:usb3="00000000" w:csb0="00040001" w:csb1="00000000"/>
    <w:embedRegular r:id="rId4" w:fontKey="{E9748A6A-129D-4C7E-B145-B450079B1F3D}"/>
  </w:font>
  <w:font w:name="方正小标宋简体">
    <w:panose1 w:val="02000000000000000000"/>
    <w:charset w:val="86"/>
    <w:family w:val="auto"/>
    <w:pitch w:val="default"/>
    <w:sig w:usb0="00000001" w:usb1="08000000" w:usb2="00000000" w:usb3="00000000" w:csb0="00040000" w:csb1="00000000"/>
    <w:embedRegular r:id="rId5" w:fontKey="{1CE12FD8-9480-47B7-9EEF-AFBDE8DFAB26}"/>
  </w:font>
  <w:font w:name="方正小标宋_GBK">
    <w:panose1 w:val="02000000000000000000"/>
    <w:charset w:val="86"/>
    <w:family w:val="script"/>
    <w:pitch w:val="default"/>
    <w:sig w:usb0="A00002BF" w:usb1="38CF7CFA" w:usb2="00082016" w:usb3="00000000" w:csb0="00040001" w:csb1="00000000"/>
    <w:embedRegular r:id="rId6" w:fontKey="{65804072-6EF5-4389-AABD-85A48515207C}"/>
  </w:font>
  <w:font w:name="楷体_GB2312">
    <w:panose1 w:val="02010609030101010101"/>
    <w:charset w:val="86"/>
    <w:family w:val="modern"/>
    <w:pitch w:val="default"/>
    <w:sig w:usb0="00000001" w:usb1="080E0000" w:usb2="00000000" w:usb3="00000000" w:csb0="00040000" w:csb1="00000000"/>
    <w:embedRegular r:id="rId7" w:fontKey="{26F317A5-6BCB-4C60-BAD7-3D340A50988F}"/>
  </w:font>
  <w:font w:name="东文宋体">
    <w:altName w:val="宋体"/>
    <w:panose1 w:val="00000000000000000000"/>
    <w:charset w:val="00"/>
    <w:family w:val="auto"/>
    <w:pitch w:val="default"/>
    <w:sig w:usb0="00000000" w:usb1="00000000" w:usb2="00000000" w:usb3="00000000" w:csb0="00000000" w:csb1="00000000"/>
    <w:embedRegular r:id="rId8" w:fontKey="{842E3737-1E2B-4422-AEB5-7659BCADBA6C}"/>
  </w:font>
  <w:font w:name="WPSEMBED48">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2A59">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AC4D">
    <w:pPr>
      <w:pStyle w:val="11"/>
      <w:wordWrap w:val="0"/>
      <w:jc w:val="right"/>
      <w:rPr>
        <w:rFonts w:ascii="宋体" w:hAnsi="宋体" w:cs="宋体"/>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8FCA">
    <w:pPr>
      <w:pStyle w:val="11"/>
      <w:ind w:firstLine="280" w:firstLineChars="10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r>
      <w:rPr>
        <w:rFonts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6A30">
    <w:pPr>
      <w:pStyle w:val="11"/>
      <w:wordWrap w:val="0"/>
      <w:jc w:val="right"/>
      <w:rPr>
        <w:rFonts w:ascii="宋体" w:hAnsi="宋体" w:cs="宋体"/>
        <w:szCs w:val="1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r>
      <w:rPr>
        <w:rFonts w:hint="eastAsia"/>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CD963">
    <w:pPr>
      <w:pStyle w:val="11"/>
      <w:ind w:firstLine="280" w:firstLineChars="10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r>
      <w:rPr>
        <w:rFonts w:hint="eastAsia"/>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D869">
    <w:pPr>
      <w:spacing w:line="195" w:lineRule="exact"/>
      <w:jc w:val="left"/>
      <w:rPr>
        <w:rFonts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DB56D0">
                          <w:pPr>
                            <w:pStyle w:val="11"/>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26</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6DB56D0">
                    <w:pPr>
                      <w:pStyle w:val="11"/>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26</w:t>
                    </w:r>
                    <w:r>
                      <w:rPr>
                        <w:rFonts w:hint="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16D0">
    <w:pPr>
      <w:pStyle w:val="12"/>
      <w:pBdr>
        <w:bottom w:val="none" w:color="auto" w:sz="0" w:space="0"/>
      </w:pBdr>
      <w:jc w:val="both"/>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4BF3">
    <w:pPr>
      <w:pStyle w:val="12"/>
      <w:pBdr>
        <w:bottom w:val="none" w:color="auto" w:sz="0" w:space="0"/>
      </w:pBdr>
      <w:jc w:val="both"/>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MjBlMTllOTgyM2Q0NTk0ZjAzMDVkNTRkMWIxNzUifQ=="/>
  </w:docVars>
  <w:rsids>
    <w:rsidRoot w:val="0EA72858"/>
    <w:rsid w:val="000262F9"/>
    <w:rsid w:val="00074826"/>
    <w:rsid w:val="00095AD8"/>
    <w:rsid w:val="000C3DA7"/>
    <w:rsid w:val="000D01AC"/>
    <w:rsid w:val="001538CA"/>
    <w:rsid w:val="001669D4"/>
    <w:rsid w:val="001B223C"/>
    <w:rsid w:val="001C1383"/>
    <w:rsid w:val="001F4D0A"/>
    <w:rsid w:val="00203F8B"/>
    <w:rsid w:val="002101FB"/>
    <w:rsid w:val="00212106"/>
    <w:rsid w:val="00247343"/>
    <w:rsid w:val="00277E07"/>
    <w:rsid w:val="00292BAB"/>
    <w:rsid w:val="002D269B"/>
    <w:rsid w:val="002F5AE2"/>
    <w:rsid w:val="003746D2"/>
    <w:rsid w:val="00420681"/>
    <w:rsid w:val="00457DF2"/>
    <w:rsid w:val="00496DA9"/>
    <w:rsid w:val="004D3D81"/>
    <w:rsid w:val="004D52E6"/>
    <w:rsid w:val="004F446E"/>
    <w:rsid w:val="00515C5E"/>
    <w:rsid w:val="005E3D60"/>
    <w:rsid w:val="005F481F"/>
    <w:rsid w:val="00605350"/>
    <w:rsid w:val="00610597"/>
    <w:rsid w:val="0065677F"/>
    <w:rsid w:val="006614FB"/>
    <w:rsid w:val="006649A2"/>
    <w:rsid w:val="006757EA"/>
    <w:rsid w:val="006D74D6"/>
    <w:rsid w:val="006F085A"/>
    <w:rsid w:val="007344DF"/>
    <w:rsid w:val="007402CA"/>
    <w:rsid w:val="00771B68"/>
    <w:rsid w:val="0078768E"/>
    <w:rsid w:val="007941F2"/>
    <w:rsid w:val="007B7B08"/>
    <w:rsid w:val="00832532"/>
    <w:rsid w:val="008774EB"/>
    <w:rsid w:val="00891D5E"/>
    <w:rsid w:val="008B73C2"/>
    <w:rsid w:val="008C510C"/>
    <w:rsid w:val="009004F3"/>
    <w:rsid w:val="00903179"/>
    <w:rsid w:val="009511AC"/>
    <w:rsid w:val="00973FB8"/>
    <w:rsid w:val="009A13B3"/>
    <w:rsid w:val="009E605F"/>
    <w:rsid w:val="00A42012"/>
    <w:rsid w:val="00A75E63"/>
    <w:rsid w:val="00AB753D"/>
    <w:rsid w:val="00AF02C1"/>
    <w:rsid w:val="00B0507A"/>
    <w:rsid w:val="00B24983"/>
    <w:rsid w:val="00B32474"/>
    <w:rsid w:val="00B445E8"/>
    <w:rsid w:val="00B92271"/>
    <w:rsid w:val="00C17B96"/>
    <w:rsid w:val="00C3711D"/>
    <w:rsid w:val="00C6664C"/>
    <w:rsid w:val="00C95CF2"/>
    <w:rsid w:val="00CD12FE"/>
    <w:rsid w:val="00D91EDB"/>
    <w:rsid w:val="00DF1010"/>
    <w:rsid w:val="00DF14BB"/>
    <w:rsid w:val="00E5312B"/>
    <w:rsid w:val="00E61A27"/>
    <w:rsid w:val="00E94020"/>
    <w:rsid w:val="00EA0745"/>
    <w:rsid w:val="00ED5986"/>
    <w:rsid w:val="00EF16FF"/>
    <w:rsid w:val="00EF5BA2"/>
    <w:rsid w:val="00F001A0"/>
    <w:rsid w:val="00F44F67"/>
    <w:rsid w:val="00F61A08"/>
    <w:rsid w:val="00F705B3"/>
    <w:rsid w:val="00FC02BF"/>
    <w:rsid w:val="00FC1EEB"/>
    <w:rsid w:val="01042CD0"/>
    <w:rsid w:val="01080A12"/>
    <w:rsid w:val="010D6029"/>
    <w:rsid w:val="01131A8D"/>
    <w:rsid w:val="01161924"/>
    <w:rsid w:val="01172A03"/>
    <w:rsid w:val="01173BB8"/>
    <w:rsid w:val="01186AC5"/>
    <w:rsid w:val="012178A5"/>
    <w:rsid w:val="01233A9E"/>
    <w:rsid w:val="01253DE4"/>
    <w:rsid w:val="01255120"/>
    <w:rsid w:val="012670EA"/>
    <w:rsid w:val="012B25CB"/>
    <w:rsid w:val="012E58E1"/>
    <w:rsid w:val="012F5F9F"/>
    <w:rsid w:val="01335852"/>
    <w:rsid w:val="01350AD8"/>
    <w:rsid w:val="013533A9"/>
    <w:rsid w:val="01374E54"/>
    <w:rsid w:val="013E61E2"/>
    <w:rsid w:val="01453A14"/>
    <w:rsid w:val="014F03EF"/>
    <w:rsid w:val="015123B9"/>
    <w:rsid w:val="01530E61"/>
    <w:rsid w:val="015B7ACB"/>
    <w:rsid w:val="015C48BA"/>
    <w:rsid w:val="015E6884"/>
    <w:rsid w:val="016B3647"/>
    <w:rsid w:val="01714356"/>
    <w:rsid w:val="017B3498"/>
    <w:rsid w:val="017F4B98"/>
    <w:rsid w:val="01804A4C"/>
    <w:rsid w:val="018502B5"/>
    <w:rsid w:val="0187402D"/>
    <w:rsid w:val="01875DDB"/>
    <w:rsid w:val="018860CB"/>
    <w:rsid w:val="018B23A4"/>
    <w:rsid w:val="018E7169"/>
    <w:rsid w:val="01916C5A"/>
    <w:rsid w:val="01987FE8"/>
    <w:rsid w:val="019D115B"/>
    <w:rsid w:val="01A06D45"/>
    <w:rsid w:val="01A06E9D"/>
    <w:rsid w:val="01A71FD9"/>
    <w:rsid w:val="01A93FA3"/>
    <w:rsid w:val="01AD5116"/>
    <w:rsid w:val="01AF64CD"/>
    <w:rsid w:val="01B427D4"/>
    <w:rsid w:val="01B44181"/>
    <w:rsid w:val="01B54CDE"/>
    <w:rsid w:val="01B91719"/>
    <w:rsid w:val="01C25065"/>
    <w:rsid w:val="01C761D7"/>
    <w:rsid w:val="01C9232C"/>
    <w:rsid w:val="01CC7C92"/>
    <w:rsid w:val="01CD2FFB"/>
    <w:rsid w:val="01D71829"/>
    <w:rsid w:val="01D95F0B"/>
    <w:rsid w:val="01DF631E"/>
    <w:rsid w:val="01E02628"/>
    <w:rsid w:val="01E376AC"/>
    <w:rsid w:val="01E52B01"/>
    <w:rsid w:val="01E704A0"/>
    <w:rsid w:val="01E812A2"/>
    <w:rsid w:val="01EC73DA"/>
    <w:rsid w:val="01F42D45"/>
    <w:rsid w:val="01F86CD9"/>
    <w:rsid w:val="01FB2325"/>
    <w:rsid w:val="02084847"/>
    <w:rsid w:val="02091139"/>
    <w:rsid w:val="020D348F"/>
    <w:rsid w:val="020F7B7E"/>
    <w:rsid w:val="021537C8"/>
    <w:rsid w:val="021A09FD"/>
    <w:rsid w:val="021B4775"/>
    <w:rsid w:val="021E78E9"/>
    <w:rsid w:val="021F7DC1"/>
    <w:rsid w:val="022371E0"/>
    <w:rsid w:val="02261C62"/>
    <w:rsid w:val="0227311A"/>
    <w:rsid w:val="022A74EC"/>
    <w:rsid w:val="022E26FA"/>
    <w:rsid w:val="02317AF5"/>
    <w:rsid w:val="02390242"/>
    <w:rsid w:val="023B6BC5"/>
    <w:rsid w:val="023F2212"/>
    <w:rsid w:val="02480834"/>
    <w:rsid w:val="0249725E"/>
    <w:rsid w:val="02524067"/>
    <w:rsid w:val="02587777"/>
    <w:rsid w:val="025A0035"/>
    <w:rsid w:val="02647ECA"/>
    <w:rsid w:val="026C6D7F"/>
    <w:rsid w:val="026D3223"/>
    <w:rsid w:val="026E67DA"/>
    <w:rsid w:val="02714395"/>
    <w:rsid w:val="02735957"/>
    <w:rsid w:val="027C4E28"/>
    <w:rsid w:val="02826B39"/>
    <w:rsid w:val="028854D2"/>
    <w:rsid w:val="028916DF"/>
    <w:rsid w:val="02895B83"/>
    <w:rsid w:val="028E742B"/>
    <w:rsid w:val="02900CBF"/>
    <w:rsid w:val="0299063D"/>
    <w:rsid w:val="029A38EC"/>
    <w:rsid w:val="029E162E"/>
    <w:rsid w:val="02A227A1"/>
    <w:rsid w:val="02A62291"/>
    <w:rsid w:val="02A815EB"/>
    <w:rsid w:val="02AB0A48"/>
    <w:rsid w:val="02AE7397"/>
    <w:rsid w:val="02B11911"/>
    <w:rsid w:val="02B2279A"/>
    <w:rsid w:val="02B40B8D"/>
    <w:rsid w:val="02BD4BEF"/>
    <w:rsid w:val="02C646E1"/>
    <w:rsid w:val="02C95F7F"/>
    <w:rsid w:val="02CA2E42"/>
    <w:rsid w:val="02CD1F13"/>
    <w:rsid w:val="02CD3CC1"/>
    <w:rsid w:val="02CE5187"/>
    <w:rsid w:val="02D05EC2"/>
    <w:rsid w:val="02D54924"/>
    <w:rsid w:val="02D91DBA"/>
    <w:rsid w:val="02D92BC9"/>
    <w:rsid w:val="02DA42FE"/>
    <w:rsid w:val="02DC67A8"/>
    <w:rsid w:val="02DE6F56"/>
    <w:rsid w:val="02E4100B"/>
    <w:rsid w:val="02ED2C46"/>
    <w:rsid w:val="02EF1E8A"/>
    <w:rsid w:val="02F2197A"/>
    <w:rsid w:val="02F254D6"/>
    <w:rsid w:val="02F85701"/>
    <w:rsid w:val="02FA25DD"/>
    <w:rsid w:val="02FC0103"/>
    <w:rsid w:val="0301742A"/>
    <w:rsid w:val="03077315"/>
    <w:rsid w:val="03097990"/>
    <w:rsid w:val="03111A00"/>
    <w:rsid w:val="031226B6"/>
    <w:rsid w:val="0317318F"/>
    <w:rsid w:val="03237D85"/>
    <w:rsid w:val="0328713E"/>
    <w:rsid w:val="032C7DBF"/>
    <w:rsid w:val="03305FFE"/>
    <w:rsid w:val="03337D52"/>
    <w:rsid w:val="033755DF"/>
    <w:rsid w:val="03375867"/>
    <w:rsid w:val="033956A3"/>
    <w:rsid w:val="03397897"/>
    <w:rsid w:val="033A0C2B"/>
    <w:rsid w:val="033C49A3"/>
    <w:rsid w:val="0343557F"/>
    <w:rsid w:val="03445F74"/>
    <w:rsid w:val="03463A74"/>
    <w:rsid w:val="03496C72"/>
    <w:rsid w:val="034C01D7"/>
    <w:rsid w:val="035B2EC3"/>
    <w:rsid w:val="0361265C"/>
    <w:rsid w:val="036747D5"/>
    <w:rsid w:val="036B5288"/>
    <w:rsid w:val="036F2FCB"/>
    <w:rsid w:val="03732A66"/>
    <w:rsid w:val="03795884"/>
    <w:rsid w:val="03806F86"/>
    <w:rsid w:val="038500F8"/>
    <w:rsid w:val="03885E3A"/>
    <w:rsid w:val="03891527"/>
    <w:rsid w:val="038B1487"/>
    <w:rsid w:val="038D16A3"/>
    <w:rsid w:val="03936CB9"/>
    <w:rsid w:val="03947903"/>
    <w:rsid w:val="03997186"/>
    <w:rsid w:val="039C693F"/>
    <w:rsid w:val="03AD58A1"/>
    <w:rsid w:val="03AE3AF3"/>
    <w:rsid w:val="03B67AD4"/>
    <w:rsid w:val="03B804CE"/>
    <w:rsid w:val="03C055D4"/>
    <w:rsid w:val="03C124A1"/>
    <w:rsid w:val="03C36E72"/>
    <w:rsid w:val="03C95A0C"/>
    <w:rsid w:val="03CC60D6"/>
    <w:rsid w:val="03D1454A"/>
    <w:rsid w:val="03D80B70"/>
    <w:rsid w:val="03D87DA2"/>
    <w:rsid w:val="03DE36E0"/>
    <w:rsid w:val="03EB116F"/>
    <w:rsid w:val="03EE33BC"/>
    <w:rsid w:val="03F020F2"/>
    <w:rsid w:val="03F30042"/>
    <w:rsid w:val="04001E75"/>
    <w:rsid w:val="04021749"/>
    <w:rsid w:val="040E6DD4"/>
    <w:rsid w:val="04137DFA"/>
    <w:rsid w:val="04141590"/>
    <w:rsid w:val="041D7315"/>
    <w:rsid w:val="04227975"/>
    <w:rsid w:val="04274837"/>
    <w:rsid w:val="042913CB"/>
    <w:rsid w:val="042F2D8C"/>
    <w:rsid w:val="042F4508"/>
    <w:rsid w:val="043450F4"/>
    <w:rsid w:val="0437743A"/>
    <w:rsid w:val="043D4F2F"/>
    <w:rsid w:val="04414014"/>
    <w:rsid w:val="0445051A"/>
    <w:rsid w:val="04495CCF"/>
    <w:rsid w:val="044C0C16"/>
    <w:rsid w:val="044E2BE0"/>
    <w:rsid w:val="044E498E"/>
    <w:rsid w:val="04553F6E"/>
    <w:rsid w:val="04565449"/>
    <w:rsid w:val="045A034F"/>
    <w:rsid w:val="045B1A51"/>
    <w:rsid w:val="04642762"/>
    <w:rsid w:val="04651CD8"/>
    <w:rsid w:val="04684988"/>
    <w:rsid w:val="046917C8"/>
    <w:rsid w:val="046B0420"/>
    <w:rsid w:val="046E5030"/>
    <w:rsid w:val="046E7DC2"/>
    <w:rsid w:val="04712F11"/>
    <w:rsid w:val="04730C6F"/>
    <w:rsid w:val="047F5393"/>
    <w:rsid w:val="04821DB6"/>
    <w:rsid w:val="04826322"/>
    <w:rsid w:val="04956A61"/>
    <w:rsid w:val="04974587"/>
    <w:rsid w:val="049820AD"/>
    <w:rsid w:val="04A009E9"/>
    <w:rsid w:val="04A11C54"/>
    <w:rsid w:val="04A44EF6"/>
    <w:rsid w:val="04A9250C"/>
    <w:rsid w:val="04A942BA"/>
    <w:rsid w:val="04AC5B58"/>
    <w:rsid w:val="04AE18D1"/>
    <w:rsid w:val="04B0389B"/>
    <w:rsid w:val="04B36EE7"/>
    <w:rsid w:val="04BC3968"/>
    <w:rsid w:val="04BC52F4"/>
    <w:rsid w:val="04BE3AAD"/>
    <w:rsid w:val="04D07890"/>
    <w:rsid w:val="04D74983"/>
    <w:rsid w:val="04DF1A8A"/>
    <w:rsid w:val="04E30C48"/>
    <w:rsid w:val="04E5637F"/>
    <w:rsid w:val="04E97D99"/>
    <w:rsid w:val="04EA4959"/>
    <w:rsid w:val="04EA6DAD"/>
    <w:rsid w:val="04F2627E"/>
    <w:rsid w:val="04F76DD4"/>
    <w:rsid w:val="04FA68C4"/>
    <w:rsid w:val="04FB76A3"/>
    <w:rsid w:val="05015EA4"/>
    <w:rsid w:val="05017C52"/>
    <w:rsid w:val="050B0AD1"/>
    <w:rsid w:val="050C2A1E"/>
    <w:rsid w:val="05135DAE"/>
    <w:rsid w:val="05136235"/>
    <w:rsid w:val="05137EF8"/>
    <w:rsid w:val="05171224"/>
    <w:rsid w:val="052102F4"/>
    <w:rsid w:val="05237BC9"/>
    <w:rsid w:val="0529606F"/>
    <w:rsid w:val="052D0A47"/>
    <w:rsid w:val="05300538"/>
    <w:rsid w:val="05301F0E"/>
    <w:rsid w:val="05317B3F"/>
    <w:rsid w:val="05322502"/>
    <w:rsid w:val="05341DD6"/>
    <w:rsid w:val="053C512E"/>
    <w:rsid w:val="053E1678"/>
    <w:rsid w:val="053E4A03"/>
    <w:rsid w:val="05427727"/>
    <w:rsid w:val="054443A6"/>
    <w:rsid w:val="0549044B"/>
    <w:rsid w:val="0549494F"/>
    <w:rsid w:val="0549714B"/>
    <w:rsid w:val="05572F05"/>
    <w:rsid w:val="05597A8E"/>
    <w:rsid w:val="055E5BA5"/>
    <w:rsid w:val="05616E36"/>
    <w:rsid w:val="0563435C"/>
    <w:rsid w:val="056621AB"/>
    <w:rsid w:val="05681A7F"/>
    <w:rsid w:val="056B1EC6"/>
    <w:rsid w:val="056B5B59"/>
    <w:rsid w:val="056D06C6"/>
    <w:rsid w:val="057030DE"/>
    <w:rsid w:val="05725522"/>
    <w:rsid w:val="057B61D6"/>
    <w:rsid w:val="057E2575"/>
    <w:rsid w:val="057E3F46"/>
    <w:rsid w:val="05874FAF"/>
    <w:rsid w:val="058D14E6"/>
    <w:rsid w:val="05974544"/>
    <w:rsid w:val="05976809"/>
    <w:rsid w:val="059874F0"/>
    <w:rsid w:val="059C53C9"/>
    <w:rsid w:val="059D002F"/>
    <w:rsid w:val="059E7B97"/>
    <w:rsid w:val="05A15D28"/>
    <w:rsid w:val="05AA653C"/>
    <w:rsid w:val="05AE5409"/>
    <w:rsid w:val="05AF3B52"/>
    <w:rsid w:val="05B11678"/>
    <w:rsid w:val="05B42F17"/>
    <w:rsid w:val="05B44CC5"/>
    <w:rsid w:val="05BC001D"/>
    <w:rsid w:val="05C3315A"/>
    <w:rsid w:val="05CC1602"/>
    <w:rsid w:val="05CC51D5"/>
    <w:rsid w:val="05D80031"/>
    <w:rsid w:val="05D8020C"/>
    <w:rsid w:val="05DB04A3"/>
    <w:rsid w:val="05E05ABA"/>
    <w:rsid w:val="05E80E12"/>
    <w:rsid w:val="05E97064"/>
    <w:rsid w:val="05EE31EC"/>
    <w:rsid w:val="05F250AD"/>
    <w:rsid w:val="05F41565"/>
    <w:rsid w:val="05F442DA"/>
    <w:rsid w:val="06020126"/>
    <w:rsid w:val="06053779"/>
    <w:rsid w:val="060B1D6E"/>
    <w:rsid w:val="06111FE2"/>
    <w:rsid w:val="06113EC5"/>
    <w:rsid w:val="06127C3D"/>
    <w:rsid w:val="06163BD1"/>
    <w:rsid w:val="0619721E"/>
    <w:rsid w:val="061E7A2F"/>
    <w:rsid w:val="06233CEA"/>
    <w:rsid w:val="06250A5D"/>
    <w:rsid w:val="062A64C0"/>
    <w:rsid w:val="06336531"/>
    <w:rsid w:val="06337DC3"/>
    <w:rsid w:val="063D305A"/>
    <w:rsid w:val="063D4CBA"/>
    <w:rsid w:val="063F6C84"/>
    <w:rsid w:val="06417592"/>
    <w:rsid w:val="064222D0"/>
    <w:rsid w:val="0643384F"/>
    <w:rsid w:val="064916A0"/>
    <w:rsid w:val="064D3832"/>
    <w:rsid w:val="06500E91"/>
    <w:rsid w:val="065068FD"/>
    <w:rsid w:val="06565D7C"/>
    <w:rsid w:val="065B6E44"/>
    <w:rsid w:val="065B7D0E"/>
    <w:rsid w:val="065C2E8E"/>
    <w:rsid w:val="065C5613"/>
    <w:rsid w:val="065D407D"/>
    <w:rsid w:val="065F10D4"/>
    <w:rsid w:val="06624721"/>
    <w:rsid w:val="06646285"/>
    <w:rsid w:val="066466EB"/>
    <w:rsid w:val="06654211"/>
    <w:rsid w:val="066B7744"/>
    <w:rsid w:val="066E55CF"/>
    <w:rsid w:val="066F10E5"/>
    <w:rsid w:val="066F7E7A"/>
    <w:rsid w:val="0670069A"/>
    <w:rsid w:val="067173E7"/>
    <w:rsid w:val="067508F8"/>
    <w:rsid w:val="0679482E"/>
    <w:rsid w:val="067A7B61"/>
    <w:rsid w:val="067C70D8"/>
    <w:rsid w:val="067D365B"/>
    <w:rsid w:val="06824E13"/>
    <w:rsid w:val="06890E4C"/>
    <w:rsid w:val="068A7579"/>
    <w:rsid w:val="068E5105"/>
    <w:rsid w:val="068E5516"/>
    <w:rsid w:val="069673AF"/>
    <w:rsid w:val="069845E6"/>
    <w:rsid w:val="069B4000"/>
    <w:rsid w:val="069C6813"/>
    <w:rsid w:val="06A42F8B"/>
    <w:rsid w:val="06A63A82"/>
    <w:rsid w:val="06A72A7B"/>
    <w:rsid w:val="06A967F3"/>
    <w:rsid w:val="06B626C8"/>
    <w:rsid w:val="06B75692"/>
    <w:rsid w:val="06C13B3D"/>
    <w:rsid w:val="06C67D2A"/>
    <w:rsid w:val="06C70544"/>
    <w:rsid w:val="06CA1ECD"/>
    <w:rsid w:val="06CA4548"/>
    <w:rsid w:val="06D06B84"/>
    <w:rsid w:val="06D41A55"/>
    <w:rsid w:val="06D870D9"/>
    <w:rsid w:val="06DC0977"/>
    <w:rsid w:val="06DC3451"/>
    <w:rsid w:val="06DD5B44"/>
    <w:rsid w:val="06DF0467"/>
    <w:rsid w:val="06E115CC"/>
    <w:rsid w:val="06E17D3B"/>
    <w:rsid w:val="06E52002"/>
    <w:rsid w:val="06E56248"/>
    <w:rsid w:val="06E93094"/>
    <w:rsid w:val="06F347DF"/>
    <w:rsid w:val="06F42130"/>
    <w:rsid w:val="06F6313C"/>
    <w:rsid w:val="06F7130D"/>
    <w:rsid w:val="06FC2DC7"/>
    <w:rsid w:val="06FC4B75"/>
    <w:rsid w:val="0701218C"/>
    <w:rsid w:val="070E6F20"/>
    <w:rsid w:val="070F44A8"/>
    <w:rsid w:val="07160C57"/>
    <w:rsid w:val="071E2D3E"/>
    <w:rsid w:val="07200BD8"/>
    <w:rsid w:val="072440CC"/>
    <w:rsid w:val="072461A6"/>
    <w:rsid w:val="07287718"/>
    <w:rsid w:val="072E6CF9"/>
    <w:rsid w:val="07320597"/>
    <w:rsid w:val="073D0CEA"/>
    <w:rsid w:val="074327A4"/>
    <w:rsid w:val="07433B09"/>
    <w:rsid w:val="074402CA"/>
    <w:rsid w:val="074A3038"/>
    <w:rsid w:val="074C2323"/>
    <w:rsid w:val="074F518E"/>
    <w:rsid w:val="07504EC1"/>
    <w:rsid w:val="075453C9"/>
    <w:rsid w:val="0761503E"/>
    <w:rsid w:val="076169E8"/>
    <w:rsid w:val="07631F22"/>
    <w:rsid w:val="076444C8"/>
    <w:rsid w:val="076A5F83"/>
    <w:rsid w:val="07723089"/>
    <w:rsid w:val="07756139"/>
    <w:rsid w:val="0777244E"/>
    <w:rsid w:val="077A1F3E"/>
    <w:rsid w:val="077B3D19"/>
    <w:rsid w:val="07813B5D"/>
    <w:rsid w:val="07834251"/>
    <w:rsid w:val="0788465B"/>
    <w:rsid w:val="07966D78"/>
    <w:rsid w:val="07981AF4"/>
    <w:rsid w:val="07990FAB"/>
    <w:rsid w:val="07996657"/>
    <w:rsid w:val="079A613C"/>
    <w:rsid w:val="079A71A9"/>
    <w:rsid w:val="07A42EC2"/>
    <w:rsid w:val="07A52825"/>
    <w:rsid w:val="07A56FBB"/>
    <w:rsid w:val="07AA2C0F"/>
    <w:rsid w:val="07B37081"/>
    <w:rsid w:val="07BC2556"/>
    <w:rsid w:val="07BD5511"/>
    <w:rsid w:val="07BE723B"/>
    <w:rsid w:val="07C27AF6"/>
    <w:rsid w:val="07CA1EC8"/>
    <w:rsid w:val="07CE490D"/>
    <w:rsid w:val="07CF7529"/>
    <w:rsid w:val="07D478A0"/>
    <w:rsid w:val="07D64E34"/>
    <w:rsid w:val="07DC0503"/>
    <w:rsid w:val="07DE63DA"/>
    <w:rsid w:val="07E01DA1"/>
    <w:rsid w:val="07E07FF3"/>
    <w:rsid w:val="07E15B19"/>
    <w:rsid w:val="07E32DF3"/>
    <w:rsid w:val="07EA705F"/>
    <w:rsid w:val="07EA78F4"/>
    <w:rsid w:val="07EE5683"/>
    <w:rsid w:val="07F81CA6"/>
    <w:rsid w:val="07FC0BA5"/>
    <w:rsid w:val="08017EB8"/>
    <w:rsid w:val="08021565"/>
    <w:rsid w:val="080E3993"/>
    <w:rsid w:val="08171686"/>
    <w:rsid w:val="081E1C7D"/>
    <w:rsid w:val="081F0D66"/>
    <w:rsid w:val="08216C0B"/>
    <w:rsid w:val="08242875"/>
    <w:rsid w:val="082936D0"/>
    <w:rsid w:val="082D0D5E"/>
    <w:rsid w:val="082D6FB0"/>
    <w:rsid w:val="08314CF2"/>
    <w:rsid w:val="08386081"/>
    <w:rsid w:val="083D48CB"/>
    <w:rsid w:val="083E1660"/>
    <w:rsid w:val="08404FA1"/>
    <w:rsid w:val="08444A26"/>
    <w:rsid w:val="0847397C"/>
    <w:rsid w:val="08516A2B"/>
    <w:rsid w:val="08520CE6"/>
    <w:rsid w:val="085A6FC3"/>
    <w:rsid w:val="085D7896"/>
    <w:rsid w:val="085F1943"/>
    <w:rsid w:val="086A32AC"/>
    <w:rsid w:val="0875108C"/>
    <w:rsid w:val="08751E1E"/>
    <w:rsid w:val="0879122C"/>
    <w:rsid w:val="087D49A1"/>
    <w:rsid w:val="0882279B"/>
    <w:rsid w:val="08891343"/>
    <w:rsid w:val="088F1A65"/>
    <w:rsid w:val="088F5575"/>
    <w:rsid w:val="089963F4"/>
    <w:rsid w:val="08A54D99"/>
    <w:rsid w:val="08A7634D"/>
    <w:rsid w:val="08A90D2D"/>
    <w:rsid w:val="08B1198F"/>
    <w:rsid w:val="08B51480"/>
    <w:rsid w:val="08B90902"/>
    <w:rsid w:val="08BB79AE"/>
    <w:rsid w:val="08BF5E5A"/>
    <w:rsid w:val="08C43471"/>
    <w:rsid w:val="08C65404"/>
    <w:rsid w:val="08CB210B"/>
    <w:rsid w:val="08CF7888"/>
    <w:rsid w:val="08D12F8B"/>
    <w:rsid w:val="08D5567E"/>
    <w:rsid w:val="08D66CF5"/>
    <w:rsid w:val="08DE0208"/>
    <w:rsid w:val="08F50FA3"/>
    <w:rsid w:val="08F85810"/>
    <w:rsid w:val="08FD33B5"/>
    <w:rsid w:val="08FF6B9F"/>
    <w:rsid w:val="0902043D"/>
    <w:rsid w:val="090349DF"/>
    <w:rsid w:val="09045955"/>
    <w:rsid w:val="09061CDB"/>
    <w:rsid w:val="09067F2D"/>
    <w:rsid w:val="090F0357"/>
    <w:rsid w:val="0911242E"/>
    <w:rsid w:val="09120680"/>
    <w:rsid w:val="09181A0E"/>
    <w:rsid w:val="091A5787"/>
    <w:rsid w:val="091A6930"/>
    <w:rsid w:val="091B59CE"/>
    <w:rsid w:val="091F202B"/>
    <w:rsid w:val="09277F98"/>
    <w:rsid w:val="092C7268"/>
    <w:rsid w:val="09306D58"/>
    <w:rsid w:val="093A5D58"/>
    <w:rsid w:val="09497DAE"/>
    <w:rsid w:val="095276EA"/>
    <w:rsid w:val="09554A11"/>
    <w:rsid w:val="09581E0B"/>
    <w:rsid w:val="0959014C"/>
    <w:rsid w:val="095C5D9F"/>
    <w:rsid w:val="09722ECD"/>
    <w:rsid w:val="0978425B"/>
    <w:rsid w:val="097A4477"/>
    <w:rsid w:val="097A7FD3"/>
    <w:rsid w:val="097F1A8E"/>
    <w:rsid w:val="097F55EA"/>
    <w:rsid w:val="097F7A12"/>
    <w:rsid w:val="09817EA1"/>
    <w:rsid w:val="098735DD"/>
    <w:rsid w:val="098752D2"/>
    <w:rsid w:val="098D37FA"/>
    <w:rsid w:val="098F1CD1"/>
    <w:rsid w:val="09914DBB"/>
    <w:rsid w:val="099355F8"/>
    <w:rsid w:val="099A5C14"/>
    <w:rsid w:val="099C263F"/>
    <w:rsid w:val="09A82D92"/>
    <w:rsid w:val="09AB63DF"/>
    <w:rsid w:val="09AF2373"/>
    <w:rsid w:val="09B07B5E"/>
    <w:rsid w:val="09B101DF"/>
    <w:rsid w:val="09B47437"/>
    <w:rsid w:val="09B56ACE"/>
    <w:rsid w:val="09B71227"/>
    <w:rsid w:val="09BB0D18"/>
    <w:rsid w:val="09BB6644"/>
    <w:rsid w:val="09BC4D97"/>
    <w:rsid w:val="09BE5B4B"/>
    <w:rsid w:val="09C00789"/>
    <w:rsid w:val="09CE26BF"/>
    <w:rsid w:val="09D023D0"/>
    <w:rsid w:val="09D05237"/>
    <w:rsid w:val="09D05E45"/>
    <w:rsid w:val="09D92F4C"/>
    <w:rsid w:val="09D967C2"/>
    <w:rsid w:val="09DC0890"/>
    <w:rsid w:val="09DE5453"/>
    <w:rsid w:val="09E959B5"/>
    <w:rsid w:val="09F40343"/>
    <w:rsid w:val="09FE29B2"/>
    <w:rsid w:val="0A0106F5"/>
    <w:rsid w:val="0A0311E7"/>
    <w:rsid w:val="0A040C53"/>
    <w:rsid w:val="0A0874F3"/>
    <w:rsid w:val="0A0B477E"/>
    <w:rsid w:val="0A0E0220"/>
    <w:rsid w:val="0A0E176C"/>
    <w:rsid w:val="0A1071AF"/>
    <w:rsid w:val="0A1106B1"/>
    <w:rsid w:val="0A1500F3"/>
    <w:rsid w:val="0A171770"/>
    <w:rsid w:val="0A287A2F"/>
    <w:rsid w:val="0A2F5F75"/>
    <w:rsid w:val="0A3011AD"/>
    <w:rsid w:val="0A342878"/>
    <w:rsid w:val="0A36225A"/>
    <w:rsid w:val="0A374430"/>
    <w:rsid w:val="0A383CAF"/>
    <w:rsid w:val="0A3A4E1B"/>
    <w:rsid w:val="0A3B014D"/>
    <w:rsid w:val="0A3D48EC"/>
    <w:rsid w:val="0A3F3A93"/>
    <w:rsid w:val="0A454A85"/>
    <w:rsid w:val="0A565BB6"/>
    <w:rsid w:val="0A621193"/>
    <w:rsid w:val="0A6477D8"/>
    <w:rsid w:val="0A726EFC"/>
    <w:rsid w:val="0A740CA3"/>
    <w:rsid w:val="0A762156"/>
    <w:rsid w:val="0A767FC3"/>
    <w:rsid w:val="0A775D4F"/>
    <w:rsid w:val="0A7B04A7"/>
    <w:rsid w:val="0A80786B"/>
    <w:rsid w:val="0A8774E4"/>
    <w:rsid w:val="0A8E01DA"/>
    <w:rsid w:val="0A8E1F88"/>
    <w:rsid w:val="0A935528"/>
    <w:rsid w:val="0A9926DB"/>
    <w:rsid w:val="0AA255B6"/>
    <w:rsid w:val="0AA25A34"/>
    <w:rsid w:val="0AB1211B"/>
    <w:rsid w:val="0AB357F8"/>
    <w:rsid w:val="0ABA2173"/>
    <w:rsid w:val="0ABB6AF5"/>
    <w:rsid w:val="0AC41E4E"/>
    <w:rsid w:val="0ACF187C"/>
    <w:rsid w:val="0ADA51CD"/>
    <w:rsid w:val="0ADC263F"/>
    <w:rsid w:val="0ADC5D6E"/>
    <w:rsid w:val="0ADF0A36"/>
    <w:rsid w:val="0ADF0F74"/>
    <w:rsid w:val="0AE8339D"/>
    <w:rsid w:val="0AEB73DB"/>
    <w:rsid w:val="0AED6A0B"/>
    <w:rsid w:val="0AF02C43"/>
    <w:rsid w:val="0AF12517"/>
    <w:rsid w:val="0AF226C7"/>
    <w:rsid w:val="0AF50259"/>
    <w:rsid w:val="0AFB1760"/>
    <w:rsid w:val="0AFD4601"/>
    <w:rsid w:val="0B065BB7"/>
    <w:rsid w:val="0B065FC2"/>
    <w:rsid w:val="0B09160F"/>
    <w:rsid w:val="0B0A5387"/>
    <w:rsid w:val="0B0C36F5"/>
    <w:rsid w:val="0B16508E"/>
    <w:rsid w:val="0B171395"/>
    <w:rsid w:val="0B195DEC"/>
    <w:rsid w:val="0B234750"/>
    <w:rsid w:val="0B2536F3"/>
    <w:rsid w:val="0B2762B0"/>
    <w:rsid w:val="0B2840D1"/>
    <w:rsid w:val="0B2E376B"/>
    <w:rsid w:val="0B3348DE"/>
    <w:rsid w:val="0B353632"/>
    <w:rsid w:val="0B353F75"/>
    <w:rsid w:val="0B3F3C9B"/>
    <w:rsid w:val="0B444D3D"/>
    <w:rsid w:val="0B486311"/>
    <w:rsid w:val="0B49765B"/>
    <w:rsid w:val="0B4C6787"/>
    <w:rsid w:val="0B510E78"/>
    <w:rsid w:val="0B5331D2"/>
    <w:rsid w:val="0B552B52"/>
    <w:rsid w:val="0B5605CC"/>
    <w:rsid w:val="0B564557"/>
    <w:rsid w:val="0B57681E"/>
    <w:rsid w:val="0B5A1BB4"/>
    <w:rsid w:val="0B5A7BE7"/>
    <w:rsid w:val="0B6332ED"/>
    <w:rsid w:val="0B66462F"/>
    <w:rsid w:val="0B6839BC"/>
    <w:rsid w:val="0B6D4294"/>
    <w:rsid w:val="0B6F4D1A"/>
    <w:rsid w:val="0B705B32"/>
    <w:rsid w:val="0B71539D"/>
    <w:rsid w:val="0B731FC4"/>
    <w:rsid w:val="0B74638B"/>
    <w:rsid w:val="0B756ADB"/>
    <w:rsid w:val="0B78145D"/>
    <w:rsid w:val="0B7A21DA"/>
    <w:rsid w:val="0B81389B"/>
    <w:rsid w:val="0B852B9F"/>
    <w:rsid w:val="0B860EB1"/>
    <w:rsid w:val="0B872955"/>
    <w:rsid w:val="0B9335CE"/>
    <w:rsid w:val="0B971003"/>
    <w:rsid w:val="0BA022AB"/>
    <w:rsid w:val="0BA045EF"/>
    <w:rsid w:val="0BA31A63"/>
    <w:rsid w:val="0BA37CB5"/>
    <w:rsid w:val="0BA60A8A"/>
    <w:rsid w:val="0BB55CC8"/>
    <w:rsid w:val="0BB772BD"/>
    <w:rsid w:val="0BB91287"/>
    <w:rsid w:val="0BBD060B"/>
    <w:rsid w:val="0BBE5093"/>
    <w:rsid w:val="0BBF43C3"/>
    <w:rsid w:val="0BC00F03"/>
    <w:rsid w:val="0BC1638D"/>
    <w:rsid w:val="0BCB2D68"/>
    <w:rsid w:val="0BCB4B16"/>
    <w:rsid w:val="0BD04910"/>
    <w:rsid w:val="0BD31C1D"/>
    <w:rsid w:val="0BD460C1"/>
    <w:rsid w:val="0BE81B6C"/>
    <w:rsid w:val="0BEB51B8"/>
    <w:rsid w:val="0BEC1DFA"/>
    <w:rsid w:val="0BEF2EFA"/>
    <w:rsid w:val="0BF30B20"/>
    <w:rsid w:val="0BF63B78"/>
    <w:rsid w:val="0BF71DAF"/>
    <w:rsid w:val="0BFE4CD7"/>
    <w:rsid w:val="0C004E10"/>
    <w:rsid w:val="0C0232D1"/>
    <w:rsid w:val="0C0A7D34"/>
    <w:rsid w:val="0C126DF9"/>
    <w:rsid w:val="0C153D41"/>
    <w:rsid w:val="0C1753B5"/>
    <w:rsid w:val="0C1A5107"/>
    <w:rsid w:val="0C264442"/>
    <w:rsid w:val="0C2C3647"/>
    <w:rsid w:val="0C2F3118"/>
    <w:rsid w:val="0C304E24"/>
    <w:rsid w:val="0C360B29"/>
    <w:rsid w:val="0C3C42C9"/>
    <w:rsid w:val="0C3F659F"/>
    <w:rsid w:val="0C400627"/>
    <w:rsid w:val="0C50171D"/>
    <w:rsid w:val="0C595676"/>
    <w:rsid w:val="0C5B3D77"/>
    <w:rsid w:val="0C6805B7"/>
    <w:rsid w:val="0C6C454B"/>
    <w:rsid w:val="0C721436"/>
    <w:rsid w:val="0C767178"/>
    <w:rsid w:val="0C776A4C"/>
    <w:rsid w:val="0C7772ED"/>
    <w:rsid w:val="0C7952A7"/>
    <w:rsid w:val="0C7B29E0"/>
    <w:rsid w:val="0C7D10F8"/>
    <w:rsid w:val="0C7E2FA7"/>
    <w:rsid w:val="0C874EE1"/>
    <w:rsid w:val="0C913DEE"/>
    <w:rsid w:val="0C917B0E"/>
    <w:rsid w:val="0C9504BF"/>
    <w:rsid w:val="0C965124"/>
    <w:rsid w:val="0C996BF0"/>
    <w:rsid w:val="0C9F475C"/>
    <w:rsid w:val="0CAA020E"/>
    <w:rsid w:val="0CB11F5E"/>
    <w:rsid w:val="0CB55E7C"/>
    <w:rsid w:val="0CC164BF"/>
    <w:rsid w:val="0CCA3020"/>
    <w:rsid w:val="0CD04129"/>
    <w:rsid w:val="0CDF2F6F"/>
    <w:rsid w:val="0CE13D49"/>
    <w:rsid w:val="0CF20EE8"/>
    <w:rsid w:val="0CF4009D"/>
    <w:rsid w:val="0CF66AAA"/>
    <w:rsid w:val="0CFB767D"/>
    <w:rsid w:val="0D006A41"/>
    <w:rsid w:val="0D021069"/>
    <w:rsid w:val="0D116EA1"/>
    <w:rsid w:val="0D196BD7"/>
    <w:rsid w:val="0D1D5845"/>
    <w:rsid w:val="0D234D91"/>
    <w:rsid w:val="0D286A22"/>
    <w:rsid w:val="0D2941EA"/>
    <w:rsid w:val="0D31309F"/>
    <w:rsid w:val="0D360262"/>
    <w:rsid w:val="0D3F3A0E"/>
    <w:rsid w:val="0D476C90"/>
    <w:rsid w:val="0D49663A"/>
    <w:rsid w:val="0D575B51"/>
    <w:rsid w:val="0D5D26C8"/>
    <w:rsid w:val="0D5F3A7D"/>
    <w:rsid w:val="0D645222"/>
    <w:rsid w:val="0D652CD5"/>
    <w:rsid w:val="0D69763D"/>
    <w:rsid w:val="0D6B65B1"/>
    <w:rsid w:val="0D6D3ACB"/>
    <w:rsid w:val="0D7116ED"/>
    <w:rsid w:val="0D74395F"/>
    <w:rsid w:val="0D767C8F"/>
    <w:rsid w:val="0D7A0D99"/>
    <w:rsid w:val="0D84000B"/>
    <w:rsid w:val="0D8B6C53"/>
    <w:rsid w:val="0D8C38C7"/>
    <w:rsid w:val="0D8E5F16"/>
    <w:rsid w:val="0D8E6743"/>
    <w:rsid w:val="0D905CCF"/>
    <w:rsid w:val="0D907DC5"/>
    <w:rsid w:val="0D9378B6"/>
    <w:rsid w:val="0D94440F"/>
    <w:rsid w:val="0D95362E"/>
    <w:rsid w:val="0D9755F8"/>
    <w:rsid w:val="0D9A6E96"/>
    <w:rsid w:val="0DA26ECE"/>
    <w:rsid w:val="0DA27AF9"/>
    <w:rsid w:val="0DA601C5"/>
    <w:rsid w:val="0DA72F9A"/>
    <w:rsid w:val="0DAD3DE8"/>
    <w:rsid w:val="0DAF4D0B"/>
    <w:rsid w:val="0DB63EDD"/>
    <w:rsid w:val="0DB937C0"/>
    <w:rsid w:val="0DBE2B84"/>
    <w:rsid w:val="0DCA4C9D"/>
    <w:rsid w:val="0DCB34F3"/>
    <w:rsid w:val="0DCD1019"/>
    <w:rsid w:val="0DCF4D92"/>
    <w:rsid w:val="0DD33EF7"/>
    <w:rsid w:val="0DD3500C"/>
    <w:rsid w:val="0DD55983"/>
    <w:rsid w:val="0DD678C5"/>
    <w:rsid w:val="0DD73C46"/>
    <w:rsid w:val="0DDC74AE"/>
    <w:rsid w:val="0DDF0D4D"/>
    <w:rsid w:val="0DE14AC5"/>
    <w:rsid w:val="0DE52580"/>
    <w:rsid w:val="0DE57B14"/>
    <w:rsid w:val="0DED16BC"/>
    <w:rsid w:val="0DED6FC6"/>
    <w:rsid w:val="0DED72EE"/>
    <w:rsid w:val="0DF04D08"/>
    <w:rsid w:val="0DF82006"/>
    <w:rsid w:val="0DFC36AD"/>
    <w:rsid w:val="0E0063DA"/>
    <w:rsid w:val="0E07426C"/>
    <w:rsid w:val="0E083E00"/>
    <w:rsid w:val="0E0B1B42"/>
    <w:rsid w:val="0E0E4AD3"/>
    <w:rsid w:val="0E0E7E3E"/>
    <w:rsid w:val="0E214B23"/>
    <w:rsid w:val="0E226322"/>
    <w:rsid w:val="0E227CB2"/>
    <w:rsid w:val="0E255D38"/>
    <w:rsid w:val="0E2826F4"/>
    <w:rsid w:val="0E2A2820"/>
    <w:rsid w:val="0E364406"/>
    <w:rsid w:val="0E3A4EE9"/>
    <w:rsid w:val="0E412901"/>
    <w:rsid w:val="0E455CF9"/>
    <w:rsid w:val="0E4A4418"/>
    <w:rsid w:val="0E4F7C80"/>
    <w:rsid w:val="0E5139F9"/>
    <w:rsid w:val="0E577BCA"/>
    <w:rsid w:val="0E63372C"/>
    <w:rsid w:val="0E6354DA"/>
    <w:rsid w:val="0E6D6359"/>
    <w:rsid w:val="0E745939"/>
    <w:rsid w:val="0E7C1C73"/>
    <w:rsid w:val="0E7E0566"/>
    <w:rsid w:val="0E820C0A"/>
    <w:rsid w:val="0E860E99"/>
    <w:rsid w:val="0E941B37"/>
    <w:rsid w:val="0E94782B"/>
    <w:rsid w:val="0EA455A0"/>
    <w:rsid w:val="0EA72858"/>
    <w:rsid w:val="0EA82631"/>
    <w:rsid w:val="0EA86D33"/>
    <w:rsid w:val="0EAA1137"/>
    <w:rsid w:val="0EAC0C2F"/>
    <w:rsid w:val="0EAE1466"/>
    <w:rsid w:val="0EAF6971"/>
    <w:rsid w:val="0EB421D9"/>
    <w:rsid w:val="0EBE3D93"/>
    <w:rsid w:val="0EBE4E06"/>
    <w:rsid w:val="0EC45C4F"/>
    <w:rsid w:val="0ECF0DC1"/>
    <w:rsid w:val="0ED24CA8"/>
    <w:rsid w:val="0EDA0A13"/>
    <w:rsid w:val="0EDA20E0"/>
    <w:rsid w:val="0EDE2DB2"/>
    <w:rsid w:val="0EDE58DB"/>
    <w:rsid w:val="0EDF7256"/>
    <w:rsid w:val="0EE7435D"/>
    <w:rsid w:val="0EEA79A9"/>
    <w:rsid w:val="0EF56A7A"/>
    <w:rsid w:val="0EF645A0"/>
    <w:rsid w:val="0EFC4732"/>
    <w:rsid w:val="0EFE3455"/>
    <w:rsid w:val="0EFF1548"/>
    <w:rsid w:val="0F032819"/>
    <w:rsid w:val="0F08071C"/>
    <w:rsid w:val="0F0B1E09"/>
    <w:rsid w:val="0F0C5B71"/>
    <w:rsid w:val="0F114F36"/>
    <w:rsid w:val="0F116BAE"/>
    <w:rsid w:val="0F12129A"/>
    <w:rsid w:val="0F1669F0"/>
    <w:rsid w:val="0F191AEA"/>
    <w:rsid w:val="0F1D0756"/>
    <w:rsid w:val="0F1E5C47"/>
    <w:rsid w:val="0F200CA2"/>
    <w:rsid w:val="0F202C75"/>
    <w:rsid w:val="0F205179"/>
    <w:rsid w:val="0F274759"/>
    <w:rsid w:val="0F340249"/>
    <w:rsid w:val="0F3533C2"/>
    <w:rsid w:val="0F3B2377"/>
    <w:rsid w:val="0F4A4CBF"/>
    <w:rsid w:val="0F4C41C0"/>
    <w:rsid w:val="0F4E5BEB"/>
    <w:rsid w:val="0F544F35"/>
    <w:rsid w:val="0F556226"/>
    <w:rsid w:val="0F567FFC"/>
    <w:rsid w:val="0F5B4403"/>
    <w:rsid w:val="0F64775C"/>
    <w:rsid w:val="0F6602F3"/>
    <w:rsid w:val="0F661726"/>
    <w:rsid w:val="0F680F30"/>
    <w:rsid w:val="0F697787"/>
    <w:rsid w:val="0F6C4862"/>
    <w:rsid w:val="0F704352"/>
    <w:rsid w:val="0F735BF1"/>
    <w:rsid w:val="0F767555"/>
    <w:rsid w:val="0F7B7906"/>
    <w:rsid w:val="0F7D6A6F"/>
    <w:rsid w:val="0F807EFE"/>
    <w:rsid w:val="0F847C52"/>
    <w:rsid w:val="0F847E24"/>
    <w:rsid w:val="0F855338"/>
    <w:rsid w:val="0F864C61"/>
    <w:rsid w:val="0F883E52"/>
    <w:rsid w:val="0F9B7A10"/>
    <w:rsid w:val="0F9C3707"/>
    <w:rsid w:val="0FA638D0"/>
    <w:rsid w:val="0FA67572"/>
    <w:rsid w:val="0FB22DC0"/>
    <w:rsid w:val="0FB26719"/>
    <w:rsid w:val="0FBE5BCF"/>
    <w:rsid w:val="0FC1695C"/>
    <w:rsid w:val="0FC85F3C"/>
    <w:rsid w:val="0FC87CEA"/>
    <w:rsid w:val="0FD20B69"/>
    <w:rsid w:val="0FDA3DE2"/>
    <w:rsid w:val="0FE16FFE"/>
    <w:rsid w:val="0FE4089C"/>
    <w:rsid w:val="0FE73EE9"/>
    <w:rsid w:val="0FE8213B"/>
    <w:rsid w:val="0FEB1C2B"/>
    <w:rsid w:val="0FF027FF"/>
    <w:rsid w:val="0FF43FCA"/>
    <w:rsid w:val="0FF72E97"/>
    <w:rsid w:val="10042CED"/>
    <w:rsid w:val="10060813"/>
    <w:rsid w:val="10076BD5"/>
    <w:rsid w:val="100B407B"/>
    <w:rsid w:val="10156CA8"/>
    <w:rsid w:val="10171DA8"/>
    <w:rsid w:val="10192451"/>
    <w:rsid w:val="101C1DE4"/>
    <w:rsid w:val="1021389E"/>
    <w:rsid w:val="1021510F"/>
    <w:rsid w:val="1021564D"/>
    <w:rsid w:val="10242461"/>
    <w:rsid w:val="102754BA"/>
    <w:rsid w:val="102D2243"/>
    <w:rsid w:val="10303AE2"/>
    <w:rsid w:val="10305890"/>
    <w:rsid w:val="10326E2F"/>
    <w:rsid w:val="103532AC"/>
    <w:rsid w:val="10372C7C"/>
    <w:rsid w:val="10392996"/>
    <w:rsid w:val="104153D6"/>
    <w:rsid w:val="1048680A"/>
    <w:rsid w:val="104876EA"/>
    <w:rsid w:val="104E5AFB"/>
    <w:rsid w:val="105B68EF"/>
    <w:rsid w:val="105C0433"/>
    <w:rsid w:val="106317C1"/>
    <w:rsid w:val="106D2640"/>
    <w:rsid w:val="106D782B"/>
    <w:rsid w:val="106F63B8"/>
    <w:rsid w:val="107240FA"/>
    <w:rsid w:val="1073769E"/>
    <w:rsid w:val="107615E8"/>
    <w:rsid w:val="10763923"/>
    <w:rsid w:val="107A6B0B"/>
    <w:rsid w:val="107C4E72"/>
    <w:rsid w:val="1081433D"/>
    <w:rsid w:val="10830FA5"/>
    <w:rsid w:val="108B0D18"/>
    <w:rsid w:val="109202F8"/>
    <w:rsid w:val="109A13A3"/>
    <w:rsid w:val="10A4638E"/>
    <w:rsid w:val="10A71C74"/>
    <w:rsid w:val="10AD4ED2"/>
    <w:rsid w:val="10B053A7"/>
    <w:rsid w:val="10B07370"/>
    <w:rsid w:val="10B45C58"/>
    <w:rsid w:val="10BB33AB"/>
    <w:rsid w:val="10BE2E9B"/>
    <w:rsid w:val="10BF7601"/>
    <w:rsid w:val="10C41274"/>
    <w:rsid w:val="10CD7582"/>
    <w:rsid w:val="10D601E5"/>
    <w:rsid w:val="10DA74FA"/>
    <w:rsid w:val="10E32F90"/>
    <w:rsid w:val="10EA18CB"/>
    <w:rsid w:val="10EA711E"/>
    <w:rsid w:val="10EC5C5A"/>
    <w:rsid w:val="10EF574B"/>
    <w:rsid w:val="10F90377"/>
    <w:rsid w:val="10FA7CF2"/>
    <w:rsid w:val="10FE5889"/>
    <w:rsid w:val="11124F95"/>
    <w:rsid w:val="111725AC"/>
    <w:rsid w:val="111B02EE"/>
    <w:rsid w:val="11270A41"/>
    <w:rsid w:val="1128459B"/>
    <w:rsid w:val="11290C5D"/>
    <w:rsid w:val="112C235A"/>
    <w:rsid w:val="11360C84"/>
    <w:rsid w:val="113849FC"/>
    <w:rsid w:val="113B4367"/>
    <w:rsid w:val="113C486E"/>
    <w:rsid w:val="113D2012"/>
    <w:rsid w:val="113E4E57"/>
    <w:rsid w:val="113E5D8A"/>
    <w:rsid w:val="113F235F"/>
    <w:rsid w:val="114F61E9"/>
    <w:rsid w:val="11511160"/>
    <w:rsid w:val="115B1338"/>
    <w:rsid w:val="115B4B8E"/>
    <w:rsid w:val="116021A5"/>
    <w:rsid w:val="11671785"/>
    <w:rsid w:val="116747BF"/>
    <w:rsid w:val="116A542D"/>
    <w:rsid w:val="1173012A"/>
    <w:rsid w:val="117B2B3A"/>
    <w:rsid w:val="117F087D"/>
    <w:rsid w:val="117F262B"/>
    <w:rsid w:val="11812847"/>
    <w:rsid w:val="11826EF1"/>
    <w:rsid w:val="11842F60"/>
    <w:rsid w:val="11987B90"/>
    <w:rsid w:val="119C4AEC"/>
    <w:rsid w:val="119F6914"/>
    <w:rsid w:val="119F709B"/>
    <w:rsid w:val="11A007F3"/>
    <w:rsid w:val="11A16A45"/>
    <w:rsid w:val="11AE55C4"/>
    <w:rsid w:val="11B7696F"/>
    <w:rsid w:val="11B86BF5"/>
    <w:rsid w:val="11BD13A5"/>
    <w:rsid w:val="11BD75F7"/>
    <w:rsid w:val="11C664AC"/>
    <w:rsid w:val="11C97D4A"/>
    <w:rsid w:val="11CB5870"/>
    <w:rsid w:val="11CE710E"/>
    <w:rsid w:val="11CF6595"/>
    <w:rsid w:val="11D1110E"/>
    <w:rsid w:val="11D26FA8"/>
    <w:rsid w:val="11D303AF"/>
    <w:rsid w:val="11D527E9"/>
    <w:rsid w:val="11D5743F"/>
    <w:rsid w:val="11E35CFA"/>
    <w:rsid w:val="11E903EC"/>
    <w:rsid w:val="11EE5A02"/>
    <w:rsid w:val="11F052D6"/>
    <w:rsid w:val="11F528ED"/>
    <w:rsid w:val="11F56B6F"/>
    <w:rsid w:val="11F86886"/>
    <w:rsid w:val="11FA7F03"/>
    <w:rsid w:val="12055257"/>
    <w:rsid w:val="12064AFA"/>
    <w:rsid w:val="12093891"/>
    <w:rsid w:val="120B2110"/>
    <w:rsid w:val="120C2643"/>
    <w:rsid w:val="120C4080"/>
    <w:rsid w:val="120C5AEB"/>
    <w:rsid w:val="120D6537"/>
    <w:rsid w:val="1211524D"/>
    <w:rsid w:val="12154D3D"/>
    <w:rsid w:val="12176D07"/>
    <w:rsid w:val="121C60CC"/>
    <w:rsid w:val="121F5BBC"/>
    <w:rsid w:val="121F796A"/>
    <w:rsid w:val="122819FE"/>
    <w:rsid w:val="12282CC2"/>
    <w:rsid w:val="122B5C4E"/>
    <w:rsid w:val="122C1C03"/>
    <w:rsid w:val="122F22A3"/>
    <w:rsid w:val="12351D2E"/>
    <w:rsid w:val="123705F4"/>
    <w:rsid w:val="123A60B6"/>
    <w:rsid w:val="1242728A"/>
    <w:rsid w:val="12491B4A"/>
    <w:rsid w:val="124B075F"/>
    <w:rsid w:val="124D0B9C"/>
    <w:rsid w:val="124F46F3"/>
    <w:rsid w:val="124F777A"/>
    <w:rsid w:val="125B2814"/>
    <w:rsid w:val="125C533B"/>
    <w:rsid w:val="125C6E10"/>
    <w:rsid w:val="126C7966"/>
    <w:rsid w:val="126E60CA"/>
    <w:rsid w:val="12752F03"/>
    <w:rsid w:val="12784376"/>
    <w:rsid w:val="127D74FD"/>
    <w:rsid w:val="12865C3B"/>
    <w:rsid w:val="128B4FFF"/>
    <w:rsid w:val="129739A4"/>
    <w:rsid w:val="129742FF"/>
    <w:rsid w:val="12975ED9"/>
    <w:rsid w:val="129A7C3E"/>
    <w:rsid w:val="129B48F0"/>
    <w:rsid w:val="129E4D32"/>
    <w:rsid w:val="12A96802"/>
    <w:rsid w:val="12AB56A1"/>
    <w:rsid w:val="12AF0CEE"/>
    <w:rsid w:val="12B47007"/>
    <w:rsid w:val="12B95257"/>
    <w:rsid w:val="12BF12D3"/>
    <w:rsid w:val="12C7247D"/>
    <w:rsid w:val="12CC776B"/>
    <w:rsid w:val="12D13C56"/>
    <w:rsid w:val="12D335F1"/>
    <w:rsid w:val="12DE7825"/>
    <w:rsid w:val="12E110C3"/>
    <w:rsid w:val="12E715E8"/>
    <w:rsid w:val="12F34864"/>
    <w:rsid w:val="12F7038D"/>
    <w:rsid w:val="130068CE"/>
    <w:rsid w:val="13021765"/>
    <w:rsid w:val="13053A34"/>
    <w:rsid w:val="13055E34"/>
    <w:rsid w:val="13056E27"/>
    <w:rsid w:val="13062A8B"/>
    <w:rsid w:val="131119A8"/>
    <w:rsid w:val="13174AE5"/>
    <w:rsid w:val="13196AAF"/>
    <w:rsid w:val="131B632D"/>
    <w:rsid w:val="13263CD1"/>
    <w:rsid w:val="132F1E2E"/>
    <w:rsid w:val="13345697"/>
    <w:rsid w:val="133C3F36"/>
    <w:rsid w:val="13410F31"/>
    <w:rsid w:val="134343C0"/>
    <w:rsid w:val="134371B7"/>
    <w:rsid w:val="1344636B"/>
    <w:rsid w:val="13457E5A"/>
    <w:rsid w:val="13485F35"/>
    <w:rsid w:val="134A310C"/>
    <w:rsid w:val="134C478E"/>
    <w:rsid w:val="13577E6B"/>
    <w:rsid w:val="13644916"/>
    <w:rsid w:val="136B2768"/>
    <w:rsid w:val="136D3E55"/>
    <w:rsid w:val="136E11B0"/>
    <w:rsid w:val="13737F6D"/>
    <w:rsid w:val="137666E0"/>
    <w:rsid w:val="137F77BD"/>
    <w:rsid w:val="1380268A"/>
    <w:rsid w:val="13813286"/>
    <w:rsid w:val="13815841"/>
    <w:rsid w:val="13873911"/>
    <w:rsid w:val="138C65B4"/>
    <w:rsid w:val="138F7528"/>
    <w:rsid w:val="13906D71"/>
    <w:rsid w:val="1393060F"/>
    <w:rsid w:val="13946135"/>
    <w:rsid w:val="13AC7923"/>
    <w:rsid w:val="13AD48CA"/>
    <w:rsid w:val="13AF4D1D"/>
    <w:rsid w:val="13B16CE7"/>
    <w:rsid w:val="13B448C6"/>
    <w:rsid w:val="13B502A0"/>
    <w:rsid w:val="13BB7B66"/>
    <w:rsid w:val="13BC0E53"/>
    <w:rsid w:val="13C92283"/>
    <w:rsid w:val="13C922C6"/>
    <w:rsid w:val="13C94031"/>
    <w:rsid w:val="13CB52FE"/>
    <w:rsid w:val="13CF064E"/>
    <w:rsid w:val="13D053C0"/>
    <w:rsid w:val="13D604FC"/>
    <w:rsid w:val="13E6693B"/>
    <w:rsid w:val="13E93BC1"/>
    <w:rsid w:val="13ED41C3"/>
    <w:rsid w:val="13EE3A98"/>
    <w:rsid w:val="13F015BE"/>
    <w:rsid w:val="13F26515"/>
    <w:rsid w:val="13F41A5D"/>
    <w:rsid w:val="13F770C2"/>
    <w:rsid w:val="13FA68E0"/>
    <w:rsid w:val="13FB34DA"/>
    <w:rsid w:val="13FF72FC"/>
    <w:rsid w:val="14013683"/>
    <w:rsid w:val="140C2170"/>
    <w:rsid w:val="14134060"/>
    <w:rsid w:val="141352AC"/>
    <w:rsid w:val="14151024"/>
    <w:rsid w:val="14153F44"/>
    <w:rsid w:val="14175432"/>
    <w:rsid w:val="141A488D"/>
    <w:rsid w:val="141D437D"/>
    <w:rsid w:val="14213E6D"/>
    <w:rsid w:val="14217566"/>
    <w:rsid w:val="14231E00"/>
    <w:rsid w:val="1424570B"/>
    <w:rsid w:val="14261483"/>
    <w:rsid w:val="14264FE0"/>
    <w:rsid w:val="14276FAA"/>
    <w:rsid w:val="142B4C87"/>
    <w:rsid w:val="14345EF7"/>
    <w:rsid w:val="14385EE1"/>
    <w:rsid w:val="143951EF"/>
    <w:rsid w:val="143A6CDD"/>
    <w:rsid w:val="143D67CD"/>
    <w:rsid w:val="143F2545"/>
    <w:rsid w:val="1445680A"/>
    <w:rsid w:val="144931CD"/>
    <w:rsid w:val="144B7BDF"/>
    <w:rsid w:val="14553B17"/>
    <w:rsid w:val="145B0D83"/>
    <w:rsid w:val="146464AA"/>
    <w:rsid w:val="1467582C"/>
    <w:rsid w:val="14691987"/>
    <w:rsid w:val="146F22A3"/>
    <w:rsid w:val="146F3888"/>
    <w:rsid w:val="14763FC4"/>
    <w:rsid w:val="1476470C"/>
    <w:rsid w:val="147705FA"/>
    <w:rsid w:val="147C3D73"/>
    <w:rsid w:val="14832432"/>
    <w:rsid w:val="148368D6"/>
    <w:rsid w:val="14846B7C"/>
    <w:rsid w:val="14860DA6"/>
    <w:rsid w:val="14902DA1"/>
    <w:rsid w:val="14974B9D"/>
    <w:rsid w:val="149864F1"/>
    <w:rsid w:val="149865F4"/>
    <w:rsid w:val="14997EA7"/>
    <w:rsid w:val="149C1746"/>
    <w:rsid w:val="149E54BE"/>
    <w:rsid w:val="14A01236"/>
    <w:rsid w:val="14A164DB"/>
    <w:rsid w:val="14AB70E9"/>
    <w:rsid w:val="14AC513B"/>
    <w:rsid w:val="14B95E54"/>
    <w:rsid w:val="14C50C9C"/>
    <w:rsid w:val="14C60571"/>
    <w:rsid w:val="14CD5863"/>
    <w:rsid w:val="14CD5DA3"/>
    <w:rsid w:val="14CF729A"/>
    <w:rsid w:val="14D015C3"/>
    <w:rsid w:val="14D45CC3"/>
    <w:rsid w:val="14D507B4"/>
    <w:rsid w:val="14DD6F28"/>
    <w:rsid w:val="14E44281"/>
    <w:rsid w:val="14E50212"/>
    <w:rsid w:val="14E54E9B"/>
    <w:rsid w:val="14E804E7"/>
    <w:rsid w:val="14ED1FA1"/>
    <w:rsid w:val="14F9424D"/>
    <w:rsid w:val="14FB02A9"/>
    <w:rsid w:val="150932C1"/>
    <w:rsid w:val="1517097B"/>
    <w:rsid w:val="151D198D"/>
    <w:rsid w:val="15243815"/>
    <w:rsid w:val="15252FA3"/>
    <w:rsid w:val="1527196A"/>
    <w:rsid w:val="1528122B"/>
    <w:rsid w:val="153B4040"/>
    <w:rsid w:val="153C6A85"/>
    <w:rsid w:val="15485AA9"/>
    <w:rsid w:val="154B6DDA"/>
    <w:rsid w:val="154F0566"/>
    <w:rsid w:val="15532DCD"/>
    <w:rsid w:val="155431BC"/>
    <w:rsid w:val="155618F4"/>
    <w:rsid w:val="155E1FEF"/>
    <w:rsid w:val="15613053"/>
    <w:rsid w:val="15651646"/>
    <w:rsid w:val="15652DAA"/>
    <w:rsid w:val="156C2EC6"/>
    <w:rsid w:val="156C736A"/>
    <w:rsid w:val="156D6C3E"/>
    <w:rsid w:val="15724254"/>
    <w:rsid w:val="1574566E"/>
    <w:rsid w:val="1577373D"/>
    <w:rsid w:val="15783F61"/>
    <w:rsid w:val="15793835"/>
    <w:rsid w:val="157A4ADA"/>
    <w:rsid w:val="15802E15"/>
    <w:rsid w:val="15874B92"/>
    <w:rsid w:val="158967EA"/>
    <w:rsid w:val="158B3902"/>
    <w:rsid w:val="158F08C2"/>
    <w:rsid w:val="15932B49"/>
    <w:rsid w:val="15956691"/>
    <w:rsid w:val="15A44D56"/>
    <w:rsid w:val="15A46B04"/>
    <w:rsid w:val="15A5287C"/>
    <w:rsid w:val="15AE706B"/>
    <w:rsid w:val="15AF54A9"/>
    <w:rsid w:val="15B36D47"/>
    <w:rsid w:val="15B826D9"/>
    <w:rsid w:val="15B872C4"/>
    <w:rsid w:val="15BA3AB9"/>
    <w:rsid w:val="15C46ECC"/>
    <w:rsid w:val="15C54CCC"/>
    <w:rsid w:val="15C72F70"/>
    <w:rsid w:val="15C7317B"/>
    <w:rsid w:val="15DC09CE"/>
    <w:rsid w:val="15E10064"/>
    <w:rsid w:val="15E30295"/>
    <w:rsid w:val="15E52C78"/>
    <w:rsid w:val="15E72E94"/>
    <w:rsid w:val="15E769F0"/>
    <w:rsid w:val="15F132FE"/>
    <w:rsid w:val="15F177C2"/>
    <w:rsid w:val="15F201BE"/>
    <w:rsid w:val="15F22A72"/>
    <w:rsid w:val="15F265E9"/>
    <w:rsid w:val="15F52E08"/>
    <w:rsid w:val="15FE2BCB"/>
    <w:rsid w:val="15FF01DE"/>
    <w:rsid w:val="16005D04"/>
    <w:rsid w:val="1602649E"/>
    <w:rsid w:val="160B1661"/>
    <w:rsid w:val="16191AD7"/>
    <w:rsid w:val="161F1372"/>
    <w:rsid w:val="16227A29"/>
    <w:rsid w:val="162632AE"/>
    <w:rsid w:val="162B2044"/>
    <w:rsid w:val="162F20C4"/>
    <w:rsid w:val="162F258A"/>
    <w:rsid w:val="163F05DA"/>
    <w:rsid w:val="164125A5"/>
    <w:rsid w:val="164976AB"/>
    <w:rsid w:val="164C504F"/>
    <w:rsid w:val="164F6905"/>
    <w:rsid w:val="16534538"/>
    <w:rsid w:val="16552BF3"/>
    <w:rsid w:val="1662500E"/>
    <w:rsid w:val="166565F0"/>
    <w:rsid w:val="16685D83"/>
    <w:rsid w:val="166C5148"/>
    <w:rsid w:val="16702E8A"/>
    <w:rsid w:val="16704C38"/>
    <w:rsid w:val="167364D6"/>
    <w:rsid w:val="16773445"/>
    <w:rsid w:val="16773AE4"/>
    <w:rsid w:val="16777D74"/>
    <w:rsid w:val="16797F90"/>
    <w:rsid w:val="167C4EF4"/>
    <w:rsid w:val="16897AA8"/>
    <w:rsid w:val="168E3310"/>
    <w:rsid w:val="16963635"/>
    <w:rsid w:val="169C3C7F"/>
    <w:rsid w:val="16A23A9B"/>
    <w:rsid w:val="16A448E1"/>
    <w:rsid w:val="16A56DF3"/>
    <w:rsid w:val="16A6065A"/>
    <w:rsid w:val="16A843D2"/>
    <w:rsid w:val="16AE750E"/>
    <w:rsid w:val="16AF5A69"/>
    <w:rsid w:val="16B32D77"/>
    <w:rsid w:val="16BA3BFE"/>
    <w:rsid w:val="16BC6608"/>
    <w:rsid w:val="16C1709C"/>
    <w:rsid w:val="16C17241"/>
    <w:rsid w:val="16CE289A"/>
    <w:rsid w:val="16CE6163"/>
    <w:rsid w:val="16D2112D"/>
    <w:rsid w:val="16D451C7"/>
    <w:rsid w:val="16D5793B"/>
    <w:rsid w:val="16D6322F"/>
    <w:rsid w:val="16D8015F"/>
    <w:rsid w:val="16DA07C9"/>
    <w:rsid w:val="16E74EA8"/>
    <w:rsid w:val="16EB2A3A"/>
    <w:rsid w:val="16EF0253"/>
    <w:rsid w:val="16EF2001"/>
    <w:rsid w:val="16F20566"/>
    <w:rsid w:val="16F26D74"/>
    <w:rsid w:val="16F731E9"/>
    <w:rsid w:val="16F750AD"/>
    <w:rsid w:val="16FB209C"/>
    <w:rsid w:val="16FC327B"/>
    <w:rsid w:val="170318D0"/>
    <w:rsid w:val="17044C01"/>
    <w:rsid w:val="170F6A96"/>
    <w:rsid w:val="171371E0"/>
    <w:rsid w:val="1719776F"/>
    <w:rsid w:val="171B2A03"/>
    <w:rsid w:val="171C091C"/>
    <w:rsid w:val="171E28E6"/>
    <w:rsid w:val="171E6442"/>
    <w:rsid w:val="172872C1"/>
    <w:rsid w:val="172A0432"/>
    <w:rsid w:val="172F53C2"/>
    <w:rsid w:val="17342109"/>
    <w:rsid w:val="173506A7"/>
    <w:rsid w:val="173623A3"/>
    <w:rsid w:val="17435EA8"/>
    <w:rsid w:val="174560C4"/>
    <w:rsid w:val="17486C88"/>
    <w:rsid w:val="17516470"/>
    <w:rsid w:val="17535125"/>
    <w:rsid w:val="175648E9"/>
    <w:rsid w:val="175653EE"/>
    <w:rsid w:val="17630C32"/>
    <w:rsid w:val="176C3651"/>
    <w:rsid w:val="1780534F"/>
    <w:rsid w:val="17806FFB"/>
    <w:rsid w:val="17853DC4"/>
    <w:rsid w:val="17884203"/>
    <w:rsid w:val="178A26E7"/>
    <w:rsid w:val="178A7644"/>
    <w:rsid w:val="178C3CF3"/>
    <w:rsid w:val="17914A45"/>
    <w:rsid w:val="1795581E"/>
    <w:rsid w:val="179761F4"/>
    <w:rsid w:val="179B7A92"/>
    <w:rsid w:val="179D6BFE"/>
    <w:rsid w:val="179E7583"/>
    <w:rsid w:val="179E7D54"/>
    <w:rsid w:val="17A85AB1"/>
    <w:rsid w:val="17B07838"/>
    <w:rsid w:val="17B467F6"/>
    <w:rsid w:val="17C22731"/>
    <w:rsid w:val="17C57205"/>
    <w:rsid w:val="17CB2353"/>
    <w:rsid w:val="17CB6D2A"/>
    <w:rsid w:val="17CD1C16"/>
    <w:rsid w:val="17CE7E68"/>
    <w:rsid w:val="17D21779"/>
    <w:rsid w:val="17D365AD"/>
    <w:rsid w:val="17D94892"/>
    <w:rsid w:val="17DB0B09"/>
    <w:rsid w:val="17DB3FC5"/>
    <w:rsid w:val="17E253E0"/>
    <w:rsid w:val="17EA0A1A"/>
    <w:rsid w:val="17EA5768"/>
    <w:rsid w:val="17EA5EE2"/>
    <w:rsid w:val="17EB7C26"/>
    <w:rsid w:val="17EC02EE"/>
    <w:rsid w:val="17EC0975"/>
    <w:rsid w:val="17F30C0D"/>
    <w:rsid w:val="17FA49A5"/>
    <w:rsid w:val="17FC7FF9"/>
    <w:rsid w:val="180026B8"/>
    <w:rsid w:val="18025745"/>
    <w:rsid w:val="18065E2F"/>
    <w:rsid w:val="18090EA0"/>
    <w:rsid w:val="180E295A"/>
    <w:rsid w:val="18110243"/>
    <w:rsid w:val="181377AE"/>
    <w:rsid w:val="1816180F"/>
    <w:rsid w:val="181A30AD"/>
    <w:rsid w:val="18245CDA"/>
    <w:rsid w:val="182664AC"/>
    <w:rsid w:val="18285D67"/>
    <w:rsid w:val="1831056E"/>
    <w:rsid w:val="18342562"/>
    <w:rsid w:val="184337F3"/>
    <w:rsid w:val="1844637C"/>
    <w:rsid w:val="184541DC"/>
    <w:rsid w:val="18472A11"/>
    <w:rsid w:val="18506ACF"/>
    <w:rsid w:val="185322B2"/>
    <w:rsid w:val="185C1D1C"/>
    <w:rsid w:val="185F31B6"/>
    <w:rsid w:val="18697B91"/>
    <w:rsid w:val="186A71E7"/>
    <w:rsid w:val="186B514A"/>
    <w:rsid w:val="186F6D40"/>
    <w:rsid w:val="18707171"/>
    <w:rsid w:val="18754787"/>
    <w:rsid w:val="187A05BF"/>
    <w:rsid w:val="187D7187"/>
    <w:rsid w:val="1884266C"/>
    <w:rsid w:val="18847640"/>
    <w:rsid w:val="188744BB"/>
    <w:rsid w:val="18875E29"/>
    <w:rsid w:val="18891FE1"/>
    <w:rsid w:val="18950986"/>
    <w:rsid w:val="18A01834"/>
    <w:rsid w:val="18A920E9"/>
    <w:rsid w:val="18AE64DD"/>
    <w:rsid w:val="18B85EDE"/>
    <w:rsid w:val="18BC1CF9"/>
    <w:rsid w:val="18CC0A2E"/>
    <w:rsid w:val="18CD6371"/>
    <w:rsid w:val="18D03717"/>
    <w:rsid w:val="18D3563A"/>
    <w:rsid w:val="18D35DC8"/>
    <w:rsid w:val="18D55226"/>
    <w:rsid w:val="18D86048"/>
    <w:rsid w:val="18DA6CE0"/>
    <w:rsid w:val="18E25825"/>
    <w:rsid w:val="18F51424"/>
    <w:rsid w:val="18F558C8"/>
    <w:rsid w:val="18F7505E"/>
    <w:rsid w:val="19011342"/>
    <w:rsid w:val="190D49C0"/>
    <w:rsid w:val="191024F7"/>
    <w:rsid w:val="191700A7"/>
    <w:rsid w:val="19197809"/>
    <w:rsid w:val="191B29EF"/>
    <w:rsid w:val="191E3427"/>
    <w:rsid w:val="192623C0"/>
    <w:rsid w:val="19263CD4"/>
    <w:rsid w:val="192B4E46"/>
    <w:rsid w:val="193627AE"/>
    <w:rsid w:val="193A0729"/>
    <w:rsid w:val="193C2553"/>
    <w:rsid w:val="193D6E80"/>
    <w:rsid w:val="19463C5C"/>
    <w:rsid w:val="19466124"/>
    <w:rsid w:val="19571BA8"/>
    <w:rsid w:val="19583F04"/>
    <w:rsid w:val="19597840"/>
    <w:rsid w:val="195F2D42"/>
    <w:rsid w:val="196877B3"/>
    <w:rsid w:val="196D36B1"/>
    <w:rsid w:val="196F567B"/>
    <w:rsid w:val="19715320"/>
    <w:rsid w:val="19742C0E"/>
    <w:rsid w:val="19835866"/>
    <w:rsid w:val="19841664"/>
    <w:rsid w:val="198804EA"/>
    <w:rsid w:val="198F7168"/>
    <w:rsid w:val="19903517"/>
    <w:rsid w:val="1993541D"/>
    <w:rsid w:val="19940C3D"/>
    <w:rsid w:val="1995475F"/>
    <w:rsid w:val="1996127A"/>
    <w:rsid w:val="19962186"/>
    <w:rsid w:val="199F72DD"/>
    <w:rsid w:val="19A40D8D"/>
    <w:rsid w:val="19A46E95"/>
    <w:rsid w:val="19A74E14"/>
    <w:rsid w:val="19AA0206"/>
    <w:rsid w:val="19AC242B"/>
    <w:rsid w:val="19B60EF7"/>
    <w:rsid w:val="19B7492C"/>
    <w:rsid w:val="19BA5ACB"/>
    <w:rsid w:val="19BB441C"/>
    <w:rsid w:val="19BD0194"/>
    <w:rsid w:val="19BE07F2"/>
    <w:rsid w:val="19BE3F0C"/>
    <w:rsid w:val="19C04143"/>
    <w:rsid w:val="19C534ED"/>
    <w:rsid w:val="19CC5C7A"/>
    <w:rsid w:val="19CE12D1"/>
    <w:rsid w:val="19CE331B"/>
    <w:rsid w:val="19D11004"/>
    <w:rsid w:val="19D43730"/>
    <w:rsid w:val="19DE008F"/>
    <w:rsid w:val="19E03E83"/>
    <w:rsid w:val="19E324B7"/>
    <w:rsid w:val="19E716B5"/>
    <w:rsid w:val="19E73463"/>
    <w:rsid w:val="19F07D9F"/>
    <w:rsid w:val="19F26602"/>
    <w:rsid w:val="19FD2C86"/>
    <w:rsid w:val="19FF6488"/>
    <w:rsid w:val="1A0C2EC9"/>
    <w:rsid w:val="1A0E3F55"/>
    <w:rsid w:val="1A180F50"/>
    <w:rsid w:val="1A1A3C2D"/>
    <w:rsid w:val="1A1D50D7"/>
    <w:rsid w:val="1A247CCD"/>
    <w:rsid w:val="1A2B77F4"/>
    <w:rsid w:val="1A2D6D25"/>
    <w:rsid w:val="1A3416C9"/>
    <w:rsid w:val="1A3904DC"/>
    <w:rsid w:val="1A3A1B8F"/>
    <w:rsid w:val="1A423EEC"/>
    <w:rsid w:val="1A4B6AA6"/>
    <w:rsid w:val="1A4C633B"/>
    <w:rsid w:val="1A4D0422"/>
    <w:rsid w:val="1A4E703E"/>
    <w:rsid w:val="1A501008"/>
    <w:rsid w:val="1A57334F"/>
    <w:rsid w:val="1A5C4AAD"/>
    <w:rsid w:val="1A615F3A"/>
    <w:rsid w:val="1A641C77"/>
    <w:rsid w:val="1A644AB4"/>
    <w:rsid w:val="1A646862"/>
    <w:rsid w:val="1A6C19B0"/>
    <w:rsid w:val="1A6E5932"/>
    <w:rsid w:val="1A705206"/>
    <w:rsid w:val="1A78230D"/>
    <w:rsid w:val="1A7A7E33"/>
    <w:rsid w:val="1A850BA8"/>
    <w:rsid w:val="1A8B0593"/>
    <w:rsid w:val="1A8E1B30"/>
    <w:rsid w:val="1A937147"/>
    <w:rsid w:val="1A974E89"/>
    <w:rsid w:val="1A976744"/>
    <w:rsid w:val="1A9F3D3E"/>
    <w:rsid w:val="1AA00740"/>
    <w:rsid w:val="1AA44EB0"/>
    <w:rsid w:val="1AA720D8"/>
    <w:rsid w:val="1AA72BF2"/>
    <w:rsid w:val="1AAC1FB7"/>
    <w:rsid w:val="1AB01AA7"/>
    <w:rsid w:val="1AB532B7"/>
    <w:rsid w:val="1AB5530F"/>
    <w:rsid w:val="1AB75F10"/>
    <w:rsid w:val="1AB90010"/>
    <w:rsid w:val="1ABC044C"/>
    <w:rsid w:val="1ABE5CF0"/>
    <w:rsid w:val="1AC60538"/>
    <w:rsid w:val="1AC92B69"/>
    <w:rsid w:val="1AC94917"/>
    <w:rsid w:val="1AD57D22"/>
    <w:rsid w:val="1AD91DD2"/>
    <w:rsid w:val="1AE6371B"/>
    <w:rsid w:val="1AE716E6"/>
    <w:rsid w:val="1AEC6857"/>
    <w:rsid w:val="1AEE0B26"/>
    <w:rsid w:val="1AEF5F7D"/>
    <w:rsid w:val="1AF220BF"/>
    <w:rsid w:val="1AF90424"/>
    <w:rsid w:val="1AFF47DC"/>
    <w:rsid w:val="1B02775A"/>
    <w:rsid w:val="1B05001F"/>
    <w:rsid w:val="1B0E13DB"/>
    <w:rsid w:val="1B0E4A1F"/>
    <w:rsid w:val="1B1065DC"/>
    <w:rsid w:val="1B13565A"/>
    <w:rsid w:val="1B1502C9"/>
    <w:rsid w:val="1B155DAE"/>
    <w:rsid w:val="1B161E99"/>
    <w:rsid w:val="1B1C0EEA"/>
    <w:rsid w:val="1B1F09DB"/>
    <w:rsid w:val="1B293607"/>
    <w:rsid w:val="1B2A7AAB"/>
    <w:rsid w:val="1B2E0C1E"/>
    <w:rsid w:val="1B316778"/>
    <w:rsid w:val="1B342641"/>
    <w:rsid w:val="1B354FDB"/>
    <w:rsid w:val="1B375D24"/>
    <w:rsid w:val="1B391A9C"/>
    <w:rsid w:val="1B3F107D"/>
    <w:rsid w:val="1B407F14"/>
    <w:rsid w:val="1B4E59FB"/>
    <w:rsid w:val="1B4F12C0"/>
    <w:rsid w:val="1B506DE6"/>
    <w:rsid w:val="1B522B5E"/>
    <w:rsid w:val="1B522BA3"/>
    <w:rsid w:val="1B5508A0"/>
    <w:rsid w:val="1B5B5EB7"/>
    <w:rsid w:val="1B5C39DD"/>
    <w:rsid w:val="1B5F2983"/>
    <w:rsid w:val="1B692E87"/>
    <w:rsid w:val="1B6A198A"/>
    <w:rsid w:val="1B717BA4"/>
    <w:rsid w:val="1B7A671A"/>
    <w:rsid w:val="1B87331E"/>
    <w:rsid w:val="1B8C6EB1"/>
    <w:rsid w:val="1B9E72CC"/>
    <w:rsid w:val="1BAF1D5E"/>
    <w:rsid w:val="1BB15325"/>
    <w:rsid w:val="1BBC26CD"/>
    <w:rsid w:val="1BBC6DE4"/>
    <w:rsid w:val="1BBE70C8"/>
    <w:rsid w:val="1BC109AC"/>
    <w:rsid w:val="1BC157D2"/>
    <w:rsid w:val="1BC25F36"/>
    <w:rsid w:val="1BC96BF7"/>
    <w:rsid w:val="1BCA303C"/>
    <w:rsid w:val="1BCC78C3"/>
    <w:rsid w:val="1BCD48DA"/>
    <w:rsid w:val="1BCE3A27"/>
    <w:rsid w:val="1BDC68CC"/>
    <w:rsid w:val="1BDE0896"/>
    <w:rsid w:val="1BDE3E81"/>
    <w:rsid w:val="1BE1664E"/>
    <w:rsid w:val="1BE259D0"/>
    <w:rsid w:val="1BE77B2D"/>
    <w:rsid w:val="1BEA5AB2"/>
    <w:rsid w:val="1BF9747E"/>
    <w:rsid w:val="1C026F58"/>
    <w:rsid w:val="1C070B29"/>
    <w:rsid w:val="1C071B9A"/>
    <w:rsid w:val="1C0D4FC0"/>
    <w:rsid w:val="1C110640"/>
    <w:rsid w:val="1C2F1943"/>
    <w:rsid w:val="1C303395"/>
    <w:rsid w:val="1C3861F8"/>
    <w:rsid w:val="1C3B24AB"/>
    <w:rsid w:val="1C3C3892"/>
    <w:rsid w:val="1C3C596E"/>
    <w:rsid w:val="1C421795"/>
    <w:rsid w:val="1C4A7CD9"/>
    <w:rsid w:val="1C4F52EF"/>
    <w:rsid w:val="1C507C76"/>
    <w:rsid w:val="1C53661F"/>
    <w:rsid w:val="1C542906"/>
    <w:rsid w:val="1C55565A"/>
    <w:rsid w:val="1C56042C"/>
    <w:rsid w:val="1C5A616E"/>
    <w:rsid w:val="1C5C05B4"/>
    <w:rsid w:val="1C5E5533"/>
    <w:rsid w:val="1C5F4D1A"/>
    <w:rsid w:val="1C6D03FE"/>
    <w:rsid w:val="1C6D2A34"/>
    <w:rsid w:val="1C6E5776"/>
    <w:rsid w:val="1C730FDE"/>
    <w:rsid w:val="1C77655F"/>
    <w:rsid w:val="1C784846"/>
    <w:rsid w:val="1C7B3B51"/>
    <w:rsid w:val="1C7C21B8"/>
    <w:rsid w:val="1C7F3E27"/>
    <w:rsid w:val="1C7F5BD5"/>
    <w:rsid w:val="1C8036FB"/>
    <w:rsid w:val="1C876837"/>
    <w:rsid w:val="1C8E5E18"/>
    <w:rsid w:val="1C8F0721"/>
    <w:rsid w:val="1C9A2A0F"/>
    <w:rsid w:val="1C9D6AB7"/>
    <w:rsid w:val="1CA069B8"/>
    <w:rsid w:val="1CA55BCB"/>
    <w:rsid w:val="1CA55E40"/>
    <w:rsid w:val="1CA67605"/>
    <w:rsid w:val="1CAE0268"/>
    <w:rsid w:val="1CB03FE0"/>
    <w:rsid w:val="1CB05D8E"/>
    <w:rsid w:val="1CB270E6"/>
    <w:rsid w:val="1CB272DF"/>
    <w:rsid w:val="1CB37E88"/>
    <w:rsid w:val="1CBB4733"/>
    <w:rsid w:val="1CC21F65"/>
    <w:rsid w:val="1CC75A18"/>
    <w:rsid w:val="1CCB2F2D"/>
    <w:rsid w:val="1CCB427A"/>
    <w:rsid w:val="1CCE090A"/>
    <w:rsid w:val="1CD112B9"/>
    <w:rsid w:val="1CD22FE6"/>
    <w:rsid w:val="1CDC3027"/>
    <w:rsid w:val="1CDE797A"/>
    <w:rsid w:val="1CE21541"/>
    <w:rsid w:val="1CE974F2"/>
    <w:rsid w:val="1CEA2EE7"/>
    <w:rsid w:val="1CF0262F"/>
    <w:rsid w:val="1CF51455"/>
    <w:rsid w:val="1CF739BD"/>
    <w:rsid w:val="1CF80B3B"/>
    <w:rsid w:val="1CF85987"/>
    <w:rsid w:val="1CF90066"/>
    <w:rsid w:val="1CFD2F9D"/>
    <w:rsid w:val="1D00687D"/>
    <w:rsid w:val="1D01483C"/>
    <w:rsid w:val="1D023E30"/>
    <w:rsid w:val="1D077978"/>
    <w:rsid w:val="1D097B94"/>
    <w:rsid w:val="1D0B56BA"/>
    <w:rsid w:val="1D111560"/>
    <w:rsid w:val="1D152095"/>
    <w:rsid w:val="1D185BC6"/>
    <w:rsid w:val="1D1F2F14"/>
    <w:rsid w:val="1D253B76"/>
    <w:rsid w:val="1D2572EE"/>
    <w:rsid w:val="1D262DEB"/>
    <w:rsid w:val="1D277ED7"/>
    <w:rsid w:val="1D293D92"/>
    <w:rsid w:val="1D2C73AE"/>
    <w:rsid w:val="1D350027"/>
    <w:rsid w:val="1D3544E5"/>
    <w:rsid w:val="1D3A1AF6"/>
    <w:rsid w:val="1D3A6632"/>
    <w:rsid w:val="1D3A7F00"/>
    <w:rsid w:val="1D3C487A"/>
    <w:rsid w:val="1D411828"/>
    <w:rsid w:val="1D4554EB"/>
    <w:rsid w:val="1D4A003A"/>
    <w:rsid w:val="1D4A4785"/>
    <w:rsid w:val="1D4E0590"/>
    <w:rsid w:val="1D4E55A7"/>
    <w:rsid w:val="1D5906AA"/>
    <w:rsid w:val="1D5E3A3C"/>
    <w:rsid w:val="1D623594"/>
    <w:rsid w:val="1D697C64"/>
    <w:rsid w:val="1D6C4D49"/>
    <w:rsid w:val="1D74500E"/>
    <w:rsid w:val="1D772EF0"/>
    <w:rsid w:val="1D78005B"/>
    <w:rsid w:val="1D796E2B"/>
    <w:rsid w:val="1D7A45EE"/>
    <w:rsid w:val="1D804CBF"/>
    <w:rsid w:val="1D823D48"/>
    <w:rsid w:val="1D8329D6"/>
    <w:rsid w:val="1D8D60CF"/>
    <w:rsid w:val="1D8F496B"/>
    <w:rsid w:val="1D903E12"/>
    <w:rsid w:val="1D976723"/>
    <w:rsid w:val="1DA90A2F"/>
    <w:rsid w:val="1DAE0EEE"/>
    <w:rsid w:val="1DAF188E"/>
    <w:rsid w:val="1DB21FDA"/>
    <w:rsid w:val="1DB23D88"/>
    <w:rsid w:val="1DBA2C3C"/>
    <w:rsid w:val="1DBD0313"/>
    <w:rsid w:val="1DBE272D"/>
    <w:rsid w:val="1DBF3C9C"/>
    <w:rsid w:val="1DC37D43"/>
    <w:rsid w:val="1DC55869"/>
    <w:rsid w:val="1DD030F2"/>
    <w:rsid w:val="1DD0420E"/>
    <w:rsid w:val="1DD7202F"/>
    <w:rsid w:val="1DD737EE"/>
    <w:rsid w:val="1DD77F34"/>
    <w:rsid w:val="1DE23EDD"/>
    <w:rsid w:val="1DE24B0A"/>
    <w:rsid w:val="1DE32193"/>
    <w:rsid w:val="1DE95121"/>
    <w:rsid w:val="1DEB415A"/>
    <w:rsid w:val="1DEB4894"/>
    <w:rsid w:val="1DED1FB5"/>
    <w:rsid w:val="1DF148B0"/>
    <w:rsid w:val="1DF15646"/>
    <w:rsid w:val="1DF83E91"/>
    <w:rsid w:val="1E0345E3"/>
    <w:rsid w:val="1E0740D4"/>
    <w:rsid w:val="1E0C16EA"/>
    <w:rsid w:val="1E0F4B71"/>
    <w:rsid w:val="1E14074D"/>
    <w:rsid w:val="1E193E07"/>
    <w:rsid w:val="1E22708F"/>
    <w:rsid w:val="1E2F4C23"/>
    <w:rsid w:val="1E3032B9"/>
    <w:rsid w:val="1E391DB3"/>
    <w:rsid w:val="1E3C64F5"/>
    <w:rsid w:val="1E3D5C30"/>
    <w:rsid w:val="1E3D7AF5"/>
    <w:rsid w:val="1E3E4A94"/>
    <w:rsid w:val="1E484B0F"/>
    <w:rsid w:val="1E4A0464"/>
    <w:rsid w:val="1E4A6A10"/>
    <w:rsid w:val="1E4D5AA6"/>
    <w:rsid w:val="1E522E75"/>
    <w:rsid w:val="1E542DBE"/>
    <w:rsid w:val="1E560155"/>
    <w:rsid w:val="1E562965"/>
    <w:rsid w:val="1E595C81"/>
    <w:rsid w:val="1E6B17A0"/>
    <w:rsid w:val="1E6C3F37"/>
    <w:rsid w:val="1E7857AE"/>
    <w:rsid w:val="1E786901"/>
    <w:rsid w:val="1E827BFE"/>
    <w:rsid w:val="1E860CC4"/>
    <w:rsid w:val="1E8763E8"/>
    <w:rsid w:val="1E88302A"/>
    <w:rsid w:val="1E8A260F"/>
    <w:rsid w:val="1E8A760D"/>
    <w:rsid w:val="1E8E167A"/>
    <w:rsid w:val="1E9806DF"/>
    <w:rsid w:val="1E9A6CD5"/>
    <w:rsid w:val="1E9E60BA"/>
    <w:rsid w:val="1EA062D6"/>
    <w:rsid w:val="1EA63A94"/>
    <w:rsid w:val="1EAC07D7"/>
    <w:rsid w:val="1EB3600A"/>
    <w:rsid w:val="1EB847A3"/>
    <w:rsid w:val="1EBA1146"/>
    <w:rsid w:val="1EBA1B36"/>
    <w:rsid w:val="1EBA2EF4"/>
    <w:rsid w:val="1EBD0C36"/>
    <w:rsid w:val="1EBD4792"/>
    <w:rsid w:val="1EC51899"/>
    <w:rsid w:val="1ECE699F"/>
    <w:rsid w:val="1ED41ADC"/>
    <w:rsid w:val="1ED61CF8"/>
    <w:rsid w:val="1EDD6BE3"/>
    <w:rsid w:val="1EDE3B19"/>
    <w:rsid w:val="1EDF4596"/>
    <w:rsid w:val="1EE066D3"/>
    <w:rsid w:val="1EE64F3E"/>
    <w:rsid w:val="1EE66C2B"/>
    <w:rsid w:val="1EE902BF"/>
    <w:rsid w:val="1EEB7551"/>
    <w:rsid w:val="1EF00B81"/>
    <w:rsid w:val="1EF930AB"/>
    <w:rsid w:val="1EFA7794"/>
    <w:rsid w:val="1EFD1033"/>
    <w:rsid w:val="1F10430A"/>
    <w:rsid w:val="1F122D30"/>
    <w:rsid w:val="1F187782"/>
    <w:rsid w:val="1F1B7C6C"/>
    <w:rsid w:val="1F29007A"/>
    <w:rsid w:val="1F293222"/>
    <w:rsid w:val="1F2B6540"/>
    <w:rsid w:val="1F2F7B8D"/>
    <w:rsid w:val="1F301408"/>
    <w:rsid w:val="1F3215D5"/>
    <w:rsid w:val="1F3527CB"/>
    <w:rsid w:val="1F3D3B25"/>
    <w:rsid w:val="1F435340"/>
    <w:rsid w:val="1F460C2C"/>
    <w:rsid w:val="1F51148D"/>
    <w:rsid w:val="1F525822"/>
    <w:rsid w:val="1F5E1381"/>
    <w:rsid w:val="1F5E2740"/>
    <w:rsid w:val="1F5F1CED"/>
    <w:rsid w:val="1F6115C2"/>
    <w:rsid w:val="1F6631A2"/>
    <w:rsid w:val="1F69491A"/>
    <w:rsid w:val="1F6E6866"/>
    <w:rsid w:val="1F70719C"/>
    <w:rsid w:val="1F777037"/>
    <w:rsid w:val="1F7A2683"/>
    <w:rsid w:val="1F7B6F6A"/>
    <w:rsid w:val="1F7C464D"/>
    <w:rsid w:val="1F7E2174"/>
    <w:rsid w:val="1F8359DC"/>
    <w:rsid w:val="1F853CF8"/>
    <w:rsid w:val="1F890B18"/>
    <w:rsid w:val="1F8B1D0E"/>
    <w:rsid w:val="1F8F60E9"/>
    <w:rsid w:val="1F947BE9"/>
    <w:rsid w:val="1F973235"/>
    <w:rsid w:val="1F996FAD"/>
    <w:rsid w:val="1F9E2816"/>
    <w:rsid w:val="1F9F033C"/>
    <w:rsid w:val="1FA12306"/>
    <w:rsid w:val="1FA54B79"/>
    <w:rsid w:val="1FB503DB"/>
    <w:rsid w:val="1FBD78B3"/>
    <w:rsid w:val="1FC3402A"/>
    <w:rsid w:val="1FC6630C"/>
    <w:rsid w:val="1FC87893"/>
    <w:rsid w:val="1FCC441A"/>
    <w:rsid w:val="1FCC65D7"/>
    <w:rsid w:val="1FD10EDA"/>
    <w:rsid w:val="1FD3081F"/>
    <w:rsid w:val="1FD50966"/>
    <w:rsid w:val="1FD76D68"/>
    <w:rsid w:val="1FD91AA0"/>
    <w:rsid w:val="1FDA0306"/>
    <w:rsid w:val="1FDA1374"/>
    <w:rsid w:val="1FDD1ED7"/>
    <w:rsid w:val="1FDF6C9C"/>
    <w:rsid w:val="1FE579F3"/>
    <w:rsid w:val="1FF81857"/>
    <w:rsid w:val="1FFE53C0"/>
    <w:rsid w:val="20087C8F"/>
    <w:rsid w:val="20090CA6"/>
    <w:rsid w:val="200A3A07"/>
    <w:rsid w:val="200A7EAB"/>
    <w:rsid w:val="200C59D1"/>
    <w:rsid w:val="200F7270"/>
    <w:rsid w:val="2012191F"/>
    <w:rsid w:val="201E6709"/>
    <w:rsid w:val="2021020D"/>
    <w:rsid w:val="20216FA3"/>
    <w:rsid w:val="20270A5D"/>
    <w:rsid w:val="202820DF"/>
    <w:rsid w:val="20286583"/>
    <w:rsid w:val="202D3B9A"/>
    <w:rsid w:val="2031368A"/>
    <w:rsid w:val="20315438"/>
    <w:rsid w:val="20421B4C"/>
    <w:rsid w:val="20457135"/>
    <w:rsid w:val="204911E8"/>
    <w:rsid w:val="204A02A8"/>
    <w:rsid w:val="204A64FA"/>
    <w:rsid w:val="20511636"/>
    <w:rsid w:val="20514B81"/>
    <w:rsid w:val="20592926"/>
    <w:rsid w:val="205B625D"/>
    <w:rsid w:val="205F10D6"/>
    <w:rsid w:val="20622C82"/>
    <w:rsid w:val="20653333"/>
    <w:rsid w:val="206B1AB6"/>
    <w:rsid w:val="206C021E"/>
    <w:rsid w:val="206E7D0B"/>
    <w:rsid w:val="207377A1"/>
    <w:rsid w:val="20762E2E"/>
    <w:rsid w:val="207C1053"/>
    <w:rsid w:val="207E040D"/>
    <w:rsid w:val="207F1C95"/>
    <w:rsid w:val="20803CC9"/>
    <w:rsid w:val="208619CF"/>
    <w:rsid w:val="20870A1D"/>
    <w:rsid w:val="208D0053"/>
    <w:rsid w:val="2093536A"/>
    <w:rsid w:val="20953541"/>
    <w:rsid w:val="20967991"/>
    <w:rsid w:val="209D2ACD"/>
    <w:rsid w:val="20A62061"/>
    <w:rsid w:val="20AA6F98"/>
    <w:rsid w:val="20B135CD"/>
    <w:rsid w:val="20B65FAF"/>
    <w:rsid w:val="20BD68C3"/>
    <w:rsid w:val="20C0056A"/>
    <w:rsid w:val="20C04845"/>
    <w:rsid w:val="20C462AC"/>
    <w:rsid w:val="20CC5585"/>
    <w:rsid w:val="20CD4FA8"/>
    <w:rsid w:val="20CE0ED9"/>
    <w:rsid w:val="20CF4C51"/>
    <w:rsid w:val="20D3029D"/>
    <w:rsid w:val="20D65FDF"/>
    <w:rsid w:val="20D858B3"/>
    <w:rsid w:val="20DA5ACF"/>
    <w:rsid w:val="20DB35F6"/>
    <w:rsid w:val="20DD111C"/>
    <w:rsid w:val="20E029BA"/>
    <w:rsid w:val="20E05897"/>
    <w:rsid w:val="20E23DA8"/>
    <w:rsid w:val="20E51C8A"/>
    <w:rsid w:val="20EA1BF7"/>
    <w:rsid w:val="20F16975"/>
    <w:rsid w:val="20F25E13"/>
    <w:rsid w:val="20F52909"/>
    <w:rsid w:val="20F80C19"/>
    <w:rsid w:val="210034BB"/>
    <w:rsid w:val="2103068E"/>
    <w:rsid w:val="2103357D"/>
    <w:rsid w:val="21040FA6"/>
    <w:rsid w:val="210448FA"/>
    <w:rsid w:val="210B3EDB"/>
    <w:rsid w:val="210F6024"/>
    <w:rsid w:val="21120393"/>
    <w:rsid w:val="21182154"/>
    <w:rsid w:val="211D59BC"/>
    <w:rsid w:val="21204FF0"/>
    <w:rsid w:val="21221B51"/>
    <w:rsid w:val="212840C2"/>
    <w:rsid w:val="2136082C"/>
    <w:rsid w:val="213A47C0"/>
    <w:rsid w:val="21423675"/>
    <w:rsid w:val="214557F5"/>
    <w:rsid w:val="21464F13"/>
    <w:rsid w:val="2148760A"/>
    <w:rsid w:val="214B26FC"/>
    <w:rsid w:val="214D44F3"/>
    <w:rsid w:val="21515666"/>
    <w:rsid w:val="215A1D21"/>
    <w:rsid w:val="215D04AF"/>
    <w:rsid w:val="21674E89"/>
    <w:rsid w:val="216C6E3A"/>
    <w:rsid w:val="216D3D4D"/>
    <w:rsid w:val="216E6218"/>
    <w:rsid w:val="21703D3E"/>
    <w:rsid w:val="21863561"/>
    <w:rsid w:val="218A2AC3"/>
    <w:rsid w:val="218B501C"/>
    <w:rsid w:val="218F675D"/>
    <w:rsid w:val="218F68ED"/>
    <w:rsid w:val="21914E23"/>
    <w:rsid w:val="219E23A2"/>
    <w:rsid w:val="21BA145D"/>
    <w:rsid w:val="21C11ADD"/>
    <w:rsid w:val="21C30312"/>
    <w:rsid w:val="21CA1CEC"/>
    <w:rsid w:val="21E223D7"/>
    <w:rsid w:val="21E32762"/>
    <w:rsid w:val="21E604A4"/>
    <w:rsid w:val="21E64000"/>
    <w:rsid w:val="21E64507"/>
    <w:rsid w:val="21EC38E3"/>
    <w:rsid w:val="21ED3572"/>
    <w:rsid w:val="21F2058D"/>
    <w:rsid w:val="21F229A5"/>
    <w:rsid w:val="21F56927"/>
    <w:rsid w:val="21F7698C"/>
    <w:rsid w:val="21FA58BD"/>
    <w:rsid w:val="21FA6B5D"/>
    <w:rsid w:val="21FC3824"/>
    <w:rsid w:val="220628F4"/>
    <w:rsid w:val="22160D89"/>
    <w:rsid w:val="221C3EC6"/>
    <w:rsid w:val="221E7C3E"/>
    <w:rsid w:val="221F7512"/>
    <w:rsid w:val="22201AA4"/>
    <w:rsid w:val="22280ABD"/>
    <w:rsid w:val="22322E41"/>
    <w:rsid w:val="22387D8C"/>
    <w:rsid w:val="22422833"/>
    <w:rsid w:val="224828BC"/>
    <w:rsid w:val="224A36CE"/>
    <w:rsid w:val="224A795F"/>
    <w:rsid w:val="225075CA"/>
    <w:rsid w:val="225278E7"/>
    <w:rsid w:val="2254722D"/>
    <w:rsid w:val="22576CAC"/>
    <w:rsid w:val="225B4C45"/>
    <w:rsid w:val="225C2514"/>
    <w:rsid w:val="225E44DE"/>
    <w:rsid w:val="225E6EE8"/>
    <w:rsid w:val="226202D0"/>
    <w:rsid w:val="22627A44"/>
    <w:rsid w:val="22663E50"/>
    <w:rsid w:val="22665141"/>
    <w:rsid w:val="226A69DF"/>
    <w:rsid w:val="2274487F"/>
    <w:rsid w:val="22782461"/>
    <w:rsid w:val="227E2441"/>
    <w:rsid w:val="228013C5"/>
    <w:rsid w:val="22804172"/>
    <w:rsid w:val="228A4EBB"/>
    <w:rsid w:val="228C1830"/>
    <w:rsid w:val="228C4BA7"/>
    <w:rsid w:val="228D4917"/>
    <w:rsid w:val="228F28EA"/>
    <w:rsid w:val="22925F36"/>
    <w:rsid w:val="22970B49"/>
    <w:rsid w:val="229B1F1F"/>
    <w:rsid w:val="229F48D3"/>
    <w:rsid w:val="22A83399"/>
    <w:rsid w:val="22A8556C"/>
    <w:rsid w:val="22A92FC0"/>
    <w:rsid w:val="22AA2927"/>
    <w:rsid w:val="22AC5E21"/>
    <w:rsid w:val="22B152C2"/>
    <w:rsid w:val="22B23371"/>
    <w:rsid w:val="22B34D09"/>
    <w:rsid w:val="22BE678F"/>
    <w:rsid w:val="22C2581B"/>
    <w:rsid w:val="22C87CCC"/>
    <w:rsid w:val="22CB3A79"/>
    <w:rsid w:val="22CC31F6"/>
    <w:rsid w:val="22D12F02"/>
    <w:rsid w:val="22D14CB0"/>
    <w:rsid w:val="22D44DA5"/>
    <w:rsid w:val="22D93B65"/>
    <w:rsid w:val="22DB5B2F"/>
    <w:rsid w:val="22E9024C"/>
    <w:rsid w:val="22EC2FA6"/>
    <w:rsid w:val="22ED0347"/>
    <w:rsid w:val="22ED517E"/>
    <w:rsid w:val="22EE36EF"/>
    <w:rsid w:val="22F66B1C"/>
    <w:rsid w:val="22F83FEB"/>
    <w:rsid w:val="230010F2"/>
    <w:rsid w:val="2300714A"/>
    <w:rsid w:val="230C5CE8"/>
    <w:rsid w:val="230E7CB2"/>
    <w:rsid w:val="231449BC"/>
    <w:rsid w:val="23164DB9"/>
    <w:rsid w:val="2317488E"/>
    <w:rsid w:val="231E00FE"/>
    <w:rsid w:val="2322550C"/>
    <w:rsid w:val="232474D6"/>
    <w:rsid w:val="232D6F4E"/>
    <w:rsid w:val="233A4603"/>
    <w:rsid w:val="233C2A9D"/>
    <w:rsid w:val="23425BAE"/>
    <w:rsid w:val="23427D72"/>
    <w:rsid w:val="234436D4"/>
    <w:rsid w:val="2346744C"/>
    <w:rsid w:val="234B6811"/>
    <w:rsid w:val="234C077A"/>
    <w:rsid w:val="234D7347"/>
    <w:rsid w:val="235A6021"/>
    <w:rsid w:val="235B3553"/>
    <w:rsid w:val="23623B5A"/>
    <w:rsid w:val="236621EA"/>
    <w:rsid w:val="236A4AB2"/>
    <w:rsid w:val="236C1300"/>
    <w:rsid w:val="236D434D"/>
    <w:rsid w:val="236E0751"/>
    <w:rsid w:val="236E24FF"/>
    <w:rsid w:val="2371719F"/>
    <w:rsid w:val="2372421F"/>
    <w:rsid w:val="23754AA7"/>
    <w:rsid w:val="23763C6B"/>
    <w:rsid w:val="237648E2"/>
    <w:rsid w:val="23775858"/>
    <w:rsid w:val="23775EBE"/>
    <w:rsid w:val="237869FA"/>
    <w:rsid w:val="237D0994"/>
    <w:rsid w:val="2383391F"/>
    <w:rsid w:val="238743FD"/>
    <w:rsid w:val="23880ED2"/>
    <w:rsid w:val="238B1303"/>
    <w:rsid w:val="238B4E5F"/>
    <w:rsid w:val="238C5412"/>
    <w:rsid w:val="238E340D"/>
    <w:rsid w:val="239C6446"/>
    <w:rsid w:val="239D4B92"/>
    <w:rsid w:val="239E3797"/>
    <w:rsid w:val="23A14683"/>
    <w:rsid w:val="23A75A11"/>
    <w:rsid w:val="23A83C63"/>
    <w:rsid w:val="23B06DDE"/>
    <w:rsid w:val="23B22205"/>
    <w:rsid w:val="23B94855"/>
    <w:rsid w:val="23BA3996"/>
    <w:rsid w:val="23C56C84"/>
    <w:rsid w:val="23C95987"/>
    <w:rsid w:val="23CB16FF"/>
    <w:rsid w:val="23D031BA"/>
    <w:rsid w:val="23D46A08"/>
    <w:rsid w:val="23D507D0"/>
    <w:rsid w:val="23D55675"/>
    <w:rsid w:val="23D902C0"/>
    <w:rsid w:val="23D95BA9"/>
    <w:rsid w:val="23E7488F"/>
    <w:rsid w:val="23E91523"/>
    <w:rsid w:val="23EB1DA2"/>
    <w:rsid w:val="23EB3AFF"/>
    <w:rsid w:val="23ED3D6C"/>
    <w:rsid w:val="23EE7EF8"/>
    <w:rsid w:val="23F073B8"/>
    <w:rsid w:val="23F724F4"/>
    <w:rsid w:val="23FB7503"/>
    <w:rsid w:val="23FC5D5D"/>
    <w:rsid w:val="240115C5"/>
    <w:rsid w:val="240370EB"/>
    <w:rsid w:val="24062738"/>
    <w:rsid w:val="24072F40"/>
    <w:rsid w:val="24084702"/>
    <w:rsid w:val="240F3CE2"/>
    <w:rsid w:val="2410658D"/>
    <w:rsid w:val="24150BCD"/>
    <w:rsid w:val="24172B97"/>
    <w:rsid w:val="241770A9"/>
    <w:rsid w:val="2418246B"/>
    <w:rsid w:val="24191088"/>
    <w:rsid w:val="241A4435"/>
    <w:rsid w:val="241D28D7"/>
    <w:rsid w:val="241D6C44"/>
    <w:rsid w:val="241F1A4B"/>
    <w:rsid w:val="242552B4"/>
    <w:rsid w:val="24264EE2"/>
    <w:rsid w:val="242B2542"/>
    <w:rsid w:val="242E4529"/>
    <w:rsid w:val="24384870"/>
    <w:rsid w:val="243E0123"/>
    <w:rsid w:val="243F5C4A"/>
    <w:rsid w:val="2440159D"/>
    <w:rsid w:val="24413061"/>
    <w:rsid w:val="24417C14"/>
    <w:rsid w:val="244D480A"/>
    <w:rsid w:val="244E0470"/>
    <w:rsid w:val="24547947"/>
    <w:rsid w:val="24561911"/>
    <w:rsid w:val="24573312"/>
    <w:rsid w:val="24585BAE"/>
    <w:rsid w:val="24594F5D"/>
    <w:rsid w:val="24596D0B"/>
    <w:rsid w:val="245B77EA"/>
    <w:rsid w:val="245C67FB"/>
    <w:rsid w:val="245D4468"/>
    <w:rsid w:val="24600018"/>
    <w:rsid w:val="246A716A"/>
    <w:rsid w:val="246B6726"/>
    <w:rsid w:val="24705167"/>
    <w:rsid w:val="2472601F"/>
    <w:rsid w:val="24726D5D"/>
    <w:rsid w:val="24743408"/>
    <w:rsid w:val="24771829"/>
    <w:rsid w:val="247D6D03"/>
    <w:rsid w:val="247D6EA6"/>
    <w:rsid w:val="247E2C16"/>
    <w:rsid w:val="247E43DB"/>
    <w:rsid w:val="247E48FC"/>
    <w:rsid w:val="24833D88"/>
    <w:rsid w:val="248B19E3"/>
    <w:rsid w:val="248C2378"/>
    <w:rsid w:val="248D4C07"/>
    <w:rsid w:val="248F6DAE"/>
    <w:rsid w:val="249D12EE"/>
    <w:rsid w:val="249D42E2"/>
    <w:rsid w:val="24A33C6C"/>
    <w:rsid w:val="24A51F50"/>
    <w:rsid w:val="24A94093"/>
    <w:rsid w:val="24AE6199"/>
    <w:rsid w:val="24B41592"/>
    <w:rsid w:val="24B44889"/>
    <w:rsid w:val="24B855A2"/>
    <w:rsid w:val="24B85FE4"/>
    <w:rsid w:val="24BE1264"/>
    <w:rsid w:val="24CC0484"/>
    <w:rsid w:val="24D12D46"/>
    <w:rsid w:val="24D40A88"/>
    <w:rsid w:val="24E366F5"/>
    <w:rsid w:val="24EB14F8"/>
    <w:rsid w:val="24F10479"/>
    <w:rsid w:val="24F37160"/>
    <w:rsid w:val="24FB7DC2"/>
    <w:rsid w:val="2500362B"/>
    <w:rsid w:val="250C0222"/>
    <w:rsid w:val="250C6474"/>
    <w:rsid w:val="251227B8"/>
    <w:rsid w:val="251513CC"/>
    <w:rsid w:val="25195EAB"/>
    <w:rsid w:val="251A0B90"/>
    <w:rsid w:val="251F53B9"/>
    <w:rsid w:val="25201F1F"/>
    <w:rsid w:val="25273089"/>
    <w:rsid w:val="25311A36"/>
    <w:rsid w:val="25355D17"/>
    <w:rsid w:val="2536529E"/>
    <w:rsid w:val="253D662D"/>
    <w:rsid w:val="25437031"/>
    <w:rsid w:val="25501C63"/>
    <w:rsid w:val="25506FCA"/>
    <w:rsid w:val="25555158"/>
    <w:rsid w:val="25594797"/>
    <w:rsid w:val="25657932"/>
    <w:rsid w:val="256736AA"/>
    <w:rsid w:val="2569703E"/>
    <w:rsid w:val="256C2A6E"/>
    <w:rsid w:val="25710B40"/>
    <w:rsid w:val="257471DF"/>
    <w:rsid w:val="25764C42"/>
    <w:rsid w:val="25783B09"/>
    <w:rsid w:val="25792174"/>
    <w:rsid w:val="257E7CF9"/>
    <w:rsid w:val="257F6C45"/>
    <w:rsid w:val="258204E4"/>
    <w:rsid w:val="25857601"/>
    <w:rsid w:val="25881F17"/>
    <w:rsid w:val="258B55EA"/>
    <w:rsid w:val="258B7398"/>
    <w:rsid w:val="25910727"/>
    <w:rsid w:val="2592103D"/>
    <w:rsid w:val="2593624D"/>
    <w:rsid w:val="25976892"/>
    <w:rsid w:val="259C2544"/>
    <w:rsid w:val="259D531E"/>
    <w:rsid w:val="25AF70F4"/>
    <w:rsid w:val="25B05051"/>
    <w:rsid w:val="25B12B77"/>
    <w:rsid w:val="25B23C9F"/>
    <w:rsid w:val="25B255F8"/>
    <w:rsid w:val="25B6779D"/>
    <w:rsid w:val="25BD0469"/>
    <w:rsid w:val="25C64874"/>
    <w:rsid w:val="25C74149"/>
    <w:rsid w:val="25C91C6F"/>
    <w:rsid w:val="25CD5C03"/>
    <w:rsid w:val="25D074A1"/>
    <w:rsid w:val="25D367E0"/>
    <w:rsid w:val="25DB6B75"/>
    <w:rsid w:val="25DC466A"/>
    <w:rsid w:val="25E00DF0"/>
    <w:rsid w:val="25E46AA9"/>
    <w:rsid w:val="25E6099A"/>
    <w:rsid w:val="25E83AD3"/>
    <w:rsid w:val="25EF2793"/>
    <w:rsid w:val="25F64996"/>
    <w:rsid w:val="25F71FD8"/>
    <w:rsid w:val="25FA2770"/>
    <w:rsid w:val="25FB03C6"/>
    <w:rsid w:val="25FF2AF6"/>
    <w:rsid w:val="26052C43"/>
    <w:rsid w:val="260B342E"/>
    <w:rsid w:val="260E3B25"/>
    <w:rsid w:val="26123616"/>
    <w:rsid w:val="26127ABA"/>
    <w:rsid w:val="2614262D"/>
    <w:rsid w:val="261465EB"/>
    <w:rsid w:val="261564D3"/>
    <w:rsid w:val="26176E7E"/>
    <w:rsid w:val="26182921"/>
    <w:rsid w:val="261911A9"/>
    <w:rsid w:val="261A4BC0"/>
    <w:rsid w:val="26235823"/>
    <w:rsid w:val="2624159B"/>
    <w:rsid w:val="26282E39"/>
    <w:rsid w:val="26303910"/>
    <w:rsid w:val="26321F0A"/>
    <w:rsid w:val="26342981"/>
    <w:rsid w:val="2640208A"/>
    <w:rsid w:val="26445799"/>
    <w:rsid w:val="2646034A"/>
    <w:rsid w:val="264A2E70"/>
    <w:rsid w:val="26555BF8"/>
    <w:rsid w:val="265728E7"/>
    <w:rsid w:val="265A121A"/>
    <w:rsid w:val="265A245A"/>
    <w:rsid w:val="26663961"/>
    <w:rsid w:val="266677C7"/>
    <w:rsid w:val="26667E05"/>
    <w:rsid w:val="26686A49"/>
    <w:rsid w:val="266B541C"/>
    <w:rsid w:val="26756609"/>
    <w:rsid w:val="268F4C66"/>
    <w:rsid w:val="26902A34"/>
    <w:rsid w:val="26906C30"/>
    <w:rsid w:val="269235BF"/>
    <w:rsid w:val="26943F86"/>
    <w:rsid w:val="269531B8"/>
    <w:rsid w:val="269847B9"/>
    <w:rsid w:val="26A14CA7"/>
    <w:rsid w:val="26A34BB6"/>
    <w:rsid w:val="26A5652B"/>
    <w:rsid w:val="26AD419B"/>
    <w:rsid w:val="26BA551A"/>
    <w:rsid w:val="26BB5A5B"/>
    <w:rsid w:val="26C54B2C"/>
    <w:rsid w:val="26C863CA"/>
    <w:rsid w:val="26D27249"/>
    <w:rsid w:val="26D46B1D"/>
    <w:rsid w:val="26D7660D"/>
    <w:rsid w:val="26DE799C"/>
    <w:rsid w:val="26E315A7"/>
    <w:rsid w:val="26EA311E"/>
    <w:rsid w:val="26EC30EB"/>
    <w:rsid w:val="26EF1BA9"/>
    <w:rsid w:val="26F01515"/>
    <w:rsid w:val="26F251F5"/>
    <w:rsid w:val="26F471BF"/>
    <w:rsid w:val="26FE5731"/>
    <w:rsid w:val="27004A54"/>
    <w:rsid w:val="2702368A"/>
    <w:rsid w:val="27096BC8"/>
    <w:rsid w:val="270D4356"/>
    <w:rsid w:val="271843F8"/>
    <w:rsid w:val="271B0BF0"/>
    <w:rsid w:val="27203BCE"/>
    <w:rsid w:val="27233601"/>
    <w:rsid w:val="27277595"/>
    <w:rsid w:val="272E69CC"/>
    <w:rsid w:val="27335850"/>
    <w:rsid w:val="273870AC"/>
    <w:rsid w:val="273A1BBE"/>
    <w:rsid w:val="273B0DB9"/>
    <w:rsid w:val="273D46C2"/>
    <w:rsid w:val="27460D8B"/>
    <w:rsid w:val="274719E5"/>
    <w:rsid w:val="274A6DDF"/>
    <w:rsid w:val="274B2A69"/>
    <w:rsid w:val="274B5A48"/>
    <w:rsid w:val="274F0899"/>
    <w:rsid w:val="2754511E"/>
    <w:rsid w:val="275B1094"/>
    <w:rsid w:val="275F0ADD"/>
    <w:rsid w:val="27673E35"/>
    <w:rsid w:val="27693709"/>
    <w:rsid w:val="276E51C4"/>
    <w:rsid w:val="277A3B68"/>
    <w:rsid w:val="277E4B5A"/>
    <w:rsid w:val="277F07D8"/>
    <w:rsid w:val="2786386C"/>
    <w:rsid w:val="27910EB2"/>
    <w:rsid w:val="279616FB"/>
    <w:rsid w:val="27972FBA"/>
    <w:rsid w:val="279F712B"/>
    <w:rsid w:val="27A02EA3"/>
    <w:rsid w:val="27A41E0B"/>
    <w:rsid w:val="27A50FF9"/>
    <w:rsid w:val="27A51EE8"/>
    <w:rsid w:val="27A6670B"/>
    <w:rsid w:val="27A72484"/>
    <w:rsid w:val="27AF1DC7"/>
    <w:rsid w:val="27B16968"/>
    <w:rsid w:val="27BE4536"/>
    <w:rsid w:val="27C748D4"/>
    <w:rsid w:val="27D2592A"/>
    <w:rsid w:val="27D537E2"/>
    <w:rsid w:val="27D85E6D"/>
    <w:rsid w:val="27DD762A"/>
    <w:rsid w:val="27E9484A"/>
    <w:rsid w:val="27ED433A"/>
    <w:rsid w:val="27F63100"/>
    <w:rsid w:val="27F841F4"/>
    <w:rsid w:val="27F84F11"/>
    <w:rsid w:val="27FB0659"/>
    <w:rsid w:val="27FF406E"/>
    <w:rsid w:val="28017DE6"/>
    <w:rsid w:val="28025BD0"/>
    <w:rsid w:val="280B2A12"/>
    <w:rsid w:val="280E42B1"/>
    <w:rsid w:val="28101DD7"/>
    <w:rsid w:val="28180C8B"/>
    <w:rsid w:val="281C69CE"/>
    <w:rsid w:val="28253870"/>
    <w:rsid w:val="282A0029"/>
    <w:rsid w:val="28305FD5"/>
    <w:rsid w:val="2831375F"/>
    <w:rsid w:val="28370E0C"/>
    <w:rsid w:val="28397580"/>
    <w:rsid w:val="283E5C7F"/>
    <w:rsid w:val="283F26BC"/>
    <w:rsid w:val="28413FCC"/>
    <w:rsid w:val="28441A80"/>
    <w:rsid w:val="28471822"/>
    <w:rsid w:val="28497097"/>
    <w:rsid w:val="284C7F3C"/>
    <w:rsid w:val="284E59A3"/>
    <w:rsid w:val="28506677"/>
    <w:rsid w:val="2852419D"/>
    <w:rsid w:val="285443B9"/>
    <w:rsid w:val="285919D0"/>
    <w:rsid w:val="285C6DCA"/>
    <w:rsid w:val="28610884"/>
    <w:rsid w:val="2864183D"/>
    <w:rsid w:val="2865307B"/>
    <w:rsid w:val="28667C49"/>
    <w:rsid w:val="286B525F"/>
    <w:rsid w:val="286C64BE"/>
    <w:rsid w:val="28745326"/>
    <w:rsid w:val="2874772F"/>
    <w:rsid w:val="28773C04"/>
    <w:rsid w:val="287A28CE"/>
    <w:rsid w:val="287C121A"/>
    <w:rsid w:val="28814A83"/>
    <w:rsid w:val="28902F18"/>
    <w:rsid w:val="289538E0"/>
    <w:rsid w:val="28977C4E"/>
    <w:rsid w:val="28996270"/>
    <w:rsid w:val="289C6ED0"/>
    <w:rsid w:val="28A17393"/>
    <w:rsid w:val="28A569C3"/>
    <w:rsid w:val="28A8200F"/>
    <w:rsid w:val="28AB6F01"/>
    <w:rsid w:val="28B30EAC"/>
    <w:rsid w:val="28B5472C"/>
    <w:rsid w:val="28B72C13"/>
    <w:rsid w:val="28B809BA"/>
    <w:rsid w:val="28B9421C"/>
    <w:rsid w:val="28C122CB"/>
    <w:rsid w:val="28C903F8"/>
    <w:rsid w:val="28CA01D8"/>
    <w:rsid w:val="28CD2D8F"/>
    <w:rsid w:val="28CF0BEA"/>
    <w:rsid w:val="28D103ED"/>
    <w:rsid w:val="28D1550F"/>
    <w:rsid w:val="28DB0175"/>
    <w:rsid w:val="28DE1AE8"/>
    <w:rsid w:val="28DF0890"/>
    <w:rsid w:val="28E068D8"/>
    <w:rsid w:val="28E3055C"/>
    <w:rsid w:val="28E76FDC"/>
    <w:rsid w:val="28EB0229"/>
    <w:rsid w:val="28ED6C21"/>
    <w:rsid w:val="28EF5E90"/>
    <w:rsid w:val="29034CA6"/>
    <w:rsid w:val="2905186A"/>
    <w:rsid w:val="290D4568"/>
    <w:rsid w:val="29143B49"/>
    <w:rsid w:val="29162014"/>
    <w:rsid w:val="29193AD6"/>
    <w:rsid w:val="291C056A"/>
    <w:rsid w:val="291D0C4F"/>
    <w:rsid w:val="2921456F"/>
    <w:rsid w:val="2922347D"/>
    <w:rsid w:val="292668EC"/>
    <w:rsid w:val="292D1901"/>
    <w:rsid w:val="29316DC3"/>
    <w:rsid w:val="29334A53"/>
    <w:rsid w:val="29363ABF"/>
    <w:rsid w:val="29393598"/>
    <w:rsid w:val="293D309F"/>
    <w:rsid w:val="29431D33"/>
    <w:rsid w:val="29483A3E"/>
    <w:rsid w:val="29567CBD"/>
    <w:rsid w:val="295D54F0"/>
    <w:rsid w:val="296248B4"/>
    <w:rsid w:val="296867FD"/>
    <w:rsid w:val="296B2F87"/>
    <w:rsid w:val="296E29EB"/>
    <w:rsid w:val="297168A5"/>
    <w:rsid w:val="29723DB2"/>
    <w:rsid w:val="297456EB"/>
    <w:rsid w:val="298F31CF"/>
    <w:rsid w:val="29944708"/>
    <w:rsid w:val="299B4658"/>
    <w:rsid w:val="29A44ECD"/>
    <w:rsid w:val="29A46C7B"/>
    <w:rsid w:val="29A50C45"/>
    <w:rsid w:val="29A67492"/>
    <w:rsid w:val="29A7676B"/>
    <w:rsid w:val="29A8670C"/>
    <w:rsid w:val="29AA5774"/>
    <w:rsid w:val="29AB625B"/>
    <w:rsid w:val="29AB791D"/>
    <w:rsid w:val="29AF2FC7"/>
    <w:rsid w:val="29B03871"/>
    <w:rsid w:val="29B5792D"/>
    <w:rsid w:val="29B87B25"/>
    <w:rsid w:val="29BD5F8E"/>
    <w:rsid w:val="29BD7DEC"/>
    <w:rsid w:val="29C139B3"/>
    <w:rsid w:val="29C7407A"/>
    <w:rsid w:val="29CA2B0F"/>
    <w:rsid w:val="29D03CB8"/>
    <w:rsid w:val="29D92A11"/>
    <w:rsid w:val="29DB01C2"/>
    <w:rsid w:val="29DB6414"/>
    <w:rsid w:val="29E229D8"/>
    <w:rsid w:val="29E259F5"/>
    <w:rsid w:val="29E32530"/>
    <w:rsid w:val="29EC0F1E"/>
    <w:rsid w:val="29F964B7"/>
    <w:rsid w:val="29FB3CB4"/>
    <w:rsid w:val="29FF6F50"/>
    <w:rsid w:val="2A005E7B"/>
    <w:rsid w:val="2A02182A"/>
    <w:rsid w:val="2A063491"/>
    <w:rsid w:val="2A07545B"/>
    <w:rsid w:val="2A0C65CE"/>
    <w:rsid w:val="2A104C68"/>
    <w:rsid w:val="2A181417"/>
    <w:rsid w:val="2A1B43AD"/>
    <w:rsid w:val="2A1B506B"/>
    <w:rsid w:val="2A1C40C0"/>
    <w:rsid w:val="2A1C570A"/>
    <w:rsid w:val="2A246732"/>
    <w:rsid w:val="2A2B114A"/>
    <w:rsid w:val="2A2B2EF8"/>
    <w:rsid w:val="2A30050E"/>
    <w:rsid w:val="2A360DCD"/>
    <w:rsid w:val="2A3F4BF5"/>
    <w:rsid w:val="2A455B7D"/>
    <w:rsid w:val="2A4C32F6"/>
    <w:rsid w:val="2A4C34FB"/>
    <w:rsid w:val="2A4D0D7D"/>
    <w:rsid w:val="2A5123AC"/>
    <w:rsid w:val="2A522B7B"/>
    <w:rsid w:val="2A5C1EEB"/>
    <w:rsid w:val="2A5D507B"/>
    <w:rsid w:val="2A64465C"/>
    <w:rsid w:val="2A722899"/>
    <w:rsid w:val="2A750617"/>
    <w:rsid w:val="2A8112DF"/>
    <w:rsid w:val="2A8146B4"/>
    <w:rsid w:val="2A8833B4"/>
    <w:rsid w:val="2A8C357F"/>
    <w:rsid w:val="2A982183"/>
    <w:rsid w:val="2A9B7114"/>
    <w:rsid w:val="2AA16F1D"/>
    <w:rsid w:val="2AB21FCA"/>
    <w:rsid w:val="2AB65EFF"/>
    <w:rsid w:val="2ABC1DA2"/>
    <w:rsid w:val="2AC0465F"/>
    <w:rsid w:val="2ACA2711"/>
    <w:rsid w:val="2ACE1AD5"/>
    <w:rsid w:val="2AD537C6"/>
    <w:rsid w:val="2AD8789B"/>
    <w:rsid w:val="2ADE440E"/>
    <w:rsid w:val="2AE0413B"/>
    <w:rsid w:val="2AE17A5A"/>
    <w:rsid w:val="2AE621F7"/>
    <w:rsid w:val="2AE87FE6"/>
    <w:rsid w:val="2AEA4B61"/>
    <w:rsid w:val="2AEB7C01"/>
    <w:rsid w:val="2AF459E0"/>
    <w:rsid w:val="2AFE5AF5"/>
    <w:rsid w:val="2B0100FD"/>
    <w:rsid w:val="2B051220"/>
    <w:rsid w:val="2B147E30"/>
    <w:rsid w:val="2B17347C"/>
    <w:rsid w:val="2B1B11BE"/>
    <w:rsid w:val="2B231E21"/>
    <w:rsid w:val="2B2F0DBD"/>
    <w:rsid w:val="2B311D07"/>
    <w:rsid w:val="2B3259DE"/>
    <w:rsid w:val="2B33711E"/>
    <w:rsid w:val="2B3B74A1"/>
    <w:rsid w:val="2B3E6C5B"/>
    <w:rsid w:val="2B413313"/>
    <w:rsid w:val="2B496F2B"/>
    <w:rsid w:val="2B4A6E2E"/>
    <w:rsid w:val="2B4D3793"/>
    <w:rsid w:val="2B5022F4"/>
    <w:rsid w:val="2B512787"/>
    <w:rsid w:val="2B593A95"/>
    <w:rsid w:val="2B616606"/>
    <w:rsid w:val="2B667F60"/>
    <w:rsid w:val="2B692D54"/>
    <w:rsid w:val="2B703D0C"/>
    <w:rsid w:val="2B724B56"/>
    <w:rsid w:val="2B746B21"/>
    <w:rsid w:val="2B7D5BAF"/>
    <w:rsid w:val="2B7E52A9"/>
    <w:rsid w:val="2B8054C5"/>
    <w:rsid w:val="2B8903C8"/>
    <w:rsid w:val="2B92193B"/>
    <w:rsid w:val="2B936499"/>
    <w:rsid w:val="2B944ACD"/>
    <w:rsid w:val="2B962DF8"/>
    <w:rsid w:val="2B9C6465"/>
    <w:rsid w:val="2BA03472"/>
    <w:rsid w:val="2BA0529C"/>
    <w:rsid w:val="2BA74800"/>
    <w:rsid w:val="2BAC0255"/>
    <w:rsid w:val="2BAC1E16"/>
    <w:rsid w:val="2BAE5734"/>
    <w:rsid w:val="2BB4516F"/>
    <w:rsid w:val="2BB55A02"/>
    <w:rsid w:val="2BB56D1A"/>
    <w:rsid w:val="2BB6513C"/>
    <w:rsid w:val="2BB84C5F"/>
    <w:rsid w:val="2BBB474F"/>
    <w:rsid w:val="2BBC25C2"/>
    <w:rsid w:val="2BBC3256"/>
    <w:rsid w:val="2BBC3D65"/>
    <w:rsid w:val="2BBD2276"/>
    <w:rsid w:val="2BC632CE"/>
    <w:rsid w:val="2BCC24B9"/>
    <w:rsid w:val="2BD106F9"/>
    <w:rsid w:val="2BD15D21"/>
    <w:rsid w:val="2BD355F5"/>
    <w:rsid w:val="2BDA4570"/>
    <w:rsid w:val="2BDB094E"/>
    <w:rsid w:val="2BE041B6"/>
    <w:rsid w:val="2BE7425D"/>
    <w:rsid w:val="2BE94E19"/>
    <w:rsid w:val="2BEC172D"/>
    <w:rsid w:val="2BEF7F55"/>
    <w:rsid w:val="2BF03DE5"/>
    <w:rsid w:val="2C02237E"/>
    <w:rsid w:val="2C037EE1"/>
    <w:rsid w:val="2C0B46C3"/>
    <w:rsid w:val="2C0C162B"/>
    <w:rsid w:val="2C0E033F"/>
    <w:rsid w:val="2C0E2AD1"/>
    <w:rsid w:val="2C174A5D"/>
    <w:rsid w:val="2C1C51EE"/>
    <w:rsid w:val="2C2048AF"/>
    <w:rsid w:val="2C245E51"/>
    <w:rsid w:val="2C286950"/>
    <w:rsid w:val="2C2A71DF"/>
    <w:rsid w:val="2C2E47CE"/>
    <w:rsid w:val="2C300C99"/>
    <w:rsid w:val="2C324A12"/>
    <w:rsid w:val="2C392F99"/>
    <w:rsid w:val="2C3B319A"/>
    <w:rsid w:val="2C3D66CC"/>
    <w:rsid w:val="2C404422"/>
    <w:rsid w:val="2C444745"/>
    <w:rsid w:val="2C447C32"/>
    <w:rsid w:val="2C471B3F"/>
    <w:rsid w:val="2C475BCB"/>
    <w:rsid w:val="2C506466"/>
    <w:rsid w:val="2C581F9E"/>
    <w:rsid w:val="2C583D4C"/>
    <w:rsid w:val="2C591846"/>
    <w:rsid w:val="2C5A1872"/>
    <w:rsid w:val="2C680433"/>
    <w:rsid w:val="2C69615E"/>
    <w:rsid w:val="2C6D5A4A"/>
    <w:rsid w:val="2C766C6A"/>
    <w:rsid w:val="2C8114F5"/>
    <w:rsid w:val="2C866019"/>
    <w:rsid w:val="2C8879D5"/>
    <w:rsid w:val="2C8A732B"/>
    <w:rsid w:val="2C8E776E"/>
    <w:rsid w:val="2C901738"/>
    <w:rsid w:val="2C9762B4"/>
    <w:rsid w:val="2C9859C5"/>
    <w:rsid w:val="2C991043"/>
    <w:rsid w:val="2C9A25B7"/>
    <w:rsid w:val="2CA53DFC"/>
    <w:rsid w:val="2CAB001E"/>
    <w:rsid w:val="2CAC0361"/>
    <w:rsid w:val="2CAC2729"/>
    <w:rsid w:val="2CAC416A"/>
    <w:rsid w:val="2CB137EE"/>
    <w:rsid w:val="2CB27BA3"/>
    <w:rsid w:val="2CB51D8F"/>
    <w:rsid w:val="2CBA592E"/>
    <w:rsid w:val="2CBC252D"/>
    <w:rsid w:val="2CBF16DD"/>
    <w:rsid w:val="2CC06F3C"/>
    <w:rsid w:val="2CC17B44"/>
    <w:rsid w:val="2CCF295B"/>
    <w:rsid w:val="2CCF4FA9"/>
    <w:rsid w:val="2CD2056B"/>
    <w:rsid w:val="2CD425E5"/>
    <w:rsid w:val="2CD86B0E"/>
    <w:rsid w:val="2CF9108B"/>
    <w:rsid w:val="2CFE2B46"/>
    <w:rsid w:val="2CFF6C72"/>
    <w:rsid w:val="2D042986"/>
    <w:rsid w:val="2D0839C4"/>
    <w:rsid w:val="2D085772"/>
    <w:rsid w:val="2D086FCF"/>
    <w:rsid w:val="2D091E2F"/>
    <w:rsid w:val="2D0A1C4E"/>
    <w:rsid w:val="2D19172E"/>
    <w:rsid w:val="2D1A5F91"/>
    <w:rsid w:val="2D1C61A5"/>
    <w:rsid w:val="2D241E80"/>
    <w:rsid w:val="2D272F02"/>
    <w:rsid w:val="2D2B320F"/>
    <w:rsid w:val="2D340315"/>
    <w:rsid w:val="2D350E15"/>
    <w:rsid w:val="2D3538CD"/>
    <w:rsid w:val="2D376058"/>
    <w:rsid w:val="2D3A42C6"/>
    <w:rsid w:val="2D3C6692"/>
    <w:rsid w:val="2D3E5ABD"/>
    <w:rsid w:val="2D452523"/>
    <w:rsid w:val="2D47271A"/>
    <w:rsid w:val="2D486857"/>
    <w:rsid w:val="2D4C6BC4"/>
    <w:rsid w:val="2D4F226D"/>
    <w:rsid w:val="2D524C40"/>
    <w:rsid w:val="2D5653E5"/>
    <w:rsid w:val="2D5D1FAA"/>
    <w:rsid w:val="2D6159AA"/>
    <w:rsid w:val="2D6231B4"/>
    <w:rsid w:val="2D636E4D"/>
    <w:rsid w:val="2D660D58"/>
    <w:rsid w:val="2D6A3D37"/>
    <w:rsid w:val="2D6F5C56"/>
    <w:rsid w:val="2D71577D"/>
    <w:rsid w:val="2D7921CC"/>
    <w:rsid w:val="2D7E5C34"/>
    <w:rsid w:val="2D870D8D"/>
    <w:rsid w:val="2D88240F"/>
    <w:rsid w:val="2D8D5EAE"/>
    <w:rsid w:val="2D9256AB"/>
    <w:rsid w:val="2D926160"/>
    <w:rsid w:val="2D945258"/>
    <w:rsid w:val="2D964B4D"/>
    <w:rsid w:val="2D9B0395"/>
    <w:rsid w:val="2D9C30C6"/>
    <w:rsid w:val="2D9E60D7"/>
    <w:rsid w:val="2DA24B51"/>
    <w:rsid w:val="2DA3339D"/>
    <w:rsid w:val="2DA55B51"/>
    <w:rsid w:val="2DA97C75"/>
    <w:rsid w:val="2DAA682A"/>
    <w:rsid w:val="2DAC4350"/>
    <w:rsid w:val="2DB33930"/>
    <w:rsid w:val="2DB43204"/>
    <w:rsid w:val="2DB72CF5"/>
    <w:rsid w:val="2DBA0F39"/>
    <w:rsid w:val="2DC23B73"/>
    <w:rsid w:val="2DC63B2B"/>
    <w:rsid w:val="2DC63E07"/>
    <w:rsid w:val="2DCC2C44"/>
    <w:rsid w:val="2DCD07AE"/>
    <w:rsid w:val="2DCD3188"/>
    <w:rsid w:val="2DCE15AF"/>
    <w:rsid w:val="2DD01200"/>
    <w:rsid w:val="2DD12008"/>
    <w:rsid w:val="2DDE4944"/>
    <w:rsid w:val="2DDF4725"/>
    <w:rsid w:val="2DE27D71"/>
    <w:rsid w:val="2DE3282F"/>
    <w:rsid w:val="2DE41D3C"/>
    <w:rsid w:val="2DE5793A"/>
    <w:rsid w:val="2DF81343"/>
    <w:rsid w:val="2DFB2564"/>
    <w:rsid w:val="2DFC7FAF"/>
    <w:rsid w:val="2E026666"/>
    <w:rsid w:val="2E07203C"/>
    <w:rsid w:val="2E0A551A"/>
    <w:rsid w:val="2E0B0A4C"/>
    <w:rsid w:val="2E1020C9"/>
    <w:rsid w:val="2E103B1F"/>
    <w:rsid w:val="2E112405"/>
    <w:rsid w:val="2E123C3E"/>
    <w:rsid w:val="2E1A575D"/>
    <w:rsid w:val="2E1F040C"/>
    <w:rsid w:val="2E201A61"/>
    <w:rsid w:val="2E204D3E"/>
    <w:rsid w:val="2E222864"/>
    <w:rsid w:val="2E232138"/>
    <w:rsid w:val="2E2A28AC"/>
    <w:rsid w:val="2E2D17F5"/>
    <w:rsid w:val="2E2E0121"/>
    <w:rsid w:val="2E383E35"/>
    <w:rsid w:val="2E3F3416"/>
    <w:rsid w:val="2E4345BF"/>
    <w:rsid w:val="2E4722CA"/>
    <w:rsid w:val="2E4C2233"/>
    <w:rsid w:val="2E4F22C4"/>
    <w:rsid w:val="2E56250D"/>
    <w:rsid w:val="2E5C19BC"/>
    <w:rsid w:val="2E5C5D76"/>
    <w:rsid w:val="2E5D564A"/>
    <w:rsid w:val="2E5E6DB1"/>
    <w:rsid w:val="2E652751"/>
    <w:rsid w:val="2E6C6C3B"/>
    <w:rsid w:val="2E6E7857"/>
    <w:rsid w:val="2E734E6D"/>
    <w:rsid w:val="2E782484"/>
    <w:rsid w:val="2E786DB1"/>
    <w:rsid w:val="2E787373"/>
    <w:rsid w:val="2E7A572F"/>
    <w:rsid w:val="2E7D6ED6"/>
    <w:rsid w:val="2E8250B1"/>
    <w:rsid w:val="2E8423AF"/>
    <w:rsid w:val="2E846336"/>
    <w:rsid w:val="2E846E43"/>
    <w:rsid w:val="2E8B2026"/>
    <w:rsid w:val="2E904769"/>
    <w:rsid w:val="2E935ECC"/>
    <w:rsid w:val="2E9574DA"/>
    <w:rsid w:val="2E9A064C"/>
    <w:rsid w:val="2EA2760D"/>
    <w:rsid w:val="2EA670CE"/>
    <w:rsid w:val="2EA75EFB"/>
    <w:rsid w:val="2EA8720D"/>
    <w:rsid w:val="2EBA484A"/>
    <w:rsid w:val="2EBF4557"/>
    <w:rsid w:val="2EBF6305"/>
    <w:rsid w:val="2EC1207D"/>
    <w:rsid w:val="2EC50E19"/>
    <w:rsid w:val="2EC6034D"/>
    <w:rsid w:val="2EC70A3E"/>
    <w:rsid w:val="2ED95262"/>
    <w:rsid w:val="2EDA56EA"/>
    <w:rsid w:val="2EDB087B"/>
    <w:rsid w:val="2EDD48C7"/>
    <w:rsid w:val="2EDF6454"/>
    <w:rsid w:val="2EE173A8"/>
    <w:rsid w:val="2EE50403"/>
    <w:rsid w:val="2EEA15D4"/>
    <w:rsid w:val="2EF1189B"/>
    <w:rsid w:val="2EFA62B4"/>
    <w:rsid w:val="2F057B61"/>
    <w:rsid w:val="2F0A3A24"/>
    <w:rsid w:val="2F1E127D"/>
    <w:rsid w:val="2F1F649C"/>
    <w:rsid w:val="2F2148C9"/>
    <w:rsid w:val="2F250891"/>
    <w:rsid w:val="2F2A7C22"/>
    <w:rsid w:val="2F2B0E2D"/>
    <w:rsid w:val="2F343ED1"/>
    <w:rsid w:val="2F3565C7"/>
    <w:rsid w:val="2F3960B7"/>
    <w:rsid w:val="2F4208D2"/>
    <w:rsid w:val="2F45680A"/>
    <w:rsid w:val="2F4607D4"/>
    <w:rsid w:val="2F462582"/>
    <w:rsid w:val="2F473FB6"/>
    <w:rsid w:val="2F587508"/>
    <w:rsid w:val="2F5B602D"/>
    <w:rsid w:val="2F5E5B1E"/>
    <w:rsid w:val="2F5E6CB5"/>
    <w:rsid w:val="2F5F53F2"/>
    <w:rsid w:val="2F631386"/>
    <w:rsid w:val="2F7344E2"/>
    <w:rsid w:val="2F740E9D"/>
    <w:rsid w:val="2F7470EF"/>
    <w:rsid w:val="2F752042"/>
    <w:rsid w:val="2F7959D4"/>
    <w:rsid w:val="2F7B66D0"/>
    <w:rsid w:val="2F803CE6"/>
    <w:rsid w:val="2F823B79"/>
    <w:rsid w:val="2F854E58"/>
    <w:rsid w:val="2F860BD0"/>
    <w:rsid w:val="2F8A4723"/>
    <w:rsid w:val="2F8B250D"/>
    <w:rsid w:val="2F8F1C84"/>
    <w:rsid w:val="2F9103AC"/>
    <w:rsid w:val="2F9257C7"/>
    <w:rsid w:val="2F931689"/>
    <w:rsid w:val="2F9504BD"/>
    <w:rsid w:val="2F9652B7"/>
    <w:rsid w:val="2F984575"/>
    <w:rsid w:val="2F984995"/>
    <w:rsid w:val="2F9E3271"/>
    <w:rsid w:val="2FA0432F"/>
    <w:rsid w:val="2FA21EAE"/>
    <w:rsid w:val="2FA26BEE"/>
    <w:rsid w:val="2FA66A7B"/>
    <w:rsid w:val="2FAA0095"/>
    <w:rsid w:val="2FAA0D63"/>
    <w:rsid w:val="2FAD7A6F"/>
    <w:rsid w:val="2FB15E51"/>
    <w:rsid w:val="2FB41BE1"/>
    <w:rsid w:val="2FB60CE2"/>
    <w:rsid w:val="2FB96318"/>
    <w:rsid w:val="2FBE65BC"/>
    <w:rsid w:val="2FC14F62"/>
    <w:rsid w:val="2FC736C3"/>
    <w:rsid w:val="2FC811E9"/>
    <w:rsid w:val="2FCC2A87"/>
    <w:rsid w:val="2FCC3D61"/>
    <w:rsid w:val="2FD20804"/>
    <w:rsid w:val="2FDD1C64"/>
    <w:rsid w:val="2FE57FED"/>
    <w:rsid w:val="2FE92A34"/>
    <w:rsid w:val="2FEF2C1A"/>
    <w:rsid w:val="2FEF49C8"/>
    <w:rsid w:val="2FF06A31"/>
    <w:rsid w:val="2FF32765"/>
    <w:rsid w:val="2FF67B04"/>
    <w:rsid w:val="2FFB4CA4"/>
    <w:rsid w:val="30071A13"/>
    <w:rsid w:val="300E30A0"/>
    <w:rsid w:val="300F6E18"/>
    <w:rsid w:val="301048B5"/>
    <w:rsid w:val="301663F8"/>
    <w:rsid w:val="30175D96"/>
    <w:rsid w:val="301D5049"/>
    <w:rsid w:val="301D68DE"/>
    <w:rsid w:val="30282A90"/>
    <w:rsid w:val="302B2969"/>
    <w:rsid w:val="302E2D10"/>
    <w:rsid w:val="30406FD1"/>
    <w:rsid w:val="30454785"/>
    <w:rsid w:val="3046275B"/>
    <w:rsid w:val="30477C35"/>
    <w:rsid w:val="304E099E"/>
    <w:rsid w:val="304E4138"/>
    <w:rsid w:val="3058256D"/>
    <w:rsid w:val="305B7B7F"/>
    <w:rsid w:val="305D5DD5"/>
    <w:rsid w:val="305E446B"/>
    <w:rsid w:val="305F0D35"/>
    <w:rsid w:val="305F1B4D"/>
    <w:rsid w:val="305F4F46"/>
    <w:rsid w:val="30640406"/>
    <w:rsid w:val="306B10F3"/>
    <w:rsid w:val="306C426A"/>
    <w:rsid w:val="306D1189"/>
    <w:rsid w:val="306F78B6"/>
    <w:rsid w:val="307F0B1B"/>
    <w:rsid w:val="308032EF"/>
    <w:rsid w:val="30850E88"/>
    <w:rsid w:val="30956830"/>
    <w:rsid w:val="3098505F"/>
    <w:rsid w:val="309F73B8"/>
    <w:rsid w:val="30A20E28"/>
    <w:rsid w:val="30A25F5A"/>
    <w:rsid w:val="30B336F9"/>
    <w:rsid w:val="30B33F48"/>
    <w:rsid w:val="30BA59FB"/>
    <w:rsid w:val="30BB491F"/>
    <w:rsid w:val="30BF0FAC"/>
    <w:rsid w:val="30C976F9"/>
    <w:rsid w:val="30CB0F91"/>
    <w:rsid w:val="30CC0CA3"/>
    <w:rsid w:val="30CC1D15"/>
    <w:rsid w:val="30D23B66"/>
    <w:rsid w:val="30D81900"/>
    <w:rsid w:val="30DD0CC4"/>
    <w:rsid w:val="30DD2A72"/>
    <w:rsid w:val="30DF67EA"/>
    <w:rsid w:val="30DF7923"/>
    <w:rsid w:val="30E43E01"/>
    <w:rsid w:val="30E6401D"/>
    <w:rsid w:val="30E97669"/>
    <w:rsid w:val="30F77FD8"/>
    <w:rsid w:val="30FA7AC8"/>
    <w:rsid w:val="30FD3114"/>
    <w:rsid w:val="310D2F7C"/>
    <w:rsid w:val="311A0054"/>
    <w:rsid w:val="312106D4"/>
    <w:rsid w:val="312566B9"/>
    <w:rsid w:val="31261D61"/>
    <w:rsid w:val="312A215B"/>
    <w:rsid w:val="312B788D"/>
    <w:rsid w:val="312E32CE"/>
    <w:rsid w:val="31342CD2"/>
    <w:rsid w:val="313501F0"/>
    <w:rsid w:val="31383FA4"/>
    <w:rsid w:val="313A6116"/>
    <w:rsid w:val="31440D43"/>
    <w:rsid w:val="31446754"/>
    <w:rsid w:val="314B03E7"/>
    <w:rsid w:val="314D5E4A"/>
    <w:rsid w:val="31523460"/>
    <w:rsid w:val="31551F9A"/>
    <w:rsid w:val="315C7E3B"/>
    <w:rsid w:val="315F16D9"/>
    <w:rsid w:val="31624854"/>
    <w:rsid w:val="3163741B"/>
    <w:rsid w:val="31684A32"/>
    <w:rsid w:val="316A69FC"/>
    <w:rsid w:val="316D2048"/>
    <w:rsid w:val="316E291C"/>
    <w:rsid w:val="316F0830"/>
    <w:rsid w:val="31725F19"/>
    <w:rsid w:val="31737FFF"/>
    <w:rsid w:val="31766DD7"/>
    <w:rsid w:val="31796C3F"/>
    <w:rsid w:val="317F2928"/>
    <w:rsid w:val="317F3A81"/>
    <w:rsid w:val="3181056C"/>
    <w:rsid w:val="31866D56"/>
    <w:rsid w:val="318E00B9"/>
    <w:rsid w:val="318E33F4"/>
    <w:rsid w:val="31943A79"/>
    <w:rsid w:val="31992E3D"/>
    <w:rsid w:val="319C46DB"/>
    <w:rsid w:val="31A0241D"/>
    <w:rsid w:val="31A63BE1"/>
    <w:rsid w:val="31AE3F66"/>
    <w:rsid w:val="31B72085"/>
    <w:rsid w:val="31BB2DB3"/>
    <w:rsid w:val="31C53C32"/>
    <w:rsid w:val="31C61758"/>
    <w:rsid w:val="31CC437A"/>
    <w:rsid w:val="31CD2AE7"/>
    <w:rsid w:val="31D420C7"/>
    <w:rsid w:val="31E143EC"/>
    <w:rsid w:val="31E218FC"/>
    <w:rsid w:val="31E32B45"/>
    <w:rsid w:val="31E6163C"/>
    <w:rsid w:val="31EA142E"/>
    <w:rsid w:val="31EC11BC"/>
    <w:rsid w:val="31ED63A7"/>
    <w:rsid w:val="31F17818"/>
    <w:rsid w:val="32002EBC"/>
    <w:rsid w:val="32020CA4"/>
    <w:rsid w:val="32036508"/>
    <w:rsid w:val="32081D71"/>
    <w:rsid w:val="32083860"/>
    <w:rsid w:val="320A6C04"/>
    <w:rsid w:val="320B3384"/>
    <w:rsid w:val="320C1861"/>
    <w:rsid w:val="320D515C"/>
    <w:rsid w:val="320F4A68"/>
    <w:rsid w:val="32130E41"/>
    <w:rsid w:val="32140715"/>
    <w:rsid w:val="321626E0"/>
    <w:rsid w:val="321D6E41"/>
    <w:rsid w:val="322748ED"/>
    <w:rsid w:val="32285F6F"/>
    <w:rsid w:val="322D57A6"/>
    <w:rsid w:val="322D6032"/>
    <w:rsid w:val="32375895"/>
    <w:rsid w:val="323963CE"/>
    <w:rsid w:val="323A4620"/>
    <w:rsid w:val="323E39E4"/>
    <w:rsid w:val="323E6C2B"/>
    <w:rsid w:val="324527A3"/>
    <w:rsid w:val="324C4353"/>
    <w:rsid w:val="324E1E79"/>
    <w:rsid w:val="325167F3"/>
    <w:rsid w:val="32555174"/>
    <w:rsid w:val="32566646"/>
    <w:rsid w:val="32577E94"/>
    <w:rsid w:val="32586854"/>
    <w:rsid w:val="325A5DEE"/>
    <w:rsid w:val="325D1894"/>
    <w:rsid w:val="326E6078"/>
    <w:rsid w:val="326E7E26"/>
    <w:rsid w:val="32701D7C"/>
    <w:rsid w:val="32723F14"/>
    <w:rsid w:val="327318E0"/>
    <w:rsid w:val="32732BDC"/>
    <w:rsid w:val="32747406"/>
    <w:rsid w:val="327D37D4"/>
    <w:rsid w:val="327E4372"/>
    <w:rsid w:val="327F2033"/>
    <w:rsid w:val="3280289D"/>
    <w:rsid w:val="32805DAB"/>
    <w:rsid w:val="3281224F"/>
    <w:rsid w:val="3287538B"/>
    <w:rsid w:val="328B290C"/>
    <w:rsid w:val="328E5A24"/>
    <w:rsid w:val="329B27C7"/>
    <w:rsid w:val="329B4E1C"/>
    <w:rsid w:val="32A203C1"/>
    <w:rsid w:val="32AE0F25"/>
    <w:rsid w:val="32C13348"/>
    <w:rsid w:val="32CC52A7"/>
    <w:rsid w:val="32CF1457"/>
    <w:rsid w:val="32D3412D"/>
    <w:rsid w:val="32D63C1D"/>
    <w:rsid w:val="32D71575"/>
    <w:rsid w:val="32D733E2"/>
    <w:rsid w:val="32DF36FA"/>
    <w:rsid w:val="32E91BA2"/>
    <w:rsid w:val="32EC28E3"/>
    <w:rsid w:val="32F01183"/>
    <w:rsid w:val="32F12805"/>
    <w:rsid w:val="32FA1171"/>
    <w:rsid w:val="32FA22CA"/>
    <w:rsid w:val="330566C5"/>
    <w:rsid w:val="3309243D"/>
    <w:rsid w:val="330B1B18"/>
    <w:rsid w:val="330F1A72"/>
    <w:rsid w:val="330F657C"/>
    <w:rsid w:val="33122EA7"/>
    <w:rsid w:val="331420DA"/>
    <w:rsid w:val="3316259B"/>
    <w:rsid w:val="331639B2"/>
    <w:rsid w:val="331876B9"/>
    <w:rsid w:val="331C5C81"/>
    <w:rsid w:val="3324727F"/>
    <w:rsid w:val="33281C61"/>
    <w:rsid w:val="332A749A"/>
    <w:rsid w:val="332B2842"/>
    <w:rsid w:val="332B3F69"/>
    <w:rsid w:val="3332624F"/>
    <w:rsid w:val="33331E0D"/>
    <w:rsid w:val="33332E1D"/>
    <w:rsid w:val="3334643D"/>
    <w:rsid w:val="33356B95"/>
    <w:rsid w:val="33357A79"/>
    <w:rsid w:val="333746BC"/>
    <w:rsid w:val="333A23FE"/>
    <w:rsid w:val="333C0A80"/>
    <w:rsid w:val="334141A4"/>
    <w:rsid w:val="33423060"/>
    <w:rsid w:val="3344327C"/>
    <w:rsid w:val="3344502A"/>
    <w:rsid w:val="3349717B"/>
    <w:rsid w:val="334E2347"/>
    <w:rsid w:val="334F0D86"/>
    <w:rsid w:val="33576B0C"/>
    <w:rsid w:val="335C5570"/>
    <w:rsid w:val="336254B1"/>
    <w:rsid w:val="33626A63"/>
    <w:rsid w:val="33633A18"/>
    <w:rsid w:val="33662D20"/>
    <w:rsid w:val="33663A12"/>
    <w:rsid w:val="336B0809"/>
    <w:rsid w:val="336D2778"/>
    <w:rsid w:val="336E544B"/>
    <w:rsid w:val="33772CEC"/>
    <w:rsid w:val="337D0287"/>
    <w:rsid w:val="3382558B"/>
    <w:rsid w:val="338329EF"/>
    <w:rsid w:val="33865643"/>
    <w:rsid w:val="338813BB"/>
    <w:rsid w:val="33886E77"/>
    <w:rsid w:val="338E6606"/>
    <w:rsid w:val="33934A73"/>
    <w:rsid w:val="3395236F"/>
    <w:rsid w:val="339A6A30"/>
    <w:rsid w:val="339B7340"/>
    <w:rsid w:val="33A125A3"/>
    <w:rsid w:val="33A46311"/>
    <w:rsid w:val="33B05E45"/>
    <w:rsid w:val="33B176CF"/>
    <w:rsid w:val="33B2468A"/>
    <w:rsid w:val="33B32250"/>
    <w:rsid w:val="33B51A84"/>
    <w:rsid w:val="33B645E2"/>
    <w:rsid w:val="33B94C11"/>
    <w:rsid w:val="33B977C6"/>
    <w:rsid w:val="33BF097B"/>
    <w:rsid w:val="33C341A1"/>
    <w:rsid w:val="33C44616"/>
    <w:rsid w:val="33C757A7"/>
    <w:rsid w:val="33CC7ECB"/>
    <w:rsid w:val="33D06BDA"/>
    <w:rsid w:val="33D41C7E"/>
    <w:rsid w:val="33D44600"/>
    <w:rsid w:val="33D5788D"/>
    <w:rsid w:val="33DC1707"/>
    <w:rsid w:val="33E8399D"/>
    <w:rsid w:val="33F00D0E"/>
    <w:rsid w:val="33F15215"/>
    <w:rsid w:val="33F71E1E"/>
    <w:rsid w:val="33FB52BF"/>
    <w:rsid w:val="3400694E"/>
    <w:rsid w:val="34015AC0"/>
    <w:rsid w:val="340200E4"/>
    <w:rsid w:val="34032E57"/>
    <w:rsid w:val="34036C94"/>
    <w:rsid w:val="340622E0"/>
    <w:rsid w:val="340903D1"/>
    <w:rsid w:val="340A7A25"/>
    <w:rsid w:val="340E1660"/>
    <w:rsid w:val="34164C19"/>
    <w:rsid w:val="3416599D"/>
    <w:rsid w:val="341B76D7"/>
    <w:rsid w:val="342033A2"/>
    <w:rsid w:val="342235BE"/>
    <w:rsid w:val="34235F50"/>
    <w:rsid w:val="342866FA"/>
    <w:rsid w:val="343131DB"/>
    <w:rsid w:val="343F1B02"/>
    <w:rsid w:val="343F1D80"/>
    <w:rsid w:val="34433779"/>
    <w:rsid w:val="34453A5A"/>
    <w:rsid w:val="34497ED3"/>
    <w:rsid w:val="344E45B1"/>
    <w:rsid w:val="34533777"/>
    <w:rsid w:val="34586FDF"/>
    <w:rsid w:val="345D1EA3"/>
    <w:rsid w:val="345D2974"/>
    <w:rsid w:val="34621C0C"/>
    <w:rsid w:val="346E0CB4"/>
    <w:rsid w:val="346E6803"/>
    <w:rsid w:val="34717CB6"/>
    <w:rsid w:val="34727975"/>
    <w:rsid w:val="34747D11"/>
    <w:rsid w:val="34797360"/>
    <w:rsid w:val="347E456C"/>
    <w:rsid w:val="347F27BE"/>
    <w:rsid w:val="348002E4"/>
    <w:rsid w:val="34802092"/>
    <w:rsid w:val="34822FAF"/>
    <w:rsid w:val="34845167"/>
    <w:rsid w:val="34873421"/>
    <w:rsid w:val="348F23A6"/>
    <w:rsid w:val="349166D9"/>
    <w:rsid w:val="349858B3"/>
    <w:rsid w:val="349B19C5"/>
    <w:rsid w:val="34A246FE"/>
    <w:rsid w:val="34AB40F2"/>
    <w:rsid w:val="34AE58A6"/>
    <w:rsid w:val="34B37205"/>
    <w:rsid w:val="34C06933"/>
    <w:rsid w:val="34C3033B"/>
    <w:rsid w:val="34C5219B"/>
    <w:rsid w:val="34C703FC"/>
    <w:rsid w:val="34C8266A"/>
    <w:rsid w:val="34CA460B"/>
    <w:rsid w:val="34CB79E3"/>
    <w:rsid w:val="34CC150C"/>
    <w:rsid w:val="34CC177B"/>
    <w:rsid w:val="34D16D92"/>
    <w:rsid w:val="34D77B72"/>
    <w:rsid w:val="34DB088F"/>
    <w:rsid w:val="34DB19BE"/>
    <w:rsid w:val="34E22D4D"/>
    <w:rsid w:val="34EB1C02"/>
    <w:rsid w:val="34EF2FAB"/>
    <w:rsid w:val="34F226A3"/>
    <w:rsid w:val="34F605A6"/>
    <w:rsid w:val="34FA444E"/>
    <w:rsid w:val="34FC7C54"/>
    <w:rsid w:val="34FF38FF"/>
    <w:rsid w:val="35020CF9"/>
    <w:rsid w:val="350529D6"/>
    <w:rsid w:val="35092088"/>
    <w:rsid w:val="350E5ED5"/>
    <w:rsid w:val="351153E0"/>
    <w:rsid w:val="35131158"/>
    <w:rsid w:val="351452EB"/>
    <w:rsid w:val="35160430"/>
    <w:rsid w:val="35223149"/>
    <w:rsid w:val="35246EC1"/>
    <w:rsid w:val="35281527"/>
    <w:rsid w:val="352B46F4"/>
    <w:rsid w:val="35313EA6"/>
    <w:rsid w:val="35373099"/>
    <w:rsid w:val="35385E67"/>
    <w:rsid w:val="353D1D8D"/>
    <w:rsid w:val="353E4427"/>
    <w:rsid w:val="353F5AA9"/>
    <w:rsid w:val="3541734D"/>
    <w:rsid w:val="35417A73"/>
    <w:rsid w:val="35441312"/>
    <w:rsid w:val="35446855"/>
    <w:rsid w:val="354D41C0"/>
    <w:rsid w:val="354E178B"/>
    <w:rsid w:val="35523A2F"/>
    <w:rsid w:val="35545E5C"/>
    <w:rsid w:val="35551771"/>
    <w:rsid w:val="355F614C"/>
    <w:rsid w:val="35606D98"/>
    <w:rsid w:val="35661288"/>
    <w:rsid w:val="35683252"/>
    <w:rsid w:val="356907F9"/>
    <w:rsid w:val="356D0868"/>
    <w:rsid w:val="3572578D"/>
    <w:rsid w:val="357339A5"/>
    <w:rsid w:val="3575596F"/>
    <w:rsid w:val="35761252"/>
    <w:rsid w:val="35793A13"/>
    <w:rsid w:val="357A136A"/>
    <w:rsid w:val="357D0C50"/>
    <w:rsid w:val="357F059C"/>
    <w:rsid w:val="357F31E2"/>
    <w:rsid w:val="35812566"/>
    <w:rsid w:val="358532B8"/>
    <w:rsid w:val="358A7183"/>
    <w:rsid w:val="35935DF5"/>
    <w:rsid w:val="359457EB"/>
    <w:rsid w:val="3599165E"/>
    <w:rsid w:val="359D0A22"/>
    <w:rsid w:val="359E15E2"/>
    <w:rsid w:val="359F0C3E"/>
    <w:rsid w:val="359F479A"/>
    <w:rsid w:val="35A61FCC"/>
    <w:rsid w:val="35A85D44"/>
    <w:rsid w:val="35B0680E"/>
    <w:rsid w:val="35B069A7"/>
    <w:rsid w:val="35B53A9E"/>
    <w:rsid w:val="35BB5A78"/>
    <w:rsid w:val="35BD4872"/>
    <w:rsid w:val="35BE55AA"/>
    <w:rsid w:val="35BF4E3C"/>
    <w:rsid w:val="35C25B02"/>
    <w:rsid w:val="35C42453"/>
    <w:rsid w:val="35C77E0B"/>
    <w:rsid w:val="35CA164F"/>
    <w:rsid w:val="35CA3D5D"/>
    <w:rsid w:val="35CE6E2D"/>
    <w:rsid w:val="35D24AF0"/>
    <w:rsid w:val="35D46B3A"/>
    <w:rsid w:val="35E14DB3"/>
    <w:rsid w:val="35E548A3"/>
    <w:rsid w:val="35F25212"/>
    <w:rsid w:val="35F40F8A"/>
    <w:rsid w:val="35F72828"/>
    <w:rsid w:val="35F920FC"/>
    <w:rsid w:val="35FD0039"/>
    <w:rsid w:val="3600660F"/>
    <w:rsid w:val="36017203"/>
    <w:rsid w:val="36044383"/>
    <w:rsid w:val="36055D67"/>
    <w:rsid w:val="3609202D"/>
    <w:rsid w:val="360A4005"/>
    <w:rsid w:val="360B188A"/>
    <w:rsid w:val="360C6D4B"/>
    <w:rsid w:val="360E0429"/>
    <w:rsid w:val="36201D7F"/>
    <w:rsid w:val="362353CB"/>
    <w:rsid w:val="3630175C"/>
    <w:rsid w:val="36342144"/>
    <w:rsid w:val="36392E40"/>
    <w:rsid w:val="363E2205"/>
    <w:rsid w:val="364041CF"/>
    <w:rsid w:val="3643781B"/>
    <w:rsid w:val="364D069A"/>
    <w:rsid w:val="364D29E7"/>
    <w:rsid w:val="364F61C0"/>
    <w:rsid w:val="365B6F4F"/>
    <w:rsid w:val="365C1492"/>
    <w:rsid w:val="36641223"/>
    <w:rsid w:val="36667DB3"/>
    <w:rsid w:val="36681030"/>
    <w:rsid w:val="366B28CE"/>
    <w:rsid w:val="36796D76"/>
    <w:rsid w:val="368357E6"/>
    <w:rsid w:val="36962041"/>
    <w:rsid w:val="36983825"/>
    <w:rsid w:val="369938DF"/>
    <w:rsid w:val="369B1405"/>
    <w:rsid w:val="36A346CC"/>
    <w:rsid w:val="36A37482"/>
    <w:rsid w:val="36AB4187"/>
    <w:rsid w:val="36B349A1"/>
    <w:rsid w:val="36B57130"/>
    <w:rsid w:val="36B6548A"/>
    <w:rsid w:val="36B77ECB"/>
    <w:rsid w:val="36C00E6C"/>
    <w:rsid w:val="36C46BAE"/>
    <w:rsid w:val="36C73FA8"/>
    <w:rsid w:val="36D13079"/>
    <w:rsid w:val="36E52680"/>
    <w:rsid w:val="36E7289C"/>
    <w:rsid w:val="36E92171"/>
    <w:rsid w:val="36EF1705"/>
    <w:rsid w:val="36F62AE0"/>
    <w:rsid w:val="36FF3742"/>
    <w:rsid w:val="37001B23"/>
    <w:rsid w:val="37021484"/>
    <w:rsid w:val="37023232"/>
    <w:rsid w:val="370338D9"/>
    <w:rsid w:val="370451FC"/>
    <w:rsid w:val="37076A9B"/>
    <w:rsid w:val="37081B1F"/>
    <w:rsid w:val="37135440"/>
    <w:rsid w:val="371A76DC"/>
    <w:rsid w:val="37256F21"/>
    <w:rsid w:val="372D23BC"/>
    <w:rsid w:val="372E2279"/>
    <w:rsid w:val="372E5DD5"/>
    <w:rsid w:val="372F73E9"/>
    <w:rsid w:val="37337890"/>
    <w:rsid w:val="37366260"/>
    <w:rsid w:val="373B4C58"/>
    <w:rsid w:val="373D4FB0"/>
    <w:rsid w:val="37427AD3"/>
    <w:rsid w:val="374C59AF"/>
    <w:rsid w:val="375311E6"/>
    <w:rsid w:val="37542597"/>
    <w:rsid w:val="375869AC"/>
    <w:rsid w:val="375D13AD"/>
    <w:rsid w:val="375D490D"/>
    <w:rsid w:val="376750EB"/>
    <w:rsid w:val="376B0DD8"/>
    <w:rsid w:val="376B527C"/>
    <w:rsid w:val="376E70A4"/>
    <w:rsid w:val="37717558"/>
    <w:rsid w:val="37774A03"/>
    <w:rsid w:val="377B7D18"/>
    <w:rsid w:val="377C0BD1"/>
    <w:rsid w:val="377C4D93"/>
    <w:rsid w:val="377E00FA"/>
    <w:rsid w:val="37804B63"/>
    <w:rsid w:val="378D5C83"/>
    <w:rsid w:val="378F5FDC"/>
    <w:rsid w:val="379D6283"/>
    <w:rsid w:val="37A367C3"/>
    <w:rsid w:val="37A4253C"/>
    <w:rsid w:val="37A570FC"/>
    <w:rsid w:val="37A6272E"/>
    <w:rsid w:val="37AC319E"/>
    <w:rsid w:val="37B142EC"/>
    <w:rsid w:val="37B22F18"/>
    <w:rsid w:val="37B3452D"/>
    <w:rsid w:val="37BD53AB"/>
    <w:rsid w:val="37C1179A"/>
    <w:rsid w:val="37C207AF"/>
    <w:rsid w:val="37C64ED3"/>
    <w:rsid w:val="37CE1367"/>
    <w:rsid w:val="37D01825"/>
    <w:rsid w:val="37D34394"/>
    <w:rsid w:val="37D349AD"/>
    <w:rsid w:val="37D96DF3"/>
    <w:rsid w:val="37DA41AF"/>
    <w:rsid w:val="37DC31A6"/>
    <w:rsid w:val="37DC3A83"/>
    <w:rsid w:val="37E961A0"/>
    <w:rsid w:val="37EE6092"/>
    <w:rsid w:val="37F012DD"/>
    <w:rsid w:val="37F740EF"/>
    <w:rsid w:val="37F93BBC"/>
    <w:rsid w:val="37FD15FC"/>
    <w:rsid w:val="380373D8"/>
    <w:rsid w:val="38060B00"/>
    <w:rsid w:val="380D00E1"/>
    <w:rsid w:val="381274A5"/>
    <w:rsid w:val="381F1BC2"/>
    <w:rsid w:val="38212944"/>
    <w:rsid w:val="382673F4"/>
    <w:rsid w:val="382F44FB"/>
    <w:rsid w:val="38342C58"/>
    <w:rsid w:val="38363E4D"/>
    <w:rsid w:val="38393729"/>
    <w:rsid w:val="383B0A73"/>
    <w:rsid w:val="3843431D"/>
    <w:rsid w:val="384344D3"/>
    <w:rsid w:val="384653A1"/>
    <w:rsid w:val="384855BD"/>
    <w:rsid w:val="384D3F21"/>
    <w:rsid w:val="384E3EF5"/>
    <w:rsid w:val="38507C4A"/>
    <w:rsid w:val="3851465F"/>
    <w:rsid w:val="385201EA"/>
    <w:rsid w:val="38564E03"/>
    <w:rsid w:val="385803FC"/>
    <w:rsid w:val="385D37E7"/>
    <w:rsid w:val="385E093C"/>
    <w:rsid w:val="3863087D"/>
    <w:rsid w:val="38630EDA"/>
    <w:rsid w:val="386C3059"/>
    <w:rsid w:val="386F1DE6"/>
    <w:rsid w:val="38740160"/>
    <w:rsid w:val="38767A34"/>
    <w:rsid w:val="38805A26"/>
    <w:rsid w:val="38845005"/>
    <w:rsid w:val="388806D4"/>
    <w:rsid w:val="388916EC"/>
    <w:rsid w:val="388B0C24"/>
    <w:rsid w:val="389E7E1B"/>
    <w:rsid w:val="38A85508"/>
    <w:rsid w:val="38AA5930"/>
    <w:rsid w:val="38B14F10"/>
    <w:rsid w:val="38B8629F"/>
    <w:rsid w:val="38BE13DB"/>
    <w:rsid w:val="38C21854"/>
    <w:rsid w:val="38C84008"/>
    <w:rsid w:val="38D17360"/>
    <w:rsid w:val="38D82334"/>
    <w:rsid w:val="38D872D1"/>
    <w:rsid w:val="38D96215"/>
    <w:rsid w:val="38DB1F8D"/>
    <w:rsid w:val="38E17F8E"/>
    <w:rsid w:val="38E3443A"/>
    <w:rsid w:val="38E71A62"/>
    <w:rsid w:val="38E72670"/>
    <w:rsid w:val="38EC7CF6"/>
    <w:rsid w:val="38EE0521"/>
    <w:rsid w:val="38EE7F12"/>
    <w:rsid w:val="38EF6E52"/>
    <w:rsid w:val="38F26979"/>
    <w:rsid w:val="38F26EA2"/>
    <w:rsid w:val="38F50127"/>
    <w:rsid w:val="38F82B3F"/>
    <w:rsid w:val="38FB265D"/>
    <w:rsid w:val="38FB43DD"/>
    <w:rsid w:val="38FC6146"/>
    <w:rsid w:val="3909291C"/>
    <w:rsid w:val="39110F7A"/>
    <w:rsid w:val="391138BB"/>
    <w:rsid w:val="39282867"/>
    <w:rsid w:val="392D0DD9"/>
    <w:rsid w:val="39341A5C"/>
    <w:rsid w:val="393A4F06"/>
    <w:rsid w:val="394144E6"/>
    <w:rsid w:val="39474E0E"/>
    <w:rsid w:val="394F1F28"/>
    <w:rsid w:val="3954623F"/>
    <w:rsid w:val="395D6E46"/>
    <w:rsid w:val="395F496C"/>
    <w:rsid w:val="396F2205"/>
    <w:rsid w:val="39761035"/>
    <w:rsid w:val="39793059"/>
    <w:rsid w:val="39796E44"/>
    <w:rsid w:val="39796EE8"/>
    <w:rsid w:val="397A3554"/>
    <w:rsid w:val="397A71F3"/>
    <w:rsid w:val="397B647A"/>
    <w:rsid w:val="397E4BD8"/>
    <w:rsid w:val="39831A2E"/>
    <w:rsid w:val="39864E3F"/>
    <w:rsid w:val="39924D42"/>
    <w:rsid w:val="39930ABA"/>
    <w:rsid w:val="399860D0"/>
    <w:rsid w:val="399F120C"/>
    <w:rsid w:val="39A131D7"/>
    <w:rsid w:val="39A84565"/>
    <w:rsid w:val="39A86313"/>
    <w:rsid w:val="39AE37F1"/>
    <w:rsid w:val="39AF6A2B"/>
    <w:rsid w:val="39B12E4E"/>
    <w:rsid w:val="39B24502"/>
    <w:rsid w:val="39B34CB8"/>
    <w:rsid w:val="39B5389C"/>
    <w:rsid w:val="39B747A8"/>
    <w:rsid w:val="39B74FBF"/>
    <w:rsid w:val="39B8138C"/>
    <w:rsid w:val="39BA7DF4"/>
    <w:rsid w:val="39BC3B6C"/>
    <w:rsid w:val="39BF365D"/>
    <w:rsid w:val="39C46EC5"/>
    <w:rsid w:val="39C649EB"/>
    <w:rsid w:val="39C90037"/>
    <w:rsid w:val="39CC723D"/>
    <w:rsid w:val="39CE564E"/>
    <w:rsid w:val="39D377B8"/>
    <w:rsid w:val="39E16087"/>
    <w:rsid w:val="39E20A04"/>
    <w:rsid w:val="39E9692C"/>
    <w:rsid w:val="39F6369D"/>
    <w:rsid w:val="39F74B01"/>
    <w:rsid w:val="3A004290"/>
    <w:rsid w:val="3A0151B3"/>
    <w:rsid w:val="3A0379ED"/>
    <w:rsid w:val="3A0B68A2"/>
    <w:rsid w:val="3A137DCB"/>
    <w:rsid w:val="3A151147"/>
    <w:rsid w:val="3A1A4D37"/>
    <w:rsid w:val="3A2011F8"/>
    <w:rsid w:val="3A210DC3"/>
    <w:rsid w:val="3A2A4F7A"/>
    <w:rsid w:val="3A2D5B98"/>
    <w:rsid w:val="3A372272"/>
    <w:rsid w:val="3A437DEA"/>
    <w:rsid w:val="3A4943F7"/>
    <w:rsid w:val="3A4B2294"/>
    <w:rsid w:val="3A4C453A"/>
    <w:rsid w:val="3A4F2C33"/>
    <w:rsid w:val="3A546FAE"/>
    <w:rsid w:val="3A563D29"/>
    <w:rsid w:val="3A563FC1"/>
    <w:rsid w:val="3A6769F0"/>
    <w:rsid w:val="3A6D2C1F"/>
    <w:rsid w:val="3A7206CF"/>
    <w:rsid w:val="3A7461F5"/>
    <w:rsid w:val="3A765D28"/>
    <w:rsid w:val="3A7A1C5B"/>
    <w:rsid w:val="3A7E0E22"/>
    <w:rsid w:val="3A864E9D"/>
    <w:rsid w:val="3A922B1F"/>
    <w:rsid w:val="3A940645"/>
    <w:rsid w:val="3AA24B4F"/>
    <w:rsid w:val="3AB17449"/>
    <w:rsid w:val="3AB37DF7"/>
    <w:rsid w:val="3ABB02C8"/>
    <w:rsid w:val="3ABB3E24"/>
    <w:rsid w:val="3AC03378"/>
    <w:rsid w:val="3AC32CD9"/>
    <w:rsid w:val="3AC53FE9"/>
    <w:rsid w:val="3ACD3B57"/>
    <w:rsid w:val="3ACE5F4F"/>
    <w:rsid w:val="3AD35612"/>
    <w:rsid w:val="3AD54B8C"/>
    <w:rsid w:val="3ADF43A8"/>
    <w:rsid w:val="3ADF64BD"/>
    <w:rsid w:val="3AE74049"/>
    <w:rsid w:val="3AED6C44"/>
    <w:rsid w:val="3AEE274E"/>
    <w:rsid w:val="3AF34BFC"/>
    <w:rsid w:val="3AF85078"/>
    <w:rsid w:val="3AFB6916"/>
    <w:rsid w:val="3B027CA5"/>
    <w:rsid w:val="3B051543"/>
    <w:rsid w:val="3B0E1866"/>
    <w:rsid w:val="3B0F4170"/>
    <w:rsid w:val="3B181276"/>
    <w:rsid w:val="3B1F1FE9"/>
    <w:rsid w:val="3B245E6D"/>
    <w:rsid w:val="3B252996"/>
    <w:rsid w:val="3B293484"/>
    <w:rsid w:val="3B2C6A9B"/>
    <w:rsid w:val="3B2D45F6"/>
    <w:rsid w:val="3B2F43B1"/>
    <w:rsid w:val="3B33745E"/>
    <w:rsid w:val="3B3D2A8B"/>
    <w:rsid w:val="3B3F4A55"/>
    <w:rsid w:val="3B441E6F"/>
    <w:rsid w:val="3B4958D4"/>
    <w:rsid w:val="3B4E6A46"/>
    <w:rsid w:val="3B547DD5"/>
    <w:rsid w:val="3B561D9F"/>
    <w:rsid w:val="3B5A6064"/>
    <w:rsid w:val="3B5D4EDB"/>
    <w:rsid w:val="3B5D627E"/>
    <w:rsid w:val="3B5F50F7"/>
    <w:rsid w:val="3B5F6EA5"/>
    <w:rsid w:val="3B660234"/>
    <w:rsid w:val="3B7010B2"/>
    <w:rsid w:val="3B716BD9"/>
    <w:rsid w:val="3B7420E9"/>
    <w:rsid w:val="3B7A5A8D"/>
    <w:rsid w:val="3B7B35B3"/>
    <w:rsid w:val="3B7B7381"/>
    <w:rsid w:val="3B8107CA"/>
    <w:rsid w:val="3B844933"/>
    <w:rsid w:val="3B84703E"/>
    <w:rsid w:val="3B881229"/>
    <w:rsid w:val="3B8B1A48"/>
    <w:rsid w:val="3B8C57C0"/>
    <w:rsid w:val="3B8E76B3"/>
    <w:rsid w:val="3B9207F8"/>
    <w:rsid w:val="3B9A1C8B"/>
    <w:rsid w:val="3B9D25DA"/>
    <w:rsid w:val="3B9D352A"/>
    <w:rsid w:val="3B9E5839"/>
    <w:rsid w:val="3B9E7350"/>
    <w:rsid w:val="3B9F0C83"/>
    <w:rsid w:val="3BA945C4"/>
    <w:rsid w:val="3BAE3989"/>
    <w:rsid w:val="3BB23479"/>
    <w:rsid w:val="3BB70A8F"/>
    <w:rsid w:val="3BB84807"/>
    <w:rsid w:val="3BBA0616"/>
    <w:rsid w:val="3BC27434"/>
    <w:rsid w:val="3BC60B26"/>
    <w:rsid w:val="3BC74A4B"/>
    <w:rsid w:val="3BCC2061"/>
    <w:rsid w:val="3BD038FF"/>
    <w:rsid w:val="3BD776F8"/>
    <w:rsid w:val="3BE178BA"/>
    <w:rsid w:val="3BE51A3D"/>
    <w:rsid w:val="3BEE1FD7"/>
    <w:rsid w:val="3BF82E81"/>
    <w:rsid w:val="3BFA097C"/>
    <w:rsid w:val="3BFA4E20"/>
    <w:rsid w:val="3BFD046C"/>
    <w:rsid w:val="3BFD221A"/>
    <w:rsid w:val="3C065483"/>
    <w:rsid w:val="3C073008"/>
    <w:rsid w:val="3C0A2E24"/>
    <w:rsid w:val="3C0B2B89"/>
    <w:rsid w:val="3C0B4937"/>
    <w:rsid w:val="3C0F2264"/>
    <w:rsid w:val="3C1423E3"/>
    <w:rsid w:val="3C1558DF"/>
    <w:rsid w:val="3C1F04D1"/>
    <w:rsid w:val="3C2D4BF2"/>
    <w:rsid w:val="3C306D0A"/>
    <w:rsid w:val="3C361480"/>
    <w:rsid w:val="3C363AD7"/>
    <w:rsid w:val="3C385526"/>
    <w:rsid w:val="3C3B0FB9"/>
    <w:rsid w:val="3C3B6C85"/>
    <w:rsid w:val="3C3C2D43"/>
    <w:rsid w:val="3C3C3388"/>
    <w:rsid w:val="3C3C71E7"/>
    <w:rsid w:val="3C420A5F"/>
    <w:rsid w:val="3C4936B2"/>
    <w:rsid w:val="3C4C171C"/>
    <w:rsid w:val="3C54269E"/>
    <w:rsid w:val="3C583A32"/>
    <w:rsid w:val="3C5A766D"/>
    <w:rsid w:val="3C5B3901"/>
    <w:rsid w:val="3C60637A"/>
    <w:rsid w:val="3C74009D"/>
    <w:rsid w:val="3C770627"/>
    <w:rsid w:val="3C78522A"/>
    <w:rsid w:val="3C7921E9"/>
    <w:rsid w:val="3C820615"/>
    <w:rsid w:val="3C8446EA"/>
    <w:rsid w:val="3C8B42AF"/>
    <w:rsid w:val="3C8D17F0"/>
    <w:rsid w:val="3C9012E0"/>
    <w:rsid w:val="3C920BB5"/>
    <w:rsid w:val="3C925059"/>
    <w:rsid w:val="3C9543BC"/>
    <w:rsid w:val="3C9648B8"/>
    <w:rsid w:val="3C9B2E7A"/>
    <w:rsid w:val="3C9C732B"/>
    <w:rsid w:val="3CA1066A"/>
    <w:rsid w:val="3CA1529C"/>
    <w:rsid w:val="3CA1704A"/>
    <w:rsid w:val="3CAA23A2"/>
    <w:rsid w:val="3CAF480F"/>
    <w:rsid w:val="3CB03193"/>
    <w:rsid w:val="3CB1566E"/>
    <w:rsid w:val="3CB44FCF"/>
    <w:rsid w:val="3CB971A9"/>
    <w:rsid w:val="3CBA5DA4"/>
    <w:rsid w:val="3CBD7139"/>
    <w:rsid w:val="3CBF1A5E"/>
    <w:rsid w:val="3CC24D05"/>
    <w:rsid w:val="3CC43F06"/>
    <w:rsid w:val="3CC97778"/>
    <w:rsid w:val="3CC978DE"/>
    <w:rsid w:val="3CCA47F2"/>
    <w:rsid w:val="3CCC7B89"/>
    <w:rsid w:val="3CCF005B"/>
    <w:rsid w:val="3CD45671"/>
    <w:rsid w:val="3CD64F45"/>
    <w:rsid w:val="3CDC19C8"/>
    <w:rsid w:val="3CE67417"/>
    <w:rsid w:val="3CEA4A31"/>
    <w:rsid w:val="3CEB46DA"/>
    <w:rsid w:val="3CEB6517"/>
    <w:rsid w:val="3CF22B26"/>
    <w:rsid w:val="3CF274BE"/>
    <w:rsid w:val="3CF61143"/>
    <w:rsid w:val="3CF64CC4"/>
    <w:rsid w:val="3D016E4C"/>
    <w:rsid w:val="3D071835"/>
    <w:rsid w:val="3D085D3D"/>
    <w:rsid w:val="3D0A7413"/>
    <w:rsid w:val="3D0E147E"/>
    <w:rsid w:val="3D10390E"/>
    <w:rsid w:val="3D121CF5"/>
    <w:rsid w:val="3D1837B0"/>
    <w:rsid w:val="3D1F03E8"/>
    <w:rsid w:val="3D247871"/>
    <w:rsid w:val="3D255522"/>
    <w:rsid w:val="3D335711"/>
    <w:rsid w:val="3D3543BA"/>
    <w:rsid w:val="3D3D1714"/>
    <w:rsid w:val="3D3D4FC4"/>
    <w:rsid w:val="3D3E3E6E"/>
    <w:rsid w:val="3D424389"/>
    <w:rsid w:val="3D483969"/>
    <w:rsid w:val="3D4A148F"/>
    <w:rsid w:val="3D4F03CB"/>
    <w:rsid w:val="3D510A70"/>
    <w:rsid w:val="3D532A3A"/>
    <w:rsid w:val="3D540560"/>
    <w:rsid w:val="3D5B369C"/>
    <w:rsid w:val="3D5E4F3B"/>
    <w:rsid w:val="3D606F05"/>
    <w:rsid w:val="3D632242"/>
    <w:rsid w:val="3D6A7D83"/>
    <w:rsid w:val="3D6C09D0"/>
    <w:rsid w:val="3D6F736D"/>
    <w:rsid w:val="3D712EC0"/>
    <w:rsid w:val="3D7309E6"/>
    <w:rsid w:val="3D7604D6"/>
    <w:rsid w:val="3D7B1BCA"/>
    <w:rsid w:val="3D7B5DBA"/>
    <w:rsid w:val="3D8B1285"/>
    <w:rsid w:val="3D8B21D4"/>
    <w:rsid w:val="3D8C7653"/>
    <w:rsid w:val="3D913562"/>
    <w:rsid w:val="3D931088"/>
    <w:rsid w:val="3D995296"/>
    <w:rsid w:val="3D9D5A63"/>
    <w:rsid w:val="3DA212CB"/>
    <w:rsid w:val="3DA45043"/>
    <w:rsid w:val="3DA52B6A"/>
    <w:rsid w:val="3DA55B0F"/>
    <w:rsid w:val="3DA72863"/>
    <w:rsid w:val="3DAA63FD"/>
    <w:rsid w:val="3DB612A6"/>
    <w:rsid w:val="3DB66B25"/>
    <w:rsid w:val="3DB741AC"/>
    <w:rsid w:val="3DBC648B"/>
    <w:rsid w:val="3DC36638"/>
    <w:rsid w:val="3DC656A4"/>
    <w:rsid w:val="3DC94AAA"/>
    <w:rsid w:val="3DCD6D05"/>
    <w:rsid w:val="3DD10CA2"/>
    <w:rsid w:val="3DDC2A2F"/>
    <w:rsid w:val="3DE43692"/>
    <w:rsid w:val="3DE47AA7"/>
    <w:rsid w:val="3DE540C9"/>
    <w:rsid w:val="3DE579B9"/>
    <w:rsid w:val="3DE738E0"/>
    <w:rsid w:val="3DF32DF4"/>
    <w:rsid w:val="3E06185A"/>
    <w:rsid w:val="3E067AAC"/>
    <w:rsid w:val="3E0C3B6F"/>
    <w:rsid w:val="3E0E5C19"/>
    <w:rsid w:val="3E111FAD"/>
    <w:rsid w:val="3E175815"/>
    <w:rsid w:val="3E1F46CA"/>
    <w:rsid w:val="3E2137CE"/>
    <w:rsid w:val="3E241CE0"/>
    <w:rsid w:val="3E2E656A"/>
    <w:rsid w:val="3E3068D7"/>
    <w:rsid w:val="3E3A7756"/>
    <w:rsid w:val="3E434338"/>
    <w:rsid w:val="3E457EAB"/>
    <w:rsid w:val="3E465190"/>
    <w:rsid w:val="3E4660FB"/>
    <w:rsid w:val="3E502819"/>
    <w:rsid w:val="3E502AD5"/>
    <w:rsid w:val="3E5321C4"/>
    <w:rsid w:val="3E5433F2"/>
    <w:rsid w:val="3E555A1F"/>
    <w:rsid w:val="3E555D5A"/>
    <w:rsid w:val="3E592E85"/>
    <w:rsid w:val="3E676AF4"/>
    <w:rsid w:val="3E704F26"/>
    <w:rsid w:val="3E754715"/>
    <w:rsid w:val="3E774506"/>
    <w:rsid w:val="3E815973"/>
    <w:rsid w:val="3E834C59"/>
    <w:rsid w:val="3E846C23"/>
    <w:rsid w:val="3E8B6203"/>
    <w:rsid w:val="3E8E1DAD"/>
    <w:rsid w:val="3E917B24"/>
    <w:rsid w:val="3E9C1167"/>
    <w:rsid w:val="3E9C3F6D"/>
    <w:rsid w:val="3EA01CAF"/>
    <w:rsid w:val="3EA177D5"/>
    <w:rsid w:val="3EAD43CC"/>
    <w:rsid w:val="3EB07A18"/>
    <w:rsid w:val="3EB2553E"/>
    <w:rsid w:val="3EB412B6"/>
    <w:rsid w:val="3EBA0F0D"/>
    <w:rsid w:val="3EBB0D47"/>
    <w:rsid w:val="3EC534C3"/>
    <w:rsid w:val="3EC614BA"/>
    <w:rsid w:val="3EC70566"/>
    <w:rsid w:val="3EC9608A"/>
    <w:rsid w:val="3EC96D78"/>
    <w:rsid w:val="3ECD7022"/>
    <w:rsid w:val="3EDC080D"/>
    <w:rsid w:val="3EDF4F0B"/>
    <w:rsid w:val="3EE7052F"/>
    <w:rsid w:val="3EED23C9"/>
    <w:rsid w:val="3EED2C60"/>
    <w:rsid w:val="3EED642A"/>
    <w:rsid w:val="3EF913BF"/>
    <w:rsid w:val="3EFB5137"/>
    <w:rsid w:val="3F042A00"/>
    <w:rsid w:val="3F0D38A6"/>
    <w:rsid w:val="3F0D4E6A"/>
    <w:rsid w:val="3F0E43A7"/>
    <w:rsid w:val="3F125FDD"/>
    <w:rsid w:val="3F166BA5"/>
    <w:rsid w:val="3F1E02AF"/>
    <w:rsid w:val="3F20694C"/>
    <w:rsid w:val="3F2226C4"/>
    <w:rsid w:val="3F23578A"/>
    <w:rsid w:val="3F277CDA"/>
    <w:rsid w:val="3F293625"/>
    <w:rsid w:val="3F2D72BA"/>
    <w:rsid w:val="3F2D777A"/>
    <w:rsid w:val="3F316DAB"/>
    <w:rsid w:val="3F32042D"/>
    <w:rsid w:val="3F3348D1"/>
    <w:rsid w:val="3F375A43"/>
    <w:rsid w:val="3F3852E2"/>
    <w:rsid w:val="3F3E016D"/>
    <w:rsid w:val="3F40258F"/>
    <w:rsid w:val="3F421BBA"/>
    <w:rsid w:val="3F487C50"/>
    <w:rsid w:val="3F4C2484"/>
    <w:rsid w:val="3F4C5993"/>
    <w:rsid w:val="3F4E170B"/>
    <w:rsid w:val="3F4F7231"/>
    <w:rsid w:val="3F514D57"/>
    <w:rsid w:val="3F572A8A"/>
    <w:rsid w:val="3F615C3B"/>
    <w:rsid w:val="3F656A54"/>
    <w:rsid w:val="3F6820A1"/>
    <w:rsid w:val="3F6A7749"/>
    <w:rsid w:val="3F713F31"/>
    <w:rsid w:val="3F7D78FA"/>
    <w:rsid w:val="3F8036A9"/>
    <w:rsid w:val="3F8213B4"/>
    <w:rsid w:val="3F852E37"/>
    <w:rsid w:val="3F885D5A"/>
    <w:rsid w:val="3F88629F"/>
    <w:rsid w:val="3F891AC3"/>
    <w:rsid w:val="3F8A0269"/>
    <w:rsid w:val="3F8A5101"/>
    <w:rsid w:val="3F8B1F0F"/>
    <w:rsid w:val="3F8E7D59"/>
    <w:rsid w:val="3F97055B"/>
    <w:rsid w:val="3F982986"/>
    <w:rsid w:val="3F987964"/>
    <w:rsid w:val="3F9A693D"/>
    <w:rsid w:val="3F9B2476"/>
    <w:rsid w:val="3FA10F6F"/>
    <w:rsid w:val="3FA255B3"/>
    <w:rsid w:val="3FA506D2"/>
    <w:rsid w:val="3FA64167"/>
    <w:rsid w:val="3FAC4FC0"/>
    <w:rsid w:val="3FBA59B9"/>
    <w:rsid w:val="3FBB48C6"/>
    <w:rsid w:val="3FCF2120"/>
    <w:rsid w:val="3FD1168E"/>
    <w:rsid w:val="3FD372A9"/>
    <w:rsid w:val="3FDB6D16"/>
    <w:rsid w:val="3FDF4941"/>
    <w:rsid w:val="3FE15D79"/>
    <w:rsid w:val="3FE37B0A"/>
    <w:rsid w:val="3FE45BCB"/>
    <w:rsid w:val="3FE47979"/>
    <w:rsid w:val="3FE625BE"/>
    <w:rsid w:val="3FE941CD"/>
    <w:rsid w:val="3FF1653A"/>
    <w:rsid w:val="3FF903C7"/>
    <w:rsid w:val="3FFB3F5F"/>
    <w:rsid w:val="40030F73"/>
    <w:rsid w:val="4004626D"/>
    <w:rsid w:val="40055B41"/>
    <w:rsid w:val="400A3D6D"/>
    <w:rsid w:val="400C0C7E"/>
    <w:rsid w:val="400E0E9A"/>
    <w:rsid w:val="400E430F"/>
    <w:rsid w:val="401132F0"/>
    <w:rsid w:val="401444C9"/>
    <w:rsid w:val="40204729"/>
    <w:rsid w:val="402544C5"/>
    <w:rsid w:val="402A434E"/>
    <w:rsid w:val="402F74FD"/>
    <w:rsid w:val="4033445D"/>
    <w:rsid w:val="40355211"/>
    <w:rsid w:val="40363315"/>
    <w:rsid w:val="40381A73"/>
    <w:rsid w:val="403D18AE"/>
    <w:rsid w:val="403F1053"/>
    <w:rsid w:val="404228F2"/>
    <w:rsid w:val="40473D02"/>
    <w:rsid w:val="40495772"/>
    <w:rsid w:val="404C3770"/>
    <w:rsid w:val="404F3A05"/>
    <w:rsid w:val="40533F4D"/>
    <w:rsid w:val="405A7C3B"/>
    <w:rsid w:val="406145A2"/>
    <w:rsid w:val="40622068"/>
    <w:rsid w:val="40641FB2"/>
    <w:rsid w:val="406559DB"/>
    <w:rsid w:val="4066074B"/>
    <w:rsid w:val="406F63E5"/>
    <w:rsid w:val="40714F85"/>
    <w:rsid w:val="40724A92"/>
    <w:rsid w:val="40752CC7"/>
    <w:rsid w:val="407C4056"/>
    <w:rsid w:val="407D4204"/>
    <w:rsid w:val="407E7DCE"/>
    <w:rsid w:val="40844CB8"/>
    <w:rsid w:val="408B4299"/>
    <w:rsid w:val="40907C49"/>
    <w:rsid w:val="40912029"/>
    <w:rsid w:val="4093139F"/>
    <w:rsid w:val="40972FEC"/>
    <w:rsid w:val="40994C08"/>
    <w:rsid w:val="40996EF0"/>
    <w:rsid w:val="409A272E"/>
    <w:rsid w:val="40A1071E"/>
    <w:rsid w:val="40A35673"/>
    <w:rsid w:val="40A37834"/>
    <w:rsid w:val="40A43B7C"/>
    <w:rsid w:val="40A46969"/>
    <w:rsid w:val="40A50B16"/>
    <w:rsid w:val="40A80425"/>
    <w:rsid w:val="40A86BF9"/>
    <w:rsid w:val="40AE5143"/>
    <w:rsid w:val="40B626B5"/>
    <w:rsid w:val="40B9747A"/>
    <w:rsid w:val="40BF2194"/>
    <w:rsid w:val="40C003E6"/>
    <w:rsid w:val="40C93A5A"/>
    <w:rsid w:val="40D304EF"/>
    <w:rsid w:val="40D92490"/>
    <w:rsid w:val="40DB2C34"/>
    <w:rsid w:val="40DC3CFA"/>
    <w:rsid w:val="40E95ECD"/>
    <w:rsid w:val="40F55BB6"/>
    <w:rsid w:val="40F8598E"/>
    <w:rsid w:val="40FC63F3"/>
    <w:rsid w:val="40FE4377"/>
    <w:rsid w:val="40FF2AF3"/>
    <w:rsid w:val="4101455B"/>
    <w:rsid w:val="410857A9"/>
    <w:rsid w:val="4109180B"/>
    <w:rsid w:val="411423ED"/>
    <w:rsid w:val="41160006"/>
    <w:rsid w:val="41184215"/>
    <w:rsid w:val="4122408C"/>
    <w:rsid w:val="41241D87"/>
    <w:rsid w:val="412D262C"/>
    <w:rsid w:val="41302DB4"/>
    <w:rsid w:val="41314E40"/>
    <w:rsid w:val="41391DE7"/>
    <w:rsid w:val="413C3FE6"/>
    <w:rsid w:val="413D1A37"/>
    <w:rsid w:val="41433130"/>
    <w:rsid w:val="414B0CA0"/>
    <w:rsid w:val="414B660D"/>
    <w:rsid w:val="41510E1F"/>
    <w:rsid w:val="41511859"/>
    <w:rsid w:val="41562AF9"/>
    <w:rsid w:val="41596145"/>
    <w:rsid w:val="415D3E87"/>
    <w:rsid w:val="41614FF9"/>
    <w:rsid w:val="41635215"/>
    <w:rsid w:val="41730194"/>
    <w:rsid w:val="417646B6"/>
    <w:rsid w:val="417B255F"/>
    <w:rsid w:val="41801923"/>
    <w:rsid w:val="41872CB2"/>
    <w:rsid w:val="418765FD"/>
    <w:rsid w:val="418D17F8"/>
    <w:rsid w:val="418E626E"/>
    <w:rsid w:val="419132FD"/>
    <w:rsid w:val="41914E6B"/>
    <w:rsid w:val="41963142"/>
    <w:rsid w:val="41A17A30"/>
    <w:rsid w:val="41A2189A"/>
    <w:rsid w:val="41A73277"/>
    <w:rsid w:val="41AC5B50"/>
    <w:rsid w:val="41AE040C"/>
    <w:rsid w:val="41AE4EAF"/>
    <w:rsid w:val="41B17D2F"/>
    <w:rsid w:val="41B33AA7"/>
    <w:rsid w:val="41B35DF7"/>
    <w:rsid w:val="41BF7900"/>
    <w:rsid w:val="41C14660"/>
    <w:rsid w:val="41C30EF6"/>
    <w:rsid w:val="41C504FE"/>
    <w:rsid w:val="41C51F3F"/>
    <w:rsid w:val="41C8474B"/>
    <w:rsid w:val="41CA0DF1"/>
    <w:rsid w:val="41D46648"/>
    <w:rsid w:val="41E52F01"/>
    <w:rsid w:val="41EA4FEF"/>
    <w:rsid w:val="41EE076D"/>
    <w:rsid w:val="41EF441A"/>
    <w:rsid w:val="41F35E84"/>
    <w:rsid w:val="41F53261"/>
    <w:rsid w:val="41FA16D6"/>
    <w:rsid w:val="41FF0A9A"/>
    <w:rsid w:val="42027077"/>
    <w:rsid w:val="42045B77"/>
    <w:rsid w:val="42053CF4"/>
    <w:rsid w:val="42065888"/>
    <w:rsid w:val="4208327E"/>
    <w:rsid w:val="42091919"/>
    <w:rsid w:val="4215569D"/>
    <w:rsid w:val="42155A74"/>
    <w:rsid w:val="42167DEC"/>
    <w:rsid w:val="421A1D78"/>
    <w:rsid w:val="42240501"/>
    <w:rsid w:val="422E60BA"/>
    <w:rsid w:val="422E75D1"/>
    <w:rsid w:val="423050F8"/>
    <w:rsid w:val="423532E3"/>
    <w:rsid w:val="423E371E"/>
    <w:rsid w:val="424418D5"/>
    <w:rsid w:val="42464D89"/>
    <w:rsid w:val="424B0183"/>
    <w:rsid w:val="425132C0"/>
    <w:rsid w:val="42515CDB"/>
    <w:rsid w:val="42526CA7"/>
    <w:rsid w:val="42536FE0"/>
    <w:rsid w:val="425C3444"/>
    <w:rsid w:val="425F59DD"/>
    <w:rsid w:val="42604346"/>
    <w:rsid w:val="426111F5"/>
    <w:rsid w:val="42672AE3"/>
    <w:rsid w:val="4269060A"/>
    <w:rsid w:val="42703746"/>
    <w:rsid w:val="427447C8"/>
    <w:rsid w:val="42745B56"/>
    <w:rsid w:val="42751C84"/>
    <w:rsid w:val="42772D26"/>
    <w:rsid w:val="42784CF1"/>
    <w:rsid w:val="427A3F6E"/>
    <w:rsid w:val="427C033D"/>
    <w:rsid w:val="42817188"/>
    <w:rsid w:val="42850469"/>
    <w:rsid w:val="42876CE2"/>
    <w:rsid w:val="428A031F"/>
    <w:rsid w:val="42937435"/>
    <w:rsid w:val="429615BF"/>
    <w:rsid w:val="42997141"/>
    <w:rsid w:val="42A37545"/>
    <w:rsid w:val="42AA7658"/>
    <w:rsid w:val="42AD2C5B"/>
    <w:rsid w:val="42AD499A"/>
    <w:rsid w:val="42AD6748"/>
    <w:rsid w:val="42AF358B"/>
    <w:rsid w:val="42B14759"/>
    <w:rsid w:val="42B825F6"/>
    <w:rsid w:val="42BB76B8"/>
    <w:rsid w:val="42C46D8E"/>
    <w:rsid w:val="42C817D4"/>
    <w:rsid w:val="42CD6DEA"/>
    <w:rsid w:val="42CE66BF"/>
    <w:rsid w:val="42D9753D"/>
    <w:rsid w:val="42DE4C95"/>
    <w:rsid w:val="42DE5B37"/>
    <w:rsid w:val="42E54E77"/>
    <w:rsid w:val="42E61C5A"/>
    <w:rsid w:val="42E64AEA"/>
    <w:rsid w:val="42EB4D88"/>
    <w:rsid w:val="42F205FF"/>
    <w:rsid w:val="42F75C15"/>
    <w:rsid w:val="42FF2D1C"/>
    <w:rsid w:val="43036D53"/>
    <w:rsid w:val="43091EF9"/>
    <w:rsid w:val="430D71E7"/>
    <w:rsid w:val="43166F6F"/>
    <w:rsid w:val="431C101B"/>
    <w:rsid w:val="431C742A"/>
    <w:rsid w:val="43234C5C"/>
    <w:rsid w:val="4326474D"/>
    <w:rsid w:val="432E715D"/>
    <w:rsid w:val="43321490"/>
    <w:rsid w:val="43384F3C"/>
    <w:rsid w:val="43396113"/>
    <w:rsid w:val="433B6058"/>
    <w:rsid w:val="433C6B81"/>
    <w:rsid w:val="43451BA7"/>
    <w:rsid w:val="4345750A"/>
    <w:rsid w:val="43487CF9"/>
    <w:rsid w:val="434C14BE"/>
    <w:rsid w:val="434D3A87"/>
    <w:rsid w:val="43535948"/>
    <w:rsid w:val="43543068"/>
    <w:rsid w:val="43555D38"/>
    <w:rsid w:val="43593652"/>
    <w:rsid w:val="435B43F6"/>
    <w:rsid w:val="43601A0D"/>
    <w:rsid w:val="437234EE"/>
    <w:rsid w:val="43741123"/>
    <w:rsid w:val="43784E91"/>
    <w:rsid w:val="4378743C"/>
    <w:rsid w:val="4379487C"/>
    <w:rsid w:val="43803E5D"/>
    <w:rsid w:val="438056AF"/>
    <w:rsid w:val="438356FB"/>
    <w:rsid w:val="43835ADD"/>
    <w:rsid w:val="4392593E"/>
    <w:rsid w:val="439873F8"/>
    <w:rsid w:val="43A44F14"/>
    <w:rsid w:val="43A51B15"/>
    <w:rsid w:val="43A601E4"/>
    <w:rsid w:val="43A95F52"/>
    <w:rsid w:val="43AA0A54"/>
    <w:rsid w:val="43AC7295"/>
    <w:rsid w:val="43AD21B8"/>
    <w:rsid w:val="43AE7DCC"/>
    <w:rsid w:val="43B12268"/>
    <w:rsid w:val="43B35F95"/>
    <w:rsid w:val="43B57B21"/>
    <w:rsid w:val="43B6162D"/>
    <w:rsid w:val="43B92ECB"/>
    <w:rsid w:val="43BD0C0D"/>
    <w:rsid w:val="43C10346"/>
    <w:rsid w:val="43C87D93"/>
    <w:rsid w:val="43D441A9"/>
    <w:rsid w:val="43D9356D"/>
    <w:rsid w:val="43DC76BA"/>
    <w:rsid w:val="43DE6549"/>
    <w:rsid w:val="43DF2FA1"/>
    <w:rsid w:val="43E17B20"/>
    <w:rsid w:val="43E443EC"/>
    <w:rsid w:val="43E61D35"/>
    <w:rsid w:val="43E86C83"/>
    <w:rsid w:val="44000D6F"/>
    <w:rsid w:val="44021856"/>
    <w:rsid w:val="44022AC4"/>
    <w:rsid w:val="440353F3"/>
    <w:rsid w:val="44062F6B"/>
    <w:rsid w:val="4407632C"/>
    <w:rsid w:val="44114AB5"/>
    <w:rsid w:val="441A7E0D"/>
    <w:rsid w:val="441D16AC"/>
    <w:rsid w:val="44240E0B"/>
    <w:rsid w:val="4427077C"/>
    <w:rsid w:val="442E7312"/>
    <w:rsid w:val="44332C7D"/>
    <w:rsid w:val="44352E99"/>
    <w:rsid w:val="4436276D"/>
    <w:rsid w:val="443D1D4E"/>
    <w:rsid w:val="443D66D1"/>
    <w:rsid w:val="443F6EFC"/>
    <w:rsid w:val="44421DE7"/>
    <w:rsid w:val="44431826"/>
    <w:rsid w:val="444B446B"/>
    <w:rsid w:val="444C0EDB"/>
    <w:rsid w:val="44520858"/>
    <w:rsid w:val="44557097"/>
    <w:rsid w:val="445F0414"/>
    <w:rsid w:val="4464552C"/>
    <w:rsid w:val="4465276D"/>
    <w:rsid w:val="44654E01"/>
    <w:rsid w:val="44687670"/>
    <w:rsid w:val="4469669F"/>
    <w:rsid w:val="446B0669"/>
    <w:rsid w:val="446C2647"/>
    <w:rsid w:val="44702DCA"/>
    <w:rsid w:val="447A2B02"/>
    <w:rsid w:val="44826B0B"/>
    <w:rsid w:val="44935E12"/>
    <w:rsid w:val="4497458E"/>
    <w:rsid w:val="449B0822"/>
    <w:rsid w:val="44A1052F"/>
    <w:rsid w:val="44A122DD"/>
    <w:rsid w:val="44A53BD2"/>
    <w:rsid w:val="44A91191"/>
    <w:rsid w:val="44AB2D68"/>
    <w:rsid w:val="44AF042F"/>
    <w:rsid w:val="44B02520"/>
    <w:rsid w:val="44B30262"/>
    <w:rsid w:val="44BB145F"/>
    <w:rsid w:val="44BC0EC5"/>
    <w:rsid w:val="44BE7D74"/>
    <w:rsid w:val="44C1472D"/>
    <w:rsid w:val="44C63AF1"/>
    <w:rsid w:val="44D02BC2"/>
    <w:rsid w:val="44D16ED5"/>
    <w:rsid w:val="44D70F06"/>
    <w:rsid w:val="44DD0E3B"/>
    <w:rsid w:val="44DE22C0"/>
    <w:rsid w:val="44E123BB"/>
    <w:rsid w:val="44E410B2"/>
    <w:rsid w:val="44E70248"/>
    <w:rsid w:val="44E8716A"/>
    <w:rsid w:val="44F3065E"/>
    <w:rsid w:val="44F85238"/>
    <w:rsid w:val="44F87A23"/>
    <w:rsid w:val="44FA19ED"/>
    <w:rsid w:val="44FF0DB1"/>
    <w:rsid w:val="44FF5255"/>
    <w:rsid w:val="45007B43"/>
    <w:rsid w:val="450130A0"/>
    <w:rsid w:val="45050ABD"/>
    <w:rsid w:val="4508410A"/>
    <w:rsid w:val="45085EB8"/>
    <w:rsid w:val="450A72EE"/>
    <w:rsid w:val="450C05A0"/>
    <w:rsid w:val="450D0C83"/>
    <w:rsid w:val="450D5FA7"/>
    <w:rsid w:val="450F75B9"/>
    <w:rsid w:val="45107462"/>
    <w:rsid w:val="451C5E07"/>
    <w:rsid w:val="451F1453"/>
    <w:rsid w:val="45260A34"/>
    <w:rsid w:val="452A2D94"/>
    <w:rsid w:val="45301499"/>
    <w:rsid w:val="45303661"/>
    <w:rsid w:val="45367129"/>
    <w:rsid w:val="45374716"/>
    <w:rsid w:val="453A6EB4"/>
    <w:rsid w:val="453B027E"/>
    <w:rsid w:val="453E7B2C"/>
    <w:rsid w:val="454424FD"/>
    <w:rsid w:val="45450EC4"/>
    <w:rsid w:val="45476DEF"/>
    <w:rsid w:val="454A296A"/>
    <w:rsid w:val="454A2974"/>
    <w:rsid w:val="454A5F61"/>
    <w:rsid w:val="45542E15"/>
    <w:rsid w:val="45565D0F"/>
    <w:rsid w:val="4557299B"/>
    <w:rsid w:val="455A4527"/>
    <w:rsid w:val="455F62B6"/>
    <w:rsid w:val="456A0341"/>
    <w:rsid w:val="456A0921"/>
    <w:rsid w:val="456D21BF"/>
    <w:rsid w:val="456D319A"/>
    <w:rsid w:val="45722673"/>
    <w:rsid w:val="45763E75"/>
    <w:rsid w:val="45795008"/>
    <w:rsid w:val="457B5F12"/>
    <w:rsid w:val="457C4AF8"/>
    <w:rsid w:val="457D39EC"/>
    <w:rsid w:val="457E261E"/>
    <w:rsid w:val="457F0FBD"/>
    <w:rsid w:val="45800549"/>
    <w:rsid w:val="458614D2"/>
    <w:rsid w:val="45876384"/>
    <w:rsid w:val="458C4D3B"/>
    <w:rsid w:val="45912680"/>
    <w:rsid w:val="4594599D"/>
    <w:rsid w:val="459E4A6E"/>
    <w:rsid w:val="459E681C"/>
    <w:rsid w:val="45AC0F39"/>
    <w:rsid w:val="45B925DE"/>
    <w:rsid w:val="45C06775"/>
    <w:rsid w:val="45C75D73"/>
    <w:rsid w:val="45C844FD"/>
    <w:rsid w:val="45CA7AAB"/>
    <w:rsid w:val="45CF4C28"/>
    <w:rsid w:val="45D073D5"/>
    <w:rsid w:val="45D11A50"/>
    <w:rsid w:val="45D306A5"/>
    <w:rsid w:val="45D47FDD"/>
    <w:rsid w:val="45D70058"/>
    <w:rsid w:val="45DC01F3"/>
    <w:rsid w:val="45DE4E6B"/>
    <w:rsid w:val="45E42DDE"/>
    <w:rsid w:val="45F70E3F"/>
    <w:rsid w:val="45F87913"/>
    <w:rsid w:val="45FE4A6C"/>
    <w:rsid w:val="45FE550D"/>
    <w:rsid w:val="45FE72BB"/>
    <w:rsid w:val="46020B59"/>
    <w:rsid w:val="4605689B"/>
    <w:rsid w:val="460C58F7"/>
    <w:rsid w:val="460C5E7C"/>
    <w:rsid w:val="460F2655"/>
    <w:rsid w:val="461154D7"/>
    <w:rsid w:val="461766E5"/>
    <w:rsid w:val="461865CE"/>
    <w:rsid w:val="461C04A5"/>
    <w:rsid w:val="461F0C80"/>
    <w:rsid w:val="46222FA9"/>
    <w:rsid w:val="462243A0"/>
    <w:rsid w:val="462431C5"/>
    <w:rsid w:val="46243D08"/>
    <w:rsid w:val="46276812"/>
    <w:rsid w:val="462A2AA8"/>
    <w:rsid w:val="462B6F7C"/>
    <w:rsid w:val="462D3A90"/>
    <w:rsid w:val="46396D07"/>
    <w:rsid w:val="463B050F"/>
    <w:rsid w:val="464928DD"/>
    <w:rsid w:val="464E3D9E"/>
    <w:rsid w:val="464F5D68"/>
    <w:rsid w:val="46560EA5"/>
    <w:rsid w:val="465810C1"/>
    <w:rsid w:val="465C2919"/>
    <w:rsid w:val="465D0485"/>
    <w:rsid w:val="4665558C"/>
    <w:rsid w:val="466604C8"/>
    <w:rsid w:val="466F7801"/>
    <w:rsid w:val="46743C57"/>
    <w:rsid w:val="468A6DA0"/>
    <w:rsid w:val="469320F9"/>
    <w:rsid w:val="4693374F"/>
    <w:rsid w:val="469A5235"/>
    <w:rsid w:val="469D1A07"/>
    <w:rsid w:val="469E2C2D"/>
    <w:rsid w:val="46A11D15"/>
    <w:rsid w:val="46AC4F69"/>
    <w:rsid w:val="46B03082"/>
    <w:rsid w:val="46B03787"/>
    <w:rsid w:val="46B342CB"/>
    <w:rsid w:val="46BA7686"/>
    <w:rsid w:val="46BC2D86"/>
    <w:rsid w:val="46BF2877"/>
    <w:rsid w:val="46C06412"/>
    <w:rsid w:val="46C35341"/>
    <w:rsid w:val="46C422B2"/>
    <w:rsid w:val="46CD2A86"/>
    <w:rsid w:val="46CD560B"/>
    <w:rsid w:val="46D5763C"/>
    <w:rsid w:val="46D63C12"/>
    <w:rsid w:val="46E01323"/>
    <w:rsid w:val="46E279C3"/>
    <w:rsid w:val="46EA13C7"/>
    <w:rsid w:val="46EB79A2"/>
    <w:rsid w:val="46F078F8"/>
    <w:rsid w:val="46F25F9B"/>
    <w:rsid w:val="46F53A99"/>
    <w:rsid w:val="46F87802"/>
    <w:rsid w:val="47017063"/>
    <w:rsid w:val="4707083F"/>
    <w:rsid w:val="470B1C8F"/>
    <w:rsid w:val="470B74DB"/>
    <w:rsid w:val="471274C2"/>
    <w:rsid w:val="4718206C"/>
    <w:rsid w:val="471F2B30"/>
    <w:rsid w:val="472471F5"/>
    <w:rsid w:val="47282841"/>
    <w:rsid w:val="472F33C8"/>
    <w:rsid w:val="473A07C7"/>
    <w:rsid w:val="473E2065"/>
    <w:rsid w:val="47413903"/>
    <w:rsid w:val="4742291B"/>
    <w:rsid w:val="4743767B"/>
    <w:rsid w:val="47476CFD"/>
    <w:rsid w:val="474F0851"/>
    <w:rsid w:val="474F4272"/>
    <w:rsid w:val="47502D63"/>
    <w:rsid w:val="475E44B5"/>
    <w:rsid w:val="4760218C"/>
    <w:rsid w:val="4760647F"/>
    <w:rsid w:val="4767205C"/>
    <w:rsid w:val="477375C7"/>
    <w:rsid w:val="47777325"/>
    <w:rsid w:val="477932D0"/>
    <w:rsid w:val="477D3149"/>
    <w:rsid w:val="477D49F3"/>
    <w:rsid w:val="477E6905"/>
    <w:rsid w:val="477F170E"/>
    <w:rsid w:val="4782097B"/>
    <w:rsid w:val="47833F1C"/>
    <w:rsid w:val="47863A0C"/>
    <w:rsid w:val="478A52AA"/>
    <w:rsid w:val="478E1CFE"/>
    <w:rsid w:val="478F6C0D"/>
    <w:rsid w:val="479072BC"/>
    <w:rsid w:val="47937D28"/>
    <w:rsid w:val="47A65E5C"/>
    <w:rsid w:val="47A76130"/>
    <w:rsid w:val="47B24801"/>
    <w:rsid w:val="47B24D7C"/>
    <w:rsid w:val="47B50AF6"/>
    <w:rsid w:val="47B74DB6"/>
    <w:rsid w:val="47BB1907"/>
    <w:rsid w:val="47BC12C6"/>
    <w:rsid w:val="47BC742D"/>
    <w:rsid w:val="47C06F1E"/>
    <w:rsid w:val="47C167F2"/>
    <w:rsid w:val="47C17032"/>
    <w:rsid w:val="47C307BC"/>
    <w:rsid w:val="47C85937"/>
    <w:rsid w:val="47D026D7"/>
    <w:rsid w:val="47D06A35"/>
    <w:rsid w:val="47D22D7C"/>
    <w:rsid w:val="47D60594"/>
    <w:rsid w:val="47E0136E"/>
    <w:rsid w:val="47E04D2A"/>
    <w:rsid w:val="47E55A99"/>
    <w:rsid w:val="47E80223"/>
    <w:rsid w:val="47E938E8"/>
    <w:rsid w:val="47EF458F"/>
    <w:rsid w:val="47F0713F"/>
    <w:rsid w:val="47F36533"/>
    <w:rsid w:val="47F46BC7"/>
    <w:rsid w:val="47F72214"/>
    <w:rsid w:val="47FB1D04"/>
    <w:rsid w:val="47FB7016"/>
    <w:rsid w:val="48016236"/>
    <w:rsid w:val="48066F53"/>
    <w:rsid w:val="480A0199"/>
    <w:rsid w:val="480D7C89"/>
    <w:rsid w:val="48141C7C"/>
    <w:rsid w:val="482079BC"/>
    <w:rsid w:val="48253225"/>
    <w:rsid w:val="48286360"/>
    <w:rsid w:val="483B47F6"/>
    <w:rsid w:val="4846108C"/>
    <w:rsid w:val="484A5AF5"/>
    <w:rsid w:val="484B76AE"/>
    <w:rsid w:val="484C40E6"/>
    <w:rsid w:val="485B594C"/>
    <w:rsid w:val="48641319"/>
    <w:rsid w:val="48663AF2"/>
    <w:rsid w:val="48671147"/>
    <w:rsid w:val="48677399"/>
    <w:rsid w:val="48691363"/>
    <w:rsid w:val="48734FEB"/>
    <w:rsid w:val="48760AAE"/>
    <w:rsid w:val="4879370E"/>
    <w:rsid w:val="487B09E1"/>
    <w:rsid w:val="487D096B"/>
    <w:rsid w:val="487D501E"/>
    <w:rsid w:val="487D70C8"/>
    <w:rsid w:val="4880045B"/>
    <w:rsid w:val="48804725"/>
    <w:rsid w:val="48804821"/>
    <w:rsid w:val="48822425"/>
    <w:rsid w:val="488E2B78"/>
    <w:rsid w:val="48934632"/>
    <w:rsid w:val="489F0CF8"/>
    <w:rsid w:val="489F2A58"/>
    <w:rsid w:val="48A24E53"/>
    <w:rsid w:val="48A405ED"/>
    <w:rsid w:val="48A46610"/>
    <w:rsid w:val="48A57EC2"/>
    <w:rsid w:val="48B56E93"/>
    <w:rsid w:val="48B60321"/>
    <w:rsid w:val="48B65C95"/>
    <w:rsid w:val="48B8660C"/>
    <w:rsid w:val="48BB1493"/>
    <w:rsid w:val="48C04CFB"/>
    <w:rsid w:val="48C12F4D"/>
    <w:rsid w:val="48C5794B"/>
    <w:rsid w:val="48C83DDB"/>
    <w:rsid w:val="48C9234E"/>
    <w:rsid w:val="48CB0D15"/>
    <w:rsid w:val="48CE11C6"/>
    <w:rsid w:val="48CE566A"/>
    <w:rsid w:val="48D103D6"/>
    <w:rsid w:val="48DD7604"/>
    <w:rsid w:val="48DD765B"/>
    <w:rsid w:val="48DE3585"/>
    <w:rsid w:val="48E30C5A"/>
    <w:rsid w:val="48E734A7"/>
    <w:rsid w:val="48E94BB7"/>
    <w:rsid w:val="48EA70F6"/>
    <w:rsid w:val="48F14EB5"/>
    <w:rsid w:val="48F21359"/>
    <w:rsid w:val="48F30C2D"/>
    <w:rsid w:val="48F3103E"/>
    <w:rsid w:val="48F52BF7"/>
    <w:rsid w:val="48FA52A6"/>
    <w:rsid w:val="48FA7E0A"/>
    <w:rsid w:val="49051B67"/>
    <w:rsid w:val="490868D4"/>
    <w:rsid w:val="4911788D"/>
    <w:rsid w:val="49134F46"/>
    <w:rsid w:val="49143163"/>
    <w:rsid w:val="491A265E"/>
    <w:rsid w:val="491D0A74"/>
    <w:rsid w:val="491E65BB"/>
    <w:rsid w:val="491F7C74"/>
    <w:rsid w:val="49262DB0"/>
    <w:rsid w:val="492656FF"/>
    <w:rsid w:val="49284D7B"/>
    <w:rsid w:val="4931445C"/>
    <w:rsid w:val="49373210"/>
    <w:rsid w:val="4942167C"/>
    <w:rsid w:val="494E0559"/>
    <w:rsid w:val="4950607F"/>
    <w:rsid w:val="4953791E"/>
    <w:rsid w:val="495E69EE"/>
    <w:rsid w:val="49634005"/>
    <w:rsid w:val="4968161B"/>
    <w:rsid w:val="496E5053"/>
    <w:rsid w:val="497179F9"/>
    <w:rsid w:val="49725FF6"/>
    <w:rsid w:val="49731D6E"/>
    <w:rsid w:val="49741105"/>
    <w:rsid w:val="49746212"/>
    <w:rsid w:val="49795384"/>
    <w:rsid w:val="49831FB1"/>
    <w:rsid w:val="498521CD"/>
    <w:rsid w:val="498C162D"/>
    <w:rsid w:val="498D2E30"/>
    <w:rsid w:val="499248EA"/>
    <w:rsid w:val="499C1C19"/>
    <w:rsid w:val="499D5F23"/>
    <w:rsid w:val="499E7A09"/>
    <w:rsid w:val="49A801A4"/>
    <w:rsid w:val="49B05835"/>
    <w:rsid w:val="49B50B72"/>
    <w:rsid w:val="49B75B84"/>
    <w:rsid w:val="49BA174B"/>
    <w:rsid w:val="49C059EE"/>
    <w:rsid w:val="49C05FD0"/>
    <w:rsid w:val="49C17EFB"/>
    <w:rsid w:val="49C2183A"/>
    <w:rsid w:val="49C43683"/>
    <w:rsid w:val="49DA2A6A"/>
    <w:rsid w:val="49DB2C58"/>
    <w:rsid w:val="49DB7ACF"/>
    <w:rsid w:val="49DE7B2F"/>
    <w:rsid w:val="49E55BA7"/>
    <w:rsid w:val="49ED7F9F"/>
    <w:rsid w:val="49F04DE4"/>
    <w:rsid w:val="49F61864"/>
    <w:rsid w:val="49F73C6B"/>
    <w:rsid w:val="49F92273"/>
    <w:rsid w:val="49FA5FEB"/>
    <w:rsid w:val="49FE718A"/>
    <w:rsid w:val="4A050C18"/>
    <w:rsid w:val="4A0B7CB1"/>
    <w:rsid w:val="4A0E2295"/>
    <w:rsid w:val="4A1308BB"/>
    <w:rsid w:val="4A142B5A"/>
    <w:rsid w:val="4A2319E6"/>
    <w:rsid w:val="4A284771"/>
    <w:rsid w:val="4A2A2D74"/>
    <w:rsid w:val="4A2C4E67"/>
    <w:rsid w:val="4A325FCD"/>
    <w:rsid w:val="4A331C29"/>
    <w:rsid w:val="4A356204"/>
    <w:rsid w:val="4A36600B"/>
    <w:rsid w:val="4A375D91"/>
    <w:rsid w:val="4A3C6604"/>
    <w:rsid w:val="4A415867"/>
    <w:rsid w:val="4A435BE4"/>
    <w:rsid w:val="4A4831FA"/>
    <w:rsid w:val="4A4A27FE"/>
    <w:rsid w:val="4A4A6F73"/>
    <w:rsid w:val="4A4D2A1D"/>
    <w:rsid w:val="4A4E36F0"/>
    <w:rsid w:val="4A5B2F2E"/>
    <w:rsid w:val="4A5D5169"/>
    <w:rsid w:val="4A67141E"/>
    <w:rsid w:val="4A796F68"/>
    <w:rsid w:val="4A86362B"/>
    <w:rsid w:val="4A871F75"/>
    <w:rsid w:val="4A897A9B"/>
    <w:rsid w:val="4A9479EA"/>
    <w:rsid w:val="4A995804"/>
    <w:rsid w:val="4A9B157C"/>
    <w:rsid w:val="4AA362C0"/>
    <w:rsid w:val="4AAC6F15"/>
    <w:rsid w:val="4AB443EC"/>
    <w:rsid w:val="4ABC3CDE"/>
    <w:rsid w:val="4ABD14F2"/>
    <w:rsid w:val="4AC043A1"/>
    <w:rsid w:val="4AC76815"/>
    <w:rsid w:val="4ACE1952"/>
    <w:rsid w:val="4AD62C77"/>
    <w:rsid w:val="4AD8457E"/>
    <w:rsid w:val="4ADA20A4"/>
    <w:rsid w:val="4ADB5E1D"/>
    <w:rsid w:val="4ADC01F8"/>
    <w:rsid w:val="4AE3143A"/>
    <w:rsid w:val="4AE86BB0"/>
    <w:rsid w:val="4AE92146"/>
    <w:rsid w:val="4AEC5E67"/>
    <w:rsid w:val="4AF4438A"/>
    <w:rsid w:val="4AFE3E0E"/>
    <w:rsid w:val="4B023AD6"/>
    <w:rsid w:val="4B065DB8"/>
    <w:rsid w:val="4B0A392D"/>
    <w:rsid w:val="4B0E181B"/>
    <w:rsid w:val="4B166E55"/>
    <w:rsid w:val="4B1D01E3"/>
    <w:rsid w:val="4B220E21"/>
    <w:rsid w:val="4B241572"/>
    <w:rsid w:val="4B2772B4"/>
    <w:rsid w:val="4B2807A5"/>
    <w:rsid w:val="4B286549"/>
    <w:rsid w:val="4B3317B5"/>
    <w:rsid w:val="4B352B6F"/>
    <w:rsid w:val="4B3A0D95"/>
    <w:rsid w:val="4B3C5B8D"/>
    <w:rsid w:val="4B3F45FD"/>
    <w:rsid w:val="4B3F63AB"/>
    <w:rsid w:val="4B427C4A"/>
    <w:rsid w:val="4B4420DB"/>
    <w:rsid w:val="4B4439C2"/>
    <w:rsid w:val="4B5158B7"/>
    <w:rsid w:val="4B517E8D"/>
    <w:rsid w:val="4B572335"/>
    <w:rsid w:val="4B584B08"/>
    <w:rsid w:val="4B635E34"/>
    <w:rsid w:val="4B661B8A"/>
    <w:rsid w:val="4B7D0C82"/>
    <w:rsid w:val="4B7F6D86"/>
    <w:rsid w:val="4B806DEF"/>
    <w:rsid w:val="4B825EFD"/>
    <w:rsid w:val="4B85123F"/>
    <w:rsid w:val="4B865D88"/>
    <w:rsid w:val="4B8C4DA1"/>
    <w:rsid w:val="4B8C60E7"/>
    <w:rsid w:val="4B964554"/>
    <w:rsid w:val="4B9E23D3"/>
    <w:rsid w:val="4BA643B1"/>
    <w:rsid w:val="4BBF44D3"/>
    <w:rsid w:val="4BC44B03"/>
    <w:rsid w:val="4BD016F9"/>
    <w:rsid w:val="4BDF0074"/>
    <w:rsid w:val="4BE50519"/>
    <w:rsid w:val="4BEB7E9C"/>
    <w:rsid w:val="4BF4363A"/>
    <w:rsid w:val="4BFE486C"/>
    <w:rsid w:val="4C06511B"/>
    <w:rsid w:val="4C111EC4"/>
    <w:rsid w:val="4C1635B0"/>
    <w:rsid w:val="4C1A162A"/>
    <w:rsid w:val="4C1B0C49"/>
    <w:rsid w:val="4C1C049B"/>
    <w:rsid w:val="4C1C66ED"/>
    <w:rsid w:val="4C275E5D"/>
    <w:rsid w:val="4C2D2171"/>
    <w:rsid w:val="4C3509BA"/>
    <w:rsid w:val="4C3677AE"/>
    <w:rsid w:val="4C37194B"/>
    <w:rsid w:val="4C46376A"/>
    <w:rsid w:val="4C485F9A"/>
    <w:rsid w:val="4C4A7F2C"/>
    <w:rsid w:val="4C4C5224"/>
    <w:rsid w:val="4C516D4B"/>
    <w:rsid w:val="4C523EBC"/>
    <w:rsid w:val="4C545E87"/>
    <w:rsid w:val="4C566167"/>
    <w:rsid w:val="4C5C6FBF"/>
    <w:rsid w:val="4C6547C6"/>
    <w:rsid w:val="4C6A56AA"/>
    <w:rsid w:val="4C6D1EFF"/>
    <w:rsid w:val="4C6E3382"/>
    <w:rsid w:val="4C6E379E"/>
    <w:rsid w:val="4C72630D"/>
    <w:rsid w:val="4C760D23"/>
    <w:rsid w:val="4C777025"/>
    <w:rsid w:val="4C7A2380"/>
    <w:rsid w:val="4C7B3413"/>
    <w:rsid w:val="4C7E2F03"/>
    <w:rsid w:val="4C894D6F"/>
    <w:rsid w:val="4C8F6EBF"/>
    <w:rsid w:val="4C9044BB"/>
    <w:rsid w:val="4C953E84"/>
    <w:rsid w:val="4C9638CC"/>
    <w:rsid w:val="4C96451A"/>
    <w:rsid w:val="4C96649F"/>
    <w:rsid w:val="4C9B3845"/>
    <w:rsid w:val="4C9B7ED7"/>
    <w:rsid w:val="4CA50490"/>
    <w:rsid w:val="4CA527B8"/>
    <w:rsid w:val="4CAC181F"/>
    <w:rsid w:val="4CB01B26"/>
    <w:rsid w:val="4CB20980"/>
    <w:rsid w:val="4CB45EB9"/>
    <w:rsid w:val="4CC36B68"/>
    <w:rsid w:val="4CD1445D"/>
    <w:rsid w:val="4CD26ACC"/>
    <w:rsid w:val="4CDD5E7C"/>
    <w:rsid w:val="4CE472F8"/>
    <w:rsid w:val="4CEC7ED2"/>
    <w:rsid w:val="4CF203FA"/>
    <w:rsid w:val="4CF3627D"/>
    <w:rsid w:val="4CF73A22"/>
    <w:rsid w:val="4CF74876"/>
    <w:rsid w:val="4CFA4C80"/>
    <w:rsid w:val="4CFA4CE4"/>
    <w:rsid w:val="4CFE2AFB"/>
    <w:rsid w:val="4D010961"/>
    <w:rsid w:val="4D0A46D7"/>
    <w:rsid w:val="4D16313C"/>
    <w:rsid w:val="4D1675E0"/>
    <w:rsid w:val="4D183E14"/>
    <w:rsid w:val="4D200529"/>
    <w:rsid w:val="4D230F27"/>
    <w:rsid w:val="4D232696"/>
    <w:rsid w:val="4D2C05EC"/>
    <w:rsid w:val="4D2E2B7B"/>
    <w:rsid w:val="4D2E66D8"/>
    <w:rsid w:val="4D3006A2"/>
    <w:rsid w:val="4D336261"/>
    <w:rsid w:val="4D3F6B37"/>
    <w:rsid w:val="4D470B7A"/>
    <w:rsid w:val="4D484E3F"/>
    <w:rsid w:val="4D4C4DB0"/>
    <w:rsid w:val="4D4F1685"/>
    <w:rsid w:val="4D551EB6"/>
    <w:rsid w:val="4D552926"/>
    <w:rsid w:val="4D5610A4"/>
    <w:rsid w:val="4D5819A6"/>
    <w:rsid w:val="4D583754"/>
    <w:rsid w:val="4D594689"/>
    <w:rsid w:val="4D6245D3"/>
    <w:rsid w:val="4D665E71"/>
    <w:rsid w:val="4D73233C"/>
    <w:rsid w:val="4D7B134F"/>
    <w:rsid w:val="4D7E765F"/>
    <w:rsid w:val="4D8B024A"/>
    <w:rsid w:val="4D8B1D7C"/>
    <w:rsid w:val="4D8E7176"/>
    <w:rsid w:val="4D964E12"/>
    <w:rsid w:val="4D9B2444"/>
    <w:rsid w:val="4D9E1AAF"/>
    <w:rsid w:val="4DA90454"/>
    <w:rsid w:val="4DAB7D28"/>
    <w:rsid w:val="4DB03590"/>
    <w:rsid w:val="4DBC1F35"/>
    <w:rsid w:val="4DBF5582"/>
    <w:rsid w:val="4DC112FA"/>
    <w:rsid w:val="4DC1579E"/>
    <w:rsid w:val="4DC85499"/>
    <w:rsid w:val="4DCB03CA"/>
    <w:rsid w:val="4DCE1C69"/>
    <w:rsid w:val="4DDA29B7"/>
    <w:rsid w:val="4DDC4386"/>
    <w:rsid w:val="4DDC79AF"/>
    <w:rsid w:val="4DE568B7"/>
    <w:rsid w:val="4DE66FB2"/>
    <w:rsid w:val="4DE82D2A"/>
    <w:rsid w:val="4DE91580"/>
    <w:rsid w:val="4DEA6AA2"/>
    <w:rsid w:val="4DEB6377"/>
    <w:rsid w:val="4DED0AF3"/>
    <w:rsid w:val="4DEE390D"/>
    <w:rsid w:val="4DF07233"/>
    <w:rsid w:val="4DF27B06"/>
    <w:rsid w:val="4DF842F9"/>
    <w:rsid w:val="4DFF0A78"/>
    <w:rsid w:val="4E01203E"/>
    <w:rsid w:val="4E017D25"/>
    <w:rsid w:val="4E0833CC"/>
    <w:rsid w:val="4E087DE7"/>
    <w:rsid w:val="4E0E3A43"/>
    <w:rsid w:val="4E0F13AD"/>
    <w:rsid w:val="4E15569F"/>
    <w:rsid w:val="4E17189C"/>
    <w:rsid w:val="4E1E480E"/>
    <w:rsid w:val="4E1F5B78"/>
    <w:rsid w:val="4E2C01D4"/>
    <w:rsid w:val="4E2C3943"/>
    <w:rsid w:val="4E2D4209"/>
    <w:rsid w:val="4E2D698F"/>
    <w:rsid w:val="4E2E44B5"/>
    <w:rsid w:val="4E2F6BAB"/>
    <w:rsid w:val="4E34765B"/>
    <w:rsid w:val="4E3747A4"/>
    <w:rsid w:val="4E392EE6"/>
    <w:rsid w:val="4E3C6BD2"/>
    <w:rsid w:val="4E3E294A"/>
    <w:rsid w:val="4E40026B"/>
    <w:rsid w:val="4E405102"/>
    <w:rsid w:val="4E4172AF"/>
    <w:rsid w:val="4E4B5067"/>
    <w:rsid w:val="4E4D0182"/>
    <w:rsid w:val="4E5008D0"/>
    <w:rsid w:val="4E5B2459"/>
    <w:rsid w:val="4E653C41"/>
    <w:rsid w:val="4E743D52"/>
    <w:rsid w:val="4E75575B"/>
    <w:rsid w:val="4E7C0623"/>
    <w:rsid w:val="4E7F5E54"/>
    <w:rsid w:val="4E844A0F"/>
    <w:rsid w:val="4E846D63"/>
    <w:rsid w:val="4E8C2D95"/>
    <w:rsid w:val="4E902D85"/>
    <w:rsid w:val="4E9133C2"/>
    <w:rsid w:val="4E91394D"/>
    <w:rsid w:val="4E996A36"/>
    <w:rsid w:val="4E9D3B35"/>
    <w:rsid w:val="4EA11F9B"/>
    <w:rsid w:val="4EA604F0"/>
    <w:rsid w:val="4EA6227D"/>
    <w:rsid w:val="4EA80A3C"/>
    <w:rsid w:val="4EA86055"/>
    <w:rsid w:val="4EAD76A2"/>
    <w:rsid w:val="4EB402BC"/>
    <w:rsid w:val="4EBE7F2F"/>
    <w:rsid w:val="4EC25325"/>
    <w:rsid w:val="4EC72940"/>
    <w:rsid w:val="4EC96A44"/>
    <w:rsid w:val="4ECC43FA"/>
    <w:rsid w:val="4ECE3645"/>
    <w:rsid w:val="4ED13998"/>
    <w:rsid w:val="4ED9072D"/>
    <w:rsid w:val="4ED96B17"/>
    <w:rsid w:val="4EDA5884"/>
    <w:rsid w:val="4EDF49D9"/>
    <w:rsid w:val="4EE259CC"/>
    <w:rsid w:val="4EE83B86"/>
    <w:rsid w:val="4EED47BA"/>
    <w:rsid w:val="4EEF1E97"/>
    <w:rsid w:val="4EF31987"/>
    <w:rsid w:val="4EF3281D"/>
    <w:rsid w:val="4EF83441"/>
    <w:rsid w:val="4F0022F6"/>
    <w:rsid w:val="4F015A00"/>
    <w:rsid w:val="4F05790C"/>
    <w:rsid w:val="4F0E67C1"/>
    <w:rsid w:val="4F147B4F"/>
    <w:rsid w:val="4F1531D7"/>
    <w:rsid w:val="4F18387B"/>
    <w:rsid w:val="4F197354"/>
    <w:rsid w:val="4F1A1DB2"/>
    <w:rsid w:val="4F1B164B"/>
    <w:rsid w:val="4F1C60BB"/>
    <w:rsid w:val="4F264311"/>
    <w:rsid w:val="4F275982"/>
    <w:rsid w:val="4F28465E"/>
    <w:rsid w:val="4F2A7373"/>
    <w:rsid w:val="4F2E6E63"/>
    <w:rsid w:val="4F3124AF"/>
    <w:rsid w:val="4F313DA9"/>
    <w:rsid w:val="4F3A75B6"/>
    <w:rsid w:val="4F3D2C02"/>
    <w:rsid w:val="4F4641AC"/>
    <w:rsid w:val="4F5649E2"/>
    <w:rsid w:val="4F587A3C"/>
    <w:rsid w:val="4F5B48A0"/>
    <w:rsid w:val="4F5F3CE5"/>
    <w:rsid w:val="4F604F02"/>
    <w:rsid w:val="4F675ED1"/>
    <w:rsid w:val="4F693C93"/>
    <w:rsid w:val="4F69691D"/>
    <w:rsid w:val="4F700283"/>
    <w:rsid w:val="4F75362C"/>
    <w:rsid w:val="4F756840"/>
    <w:rsid w:val="4F7800DE"/>
    <w:rsid w:val="4F7F0F9B"/>
    <w:rsid w:val="4F7F321A"/>
    <w:rsid w:val="4F8627FB"/>
    <w:rsid w:val="4F894099"/>
    <w:rsid w:val="4F90459F"/>
    <w:rsid w:val="4F98252E"/>
    <w:rsid w:val="4F986314"/>
    <w:rsid w:val="4FA5482F"/>
    <w:rsid w:val="4FA57B27"/>
    <w:rsid w:val="4FA64B5F"/>
    <w:rsid w:val="4FAC7D88"/>
    <w:rsid w:val="4FAE3B00"/>
    <w:rsid w:val="4FB8497E"/>
    <w:rsid w:val="4FBA0757"/>
    <w:rsid w:val="4FBE70C7"/>
    <w:rsid w:val="4FC11FF8"/>
    <w:rsid w:val="4FC3672A"/>
    <w:rsid w:val="4FC450D1"/>
    <w:rsid w:val="4FC542F6"/>
    <w:rsid w:val="4FC926E8"/>
    <w:rsid w:val="4FD27620"/>
    <w:rsid w:val="4FD55530"/>
    <w:rsid w:val="4FDC32A3"/>
    <w:rsid w:val="4FDD43E5"/>
    <w:rsid w:val="4FDF015D"/>
    <w:rsid w:val="4FE65048"/>
    <w:rsid w:val="4FE92C8C"/>
    <w:rsid w:val="4FE92CD6"/>
    <w:rsid w:val="4FED50B7"/>
    <w:rsid w:val="4FF87C97"/>
    <w:rsid w:val="4FFB6776"/>
    <w:rsid w:val="4FFC0F79"/>
    <w:rsid w:val="4FFE6835"/>
    <w:rsid w:val="4FFF7839"/>
    <w:rsid w:val="5001561F"/>
    <w:rsid w:val="50016325"/>
    <w:rsid w:val="50027558"/>
    <w:rsid w:val="5007470D"/>
    <w:rsid w:val="500C0D30"/>
    <w:rsid w:val="500D065A"/>
    <w:rsid w:val="500E459E"/>
    <w:rsid w:val="501778F7"/>
    <w:rsid w:val="50203AD0"/>
    <w:rsid w:val="50213B5F"/>
    <w:rsid w:val="5021757A"/>
    <w:rsid w:val="502B6F32"/>
    <w:rsid w:val="503061A6"/>
    <w:rsid w:val="50314918"/>
    <w:rsid w:val="50331B89"/>
    <w:rsid w:val="50342257"/>
    <w:rsid w:val="503708EA"/>
    <w:rsid w:val="503A2A08"/>
    <w:rsid w:val="503C735D"/>
    <w:rsid w:val="503E2B76"/>
    <w:rsid w:val="504306EC"/>
    <w:rsid w:val="50505759"/>
    <w:rsid w:val="50546455"/>
    <w:rsid w:val="505619C9"/>
    <w:rsid w:val="5059117C"/>
    <w:rsid w:val="505F085C"/>
    <w:rsid w:val="506034E4"/>
    <w:rsid w:val="506B379F"/>
    <w:rsid w:val="506F14E1"/>
    <w:rsid w:val="506F403E"/>
    <w:rsid w:val="50707007"/>
    <w:rsid w:val="50760AC1"/>
    <w:rsid w:val="507B1567"/>
    <w:rsid w:val="508715B7"/>
    <w:rsid w:val="508B1B14"/>
    <w:rsid w:val="508E172F"/>
    <w:rsid w:val="50946536"/>
    <w:rsid w:val="50981B09"/>
    <w:rsid w:val="50A11925"/>
    <w:rsid w:val="50A149FA"/>
    <w:rsid w:val="50A51574"/>
    <w:rsid w:val="50AD3DB7"/>
    <w:rsid w:val="50B47BA1"/>
    <w:rsid w:val="50B67110"/>
    <w:rsid w:val="50BB7A74"/>
    <w:rsid w:val="50BE2F4E"/>
    <w:rsid w:val="50C36516"/>
    <w:rsid w:val="50C406E4"/>
    <w:rsid w:val="50C51101"/>
    <w:rsid w:val="50C70742"/>
    <w:rsid w:val="50CA2C6F"/>
    <w:rsid w:val="50CC06E1"/>
    <w:rsid w:val="50F6539A"/>
    <w:rsid w:val="50F92314"/>
    <w:rsid w:val="50F973B5"/>
    <w:rsid w:val="50FC089B"/>
    <w:rsid w:val="5100368A"/>
    <w:rsid w:val="51063B27"/>
    <w:rsid w:val="5107033A"/>
    <w:rsid w:val="510A67DD"/>
    <w:rsid w:val="510B0730"/>
    <w:rsid w:val="510D0A66"/>
    <w:rsid w:val="510F0C70"/>
    <w:rsid w:val="510F5416"/>
    <w:rsid w:val="51180B8E"/>
    <w:rsid w:val="5119144D"/>
    <w:rsid w:val="511931FB"/>
    <w:rsid w:val="511B2C1C"/>
    <w:rsid w:val="511D2CEB"/>
    <w:rsid w:val="5124051D"/>
    <w:rsid w:val="512C1180"/>
    <w:rsid w:val="512C2F2E"/>
    <w:rsid w:val="512E3153"/>
    <w:rsid w:val="513918A9"/>
    <w:rsid w:val="513F2CFC"/>
    <w:rsid w:val="51413CBC"/>
    <w:rsid w:val="51430A19"/>
    <w:rsid w:val="5147420C"/>
    <w:rsid w:val="51497021"/>
    <w:rsid w:val="514B3CFC"/>
    <w:rsid w:val="514B7984"/>
    <w:rsid w:val="514C35D0"/>
    <w:rsid w:val="514E1123"/>
    <w:rsid w:val="514F30C0"/>
    <w:rsid w:val="51546137"/>
    <w:rsid w:val="51564879"/>
    <w:rsid w:val="515A7E01"/>
    <w:rsid w:val="515B5277"/>
    <w:rsid w:val="516014E1"/>
    <w:rsid w:val="5160707C"/>
    <w:rsid w:val="51640EC9"/>
    <w:rsid w:val="51683C7B"/>
    <w:rsid w:val="516923D4"/>
    <w:rsid w:val="516923FF"/>
    <w:rsid w:val="51694182"/>
    <w:rsid w:val="516A7EFA"/>
    <w:rsid w:val="516F2CD4"/>
    <w:rsid w:val="517F2822"/>
    <w:rsid w:val="517F7502"/>
    <w:rsid w:val="5181771E"/>
    <w:rsid w:val="51850890"/>
    <w:rsid w:val="51865439"/>
    <w:rsid w:val="518A2A4C"/>
    <w:rsid w:val="518E4C3A"/>
    <w:rsid w:val="518E7EE7"/>
    <w:rsid w:val="519136D9"/>
    <w:rsid w:val="5194324E"/>
    <w:rsid w:val="51986815"/>
    <w:rsid w:val="51B11685"/>
    <w:rsid w:val="51B3364F"/>
    <w:rsid w:val="51BC6CA9"/>
    <w:rsid w:val="51BD002A"/>
    <w:rsid w:val="51C25640"/>
    <w:rsid w:val="51C3041D"/>
    <w:rsid w:val="51C40514"/>
    <w:rsid w:val="51C70EA9"/>
    <w:rsid w:val="51CB2747"/>
    <w:rsid w:val="51D27F79"/>
    <w:rsid w:val="51D57A6A"/>
    <w:rsid w:val="51D709E5"/>
    <w:rsid w:val="51D81308"/>
    <w:rsid w:val="51DC173E"/>
    <w:rsid w:val="51F06651"/>
    <w:rsid w:val="51F15F26"/>
    <w:rsid w:val="51F276FD"/>
    <w:rsid w:val="51F713E7"/>
    <w:rsid w:val="51F779E0"/>
    <w:rsid w:val="51FE5D5E"/>
    <w:rsid w:val="5201102E"/>
    <w:rsid w:val="520670C5"/>
    <w:rsid w:val="52067C23"/>
    <w:rsid w:val="520B7076"/>
    <w:rsid w:val="520D148E"/>
    <w:rsid w:val="52100AA2"/>
    <w:rsid w:val="521B6489"/>
    <w:rsid w:val="521B69AA"/>
    <w:rsid w:val="521C56DD"/>
    <w:rsid w:val="522B6ECD"/>
    <w:rsid w:val="5233653E"/>
    <w:rsid w:val="52340622"/>
    <w:rsid w:val="523429E2"/>
    <w:rsid w:val="52350508"/>
    <w:rsid w:val="523952D8"/>
    <w:rsid w:val="523F0D00"/>
    <w:rsid w:val="523F1BE6"/>
    <w:rsid w:val="5244006A"/>
    <w:rsid w:val="524B1ADA"/>
    <w:rsid w:val="524F69C3"/>
    <w:rsid w:val="52537D77"/>
    <w:rsid w:val="52552958"/>
    <w:rsid w:val="52581A78"/>
    <w:rsid w:val="52595FA5"/>
    <w:rsid w:val="525E180D"/>
    <w:rsid w:val="526037D7"/>
    <w:rsid w:val="52641C79"/>
    <w:rsid w:val="526B0D4E"/>
    <w:rsid w:val="526B27DD"/>
    <w:rsid w:val="526B5CD8"/>
    <w:rsid w:val="527557FF"/>
    <w:rsid w:val="52762A77"/>
    <w:rsid w:val="527728CF"/>
    <w:rsid w:val="52794E9C"/>
    <w:rsid w:val="52796647"/>
    <w:rsid w:val="52830639"/>
    <w:rsid w:val="528943B0"/>
    <w:rsid w:val="52940ADB"/>
    <w:rsid w:val="52950FA7"/>
    <w:rsid w:val="52990A97"/>
    <w:rsid w:val="52A13BC2"/>
    <w:rsid w:val="52AB6187"/>
    <w:rsid w:val="52AF2069"/>
    <w:rsid w:val="52B14033"/>
    <w:rsid w:val="52B35FD7"/>
    <w:rsid w:val="52B9219E"/>
    <w:rsid w:val="52B972D9"/>
    <w:rsid w:val="52C621FD"/>
    <w:rsid w:val="52CA29FF"/>
    <w:rsid w:val="52D17635"/>
    <w:rsid w:val="52DB2E5E"/>
    <w:rsid w:val="52E066C6"/>
    <w:rsid w:val="52E141EC"/>
    <w:rsid w:val="52E236E7"/>
    <w:rsid w:val="52E37248"/>
    <w:rsid w:val="52E57838"/>
    <w:rsid w:val="52E76E88"/>
    <w:rsid w:val="52E87329"/>
    <w:rsid w:val="52EA1ACE"/>
    <w:rsid w:val="52ED34A2"/>
    <w:rsid w:val="52ED493F"/>
    <w:rsid w:val="52EE0A88"/>
    <w:rsid w:val="52F310C7"/>
    <w:rsid w:val="52F55D8A"/>
    <w:rsid w:val="52FB4C31"/>
    <w:rsid w:val="53000B16"/>
    <w:rsid w:val="530B16F1"/>
    <w:rsid w:val="530B45AD"/>
    <w:rsid w:val="530C7F6E"/>
    <w:rsid w:val="53140F3C"/>
    <w:rsid w:val="531620E8"/>
    <w:rsid w:val="53207BF7"/>
    <w:rsid w:val="532326CC"/>
    <w:rsid w:val="532433A6"/>
    <w:rsid w:val="5325057D"/>
    <w:rsid w:val="532742F5"/>
    <w:rsid w:val="532A3B68"/>
    <w:rsid w:val="532F32A1"/>
    <w:rsid w:val="53363557"/>
    <w:rsid w:val="534301D9"/>
    <w:rsid w:val="534C7AEF"/>
    <w:rsid w:val="5356046C"/>
    <w:rsid w:val="53567AD5"/>
    <w:rsid w:val="535B51F7"/>
    <w:rsid w:val="53633EBF"/>
    <w:rsid w:val="536A3507"/>
    <w:rsid w:val="536B2AC5"/>
    <w:rsid w:val="536C7F5A"/>
    <w:rsid w:val="53760DD8"/>
    <w:rsid w:val="537D4134"/>
    <w:rsid w:val="538C174C"/>
    <w:rsid w:val="539111F2"/>
    <w:rsid w:val="53933738"/>
    <w:rsid w:val="539F4C8A"/>
    <w:rsid w:val="539F7F48"/>
    <w:rsid w:val="53A05E03"/>
    <w:rsid w:val="53A83B6F"/>
    <w:rsid w:val="53B35B89"/>
    <w:rsid w:val="53BF452D"/>
    <w:rsid w:val="53C140E5"/>
    <w:rsid w:val="53D43C9C"/>
    <w:rsid w:val="53D53D51"/>
    <w:rsid w:val="53D77C6E"/>
    <w:rsid w:val="53D8739D"/>
    <w:rsid w:val="53DB0F9E"/>
    <w:rsid w:val="53DB1F69"/>
    <w:rsid w:val="53DB5EF4"/>
    <w:rsid w:val="53E06252"/>
    <w:rsid w:val="53E218B3"/>
    <w:rsid w:val="53E90C4C"/>
    <w:rsid w:val="53EB37F6"/>
    <w:rsid w:val="53EE096F"/>
    <w:rsid w:val="53F00B8B"/>
    <w:rsid w:val="53F51CFD"/>
    <w:rsid w:val="53FA59B7"/>
    <w:rsid w:val="53FD0BB2"/>
    <w:rsid w:val="5404030C"/>
    <w:rsid w:val="54125FF5"/>
    <w:rsid w:val="541303D5"/>
    <w:rsid w:val="541E0427"/>
    <w:rsid w:val="54230771"/>
    <w:rsid w:val="54244390"/>
    <w:rsid w:val="5425405E"/>
    <w:rsid w:val="54261FF7"/>
    <w:rsid w:val="542D5D66"/>
    <w:rsid w:val="542E7133"/>
    <w:rsid w:val="54304DB4"/>
    <w:rsid w:val="54330A77"/>
    <w:rsid w:val="543A1E06"/>
    <w:rsid w:val="543E18F6"/>
    <w:rsid w:val="54541D96"/>
    <w:rsid w:val="54596EF1"/>
    <w:rsid w:val="545D1147"/>
    <w:rsid w:val="54617393"/>
    <w:rsid w:val="54631EE1"/>
    <w:rsid w:val="5463310B"/>
    <w:rsid w:val="54650864"/>
    <w:rsid w:val="546729B6"/>
    <w:rsid w:val="54674883"/>
    <w:rsid w:val="546B0211"/>
    <w:rsid w:val="54770964"/>
    <w:rsid w:val="54774E08"/>
    <w:rsid w:val="5478469F"/>
    <w:rsid w:val="547A0454"/>
    <w:rsid w:val="547A6B9C"/>
    <w:rsid w:val="547C41CC"/>
    <w:rsid w:val="54845D7B"/>
    <w:rsid w:val="548A4B3B"/>
    <w:rsid w:val="548D0188"/>
    <w:rsid w:val="548F305B"/>
    <w:rsid w:val="54971006"/>
    <w:rsid w:val="549A4653"/>
    <w:rsid w:val="549F5ACB"/>
    <w:rsid w:val="54A379AB"/>
    <w:rsid w:val="54A86D6F"/>
    <w:rsid w:val="54A959DE"/>
    <w:rsid w:val="54AB1879"/>
    <w:rsid w:val="54B37E63"/>
    <w:rsid w:val="54B61B71"/>
    <w:rsid w:val="54B868DA"/>
    <w:rsid w:val="54BE6593"/>
    <w:rsid w:val="54C067AF"/>
    <w:rsid w:val="54C618EB"/>
    <w:rsid w:val="54CF254E"/>
    <w:rsid w:val="54D73AF9"/>
    <w:rsid w:val="54E0537E"/>
    <w:rsid w:val="54E604C9"/>
    <w:rsid w:val="54E63E5C"/>
    <w:rsid w:val="54EB1352"/>
    <w:rsid w:val="54F11D89"/>
    <w:rsid w:val="54F2623D"/>
    <w:rsid w:val="54F40EBF"/>
    <w:rsid w:val="54FE1085"/>
    <w:rsid w:val="5500435F"/>
    <w:rsid w:val="55081F04"/>
    <w:rsid w:val="550D12C8"/>
    <w:rsid w:val="5512068D"/>
    <w:rsid w:val="55122C74"/>
    <w:rsid w:val="55125CF2"/>
    <w:rsid w:val="551431D4"/>
    <w:rsid w:val="551E1C8F"/>
    <w:rsid w:val="551E5284"/>
    <w:rsid w:val="551E5CEB"/>
    <w:rsid w:val="552E1B7F"/>
    <w:rsid w:val="552F7491"/>
    <w:rsid w:val="553F303A"/>
    <w:rsid w:val="55432C47"/>
    <w:rsid w:val="554966A6"/>
    <w:rsid w:val="554A42CB"/>
    <w:rsid w:val="554D2CFE"/>
    <w:rsid w:val="554F5F7F"/>
    <w:rsid w:val="555714B5"/>
    <w:rsid w:val="55655FAE"/>
    <w:rsid w:val="556E2C73"/>
    <w:rsid w:val="55717AA9"/>
    <w:rsid w:val="55732B60"/>
    <w:rsid w:val="5579070C"/>
    <w:rsid w:val="558570B1"/>
    <w:rsid w:val="5587498A"/>
    <w:rsid w:val="5588094F"/>
    <w:rsid w:val="55884042"/>
    <w:rsid w:val="55967510"/>
    <w:rsid w:val="55970819"/>
    <w:rsid w:val="55986DE4"/>
    <w:rsid w:val="559D089E"/>
    <w:rsid w:val="55A638B3"/>
    <w:rsid w:val="55A87E78"/>
    <w:rsid w:val="55AF1344"/>
    <w:rsid w:val="55B03911"/>
    <w:rsid w:val="55B10771"/>
    <w:rsid w:val="55B464A8"/>
    <w:rsid w:val="55B847F1"/>
    <w:rsid w:val="55BA0834"/>
    <w:rsid w:val="55BA31FE"/>
    <w:rsid w:val="55BD4A9D"/>
    <w:rsid w:val="55C91743"/>
    <w:rsid w:val="55CA5A81"/>
    <w:rsid w:val="55CE0A58"/>
    <w:rsid w:val="55CE7799"/>
    <w:rsid w:val="55CF20A0"/>
    <w:rsid w:val="55D25C40"/>
    <w:rsid w:val="55D62F5C"/>
    <w:rsid w:val="55D87B28"/>
    <w:rsid w:val="55DD1A0F"/>
    <w:rsid w:val="55DD513F"/>
    <w:rsid w:val="55DF60C7"/>
    <w:rsid w:val="55E262B1"/>
    <w:rsid w:val="55E3334C"/>
    <w:rsid w:val="55E832A6"/>
    <w:rsid w:val="55EB48A6"/>
    <w:rsid w:val="55F30E58"/>
    <w:rsid w:val="55F61D5C"/>
    <w:rsid w:val="55F93BD0"/>
    <w:rsid w:val="55FB016C"/>
    <w:rsid w:val="56073F6A"/>
    <w:rsid w:val="56091A90"/>
    <w:rsid w:val="560C2EA9"/>
    <w:rsid w:val="56114DE8"/>
    <w:rsid w:val="56170E5C"/>
    <w:rsid w:val="56187F25"/>
    <w:rsid w:val="561E12D9"/>
    <w:rsid w:val="56247648"/>
    <w:rsid w:val="56252BD0"/>
    <w:rsid w:val="56326065"/>
    <w:rsid w:val="56335EF7"/>
    <w:rsid w:val="56350AD7"/>
    <w:rsid w:val="56363D8F"/>
    <w:rsid w:val="56370FCD"/>
    <w:rsid w:val="563B22D0"/>
    <w:rsid w:val="563F7043"/>
    <w:rsid w:val="564104D7"/>
    <w:rsid w:val="56446F6C"/>
    <w:rsid w:val="56460CB2"/>
    <w:rsid w:val="56501B9C"/>
    <w:rsid w:val="56513437"/>
    <w:rsid w:val="565959E7"/>
    <w:rsid w:val="565A0B26"/>
    <w:rsid w:val="56644F18"/>
    <w:rsid w:val="566F7200"/>
    <w:rsid w:val="56707BDA"/>
    <w:rsid w:val="56777341"/>
    <w:rsid w:val="567A0BDF"/>
    <w:rsid w:val="567C1ADA"/>
    <w:rsid w:val="568054BB"/>
    <w:rsid w:val="56813D1C"/>
    <w:rsid w:val="5681668D"/>
    <w:rsid w:val="568902B0"/>
    <w:rsid w:val="56892BD1"/>
    <w:rsid w:val="568F2E84"/>
    <w:rsid w:val="568F2FC7"/>
    <w:rsid w:val="56912410"/>
    <w:rsid w:val="56921A85"/>
    <w:rsid w:val="56984760"/>
    <w:rsid w:val="569B62C8"/>
    <w:rsid w:val="56A123C2"/>
    <w:rsid w:val="56A60D6D"/>
    <w:rsid w:val="56A716B1"/>
    <w:rsid w:val="56A960F1"/>
    <w:rsid w:val="56AF3182"/>
    <w:rsid w:val="56B11856"/>
    <w:rsid w:val="56BD287A"/>
    <w:rsid w:val="56C8528A"/>
    <w:rsid w:val="56C97471"/>
    <w:rsid w:val="56CA56C3"/>
    <w:rsid w:val="56CC3048"/>
    <w:rsid w:val="56CE2C92"/>
    <w:rsid w:val="56CF73D7"/>
    <w:rsid w:val="56D402F0"/>
    <w:rsid w:val="56D5201D"/>
    <w:rsid w:val="56DC07A1"/>
    <w:rsid w:val="56E85B49"/>
    <w:rsid w:val="56EA634F"/>
    <w:rsid w:val="56F20776"/>
    <w:rsid w:val="56F63A0F"/>
    <w:rsid w:val="570D61F1"/>
    <w:rsid w:val="57137FDE"/>
    <w:rsid w:val="57151371"/>
    <w:rsid w:val="57183EC4"/>
    <w:rsid w:val="571903F8"/>
    <w:rsid w:val="571B5F1F"/>
    <w:rsid w:val="57203535"/>
    <w:rsid w:val="57277DA4"/>
    <w:rsid w:val="572F7DD4"/>
    <w:rsid w:val="5730129E"/>
    <w:rsid w:val="57315BAF"/>
    <w:rsid w:val="573568B4"/>
    <w:rsid w:val="57365A36"/>
    <w:rsid w:val="5737262D"/>
    <w:rsid w:val="57390153"/>
    <w:rsid w:val="57392849"/>
    <w:rsid w:val="574014E1"/>
    <w:rsid w:val="57437223"/>
    <w:rsid w:val="57452F9B"/>
    <w:rsid w:val="574A7101"/>
    <w:rsid w:val="574F43DF"/>
    <w:rsid w:val="575A375D"/>
    <w:rsid w:val="575D6537"/>
    <w:rsid w:val="57610B9F"/>
    <w:rsid w:val="576421BC"/>
    <w:rsid w:val="57666885"/>
    <w:rsid w:val="57680CE5"/>
    <w:rsid w:val="577218B7"/>
    <w:rsid w:val="57725BA1"/>
    <w:rsid w:val="5775707C"/>
    <w:rsid w:val="57761177"/>
    <w:rsid w:val="577F11AB"/>
    <w:rsid w:val="57831E68"/>
    <w:rsid w:val="578515EA"/>
    <w:rsid w:val="57851E44"/>
    <w:rsid w:val="578F4217"/>
    <w:rsid w:val="579217A4"/>
    <w:rsid w:val="57923690"/>
    <w:rsid w:val="5797131D"/>
    <w:rsid w:val="57981DED"/>
    <w:rsid w:val="579831F5"/>
    <w:rsid w:val="57AD0C51"/>
    <w:rsid w:val="57AD28EF"/>
    <w:rsid w:val="57AE6D93"/>
    <w:rsid w:val="57B36157"/>
    <w:rsid w:val="57C02622"/>
    <w:rsid w:val="57C245EC"/>
    <w:rsid w:val="57C7431A"/>
    <w:rsid w:val="57CB074C"/>
    <w:rsid w:val="57CC5032"/>
    <w:rsid w:val="57CF6D09"/>
    <w:rsid w:val="57D165DD"/>
    <w:rsid w:val="57D60097"/>
    <w:rsid w:val="57D63C32"/>
    <w:rsid w:val="57E02CC4"/>
    <w:rsid w:val="57E04A72"/>
    <w:rsid w:val="57E842D2"/>
    <w:rsid w:val="57EE3633"/>
    <w:rsid w:val="57F10A2D"/>
    <w:rsid w:val="57F16C7F"/>
    <w:rsid w:val="57F82234"/>
    <w:rsid w:val="58010622"/>
    <w:rsid w:val="58066460"/>
    <w:rsid w:val="580D19A0"/>
    <w:rsid w:val="580E7831"/>
    <w:rsid w:val="58124FD0"/>
    <w:rsid w:val="581666E6"/>
    <w:rsid w:val="581A7F84"/>
    <w:rsid w:val="581E0C81"/>
    <w:rsid w:val="58211499"/>
    <w:rsid w:val="5827693E"/>
    <w:rsid w:val="582A7E04"/>
    <w:rsid w:val="582D6CD8"/>
    <w:rsid w:val="582E57DE"/>
    <w:rsid w:val="58313520"/>
    <w:rsid w:val="58333E59"/>
    <w:rsid w:val="58380F55"/>
    <w:rsid w:val="5838665C"/>
    <w:rsid w:val="58441D98"/>
    <w:rsid w:val="585330DD"/>
    <w:rsid w:val="5853793A"/>
    <w:rsid w:val="5854224A"/>
    <w:rsid w:val="58682C37"/>
    <w:rsid w:val="58735B28"/>
    <w:rsid w:val="58755CF4"/>
    <w:rsid w:val="5878474D"/>
    <w:rsid w:val="587C40A9"/>
    <w:rsid w:val="588214EF"/>
    <w:rsid w:val="588E2720"/>
    <w:rsid w:val="589067FA"/>
    <w:rsid w:val="58932207"/>
    <w:rsid w:val="589E6E07"/>
    <w:rsid w:val="58A261CC"/>
    <w:rsid w:val="58A60F19"/>
    <w:rsid w:val="58AB5103"/>
    <w:rsid w:val="58B0322F"/>
    <w:rsid w:val="58B2640F"/>
    <w:rsid w:val="58B7499B"/>
    <w:rsid w:val="58B8154B"/>
    <w:rsid w:val="58B8779D"/>
    <w:rsid w:val="58BD6B62"/>
    <w:rsid w:val="58BF0B2C"/>
    <w:rsid w:val="58C43CFF"/>
    <w:rsid w:val="58CC5A60"/>
    <w:rsid w:val="58D33D61"/>
    <w:rsid w:val="58D81BED"/>
    <w:rsid w:val="58DE5456"/>
    <w:rsid w:val="58DF62CA"/>
    <w:rsid w:val="58E40592"/>
    <w:rsid w:val="58E67606"/>
    <w:rsid w:val="58E96F63"/>
    <w:rsid w:val="58EB5526"/>
    <w:rsid w:val="58EC468D"/>
    <w:rsid w:val="58ED5699"/>
    <w:rsid w:val="58F00CE5"/>
    <w:rsid w:val="58F033DB"/>
    <w:rsid w:val="58F06F55"/>
    <w:rsid w:val="58F5279F"/>
    <w:rsid w:val="58FA7DB6"/>
    <w:rsid w:val="590558CB"/>
    <w:rsid w:val="590927AA"/>
    <w:rsid w:val="5912048A"/>
    <w:rsid w:val="59177EE8"/>
    <w:rsid w:val="591A464E"/>
    <w:rsid w:val="591F2028"/>
    <w:rsid w:val="59246BE1"/>
    <w:rsid w:val="59281E8B"/>
    <w:rsid w:val="592B0314"/>
    <w:rsid w:val="592D018B"/>
    <w:rsid w:val="592D1F39"/>
    <w:rsid w:val="59301A29"/>
    <w:rsid w:val="59407EBE"/>
    <w:rsid w:val="59442C3B"/>
    <w:rsid w:val="59451AAD"/>
    <w:rsid w:val="59505C28"/>
    <w:rsid w:val="5954396A"/>
    <w:rsid w:val="595474C6"/>
    <w:rsid w:val="59570D64"/>
    <w:rsid w:val="59590AE6"/>
    <w:rsid w:val="595E20F3"/>
    <w:rsid w:val="59637709"/>
    <w:rsid w:val="59653481"/>
    <w:rsid w:val="596B5463"/>
    <w:rsid w:val="596F37A7"/>
    <w:rsid w:val="5975743C"/>
    <w:rsid w:val="5979368A"/>
    <w:rsid w:val="597A4A53"/>
    <w:rsid w:val="597E09E7"/>
    <w:rsid w:val="597E4CC7"/>
    <w:rsid w:val="59886B03"/>
    <w:rsid w:val="598C23E1"/>
    <w:rsid w:val="599028BB"/>
    <w:rsid w:val="59916541"/>
    <w:rsid w:val="59A07318"/>
    <w:rsid w:val="59A10231"/>
    <w:rsid w:val="59AD305B"/>
    <w:rsid w:val="59B241EC"/>
    <w:rsid w:val="59BD28B9"/>
    <w:rsid w:val="59BE5287"/>
    <w:rsid w:val="59C02DAD"/>
    <w:rsid w:val="59C15E95"/>
    <w:rsid w:val="59C20994"/>
    <w:rsid w:val="59C51D9F"/>
    <w:rsid w:val="59C812C8"/>
    <w:rsid w:val="59C81A86"/>
    <w:rsid w:val="59CA211D"/>
    <w:rsid w:val="59CD1026"/>
    <w:rsid w:val="59DD672F"/>
    <w:rsid w:val="59DE0EBB"/>
    <w:rsid w:val="59E3084A"/>
    <w:rsid w:val="59E470D5"/>
    <w:rsid w:val="59E56370"/>
    <w:rsid w:val="59E92324"/>
    <w:rsid w:val="59EB795A"/>
    <w:rsid w:val="59EC3BA2"/>
    <w:rsid w:val="59F83ACC"/>
    <w:rsid w:val="59F91E1B"/>
    <w:rsid w:val="59FD7B5D"/>
    <w:rsid w:val="59FF519D"/>
    <w:rsid w:val="5A062557"/>
    <w:rsid w:val="5A154CDD"/>
    <w:rsid w:val="5A20384C"/>
    <w:rsid w:val="5A24333C"/>
    <w:rsid w:val="5A271843"/>
    <w:rsid w:val="5A274F97"/>
    <w:rsid w:val="5A2E6DC3"/>
    <w:rsid w:val="5A2F6537"/>
    <w:rsid w:val="5A381D2E"/>
    <w:rsid w:val="5A382DEE"/>
    <w:rsid w:val="5A3B68D8"/>
    <w:rsid w:val="5A3D61AC"/>
    <w:rsid w:val="5A3F0176"/>
    <w:rsid w:val="5A41136B"/>
    <w:rsid w:val="5A433D77"/>
    <w:rsid w:val="5A4601B6"/>
    <w:rsid w:val="5A4C1A13"/>
    <w:rsid w:val="5A4C3297"/>
    <w:rsid w:val="5A54702E"/>
    <w:rsid w:val="5A593745"/>
    <w:rsid w:val="5A5C782E"/>
    <w:rsid w:val="5A67147B"/>
    <w:rsid w:val="5A6D5FF1"/>
    <w:rsid w:val="5A6E45B7"/>
    <w:rsid w:val="5A705E49"/>
    <w:rsid w:val="5A723EA2"/>
    <w:rsid w:val="5A7D0C9E"/>
    <w:rsid w:val="5A832CFF"/>
    <w:rsid w:val="5A8E18F3"/>
    <w:rsid w:val="5A912008"/>
    <w:rsid w:val="5A932B0C"/>
    <w:rsid w:val="5AA61FA3"/>
    <w:rsid w:val="5AAC6D3A"/>
    <w:rsid w:val="5AAF42C3"/>
    <w:rsid w:val="5AB0385B"/>
    <w:rsid w:val="5AB056ED"/>
    <w:rsid w:val="5AB17588"/>
    <w:rsid w:val="5AB34F0A"/>
    <w:rsid w:val="5AB50438"/>
    <w:rsid w:val="5AB731BB"/>
    <w:rsid w:val="5AB75F5E"/>
    <w:rsid w:val="5AB81CD6"/>
    <w:rsid w:val="5ABD59A7"/>
    <w:rsid w:val="5AC32B55"/>
    <w:rsid w:val="5AC35D7E"/>
    <w:rsid w:val="5ACC4FE4"/>
    <w:rsid w:val="5AD56688"/>
    <w:rsid w:val="5AD647B2"/>
    <w:rsid w:val="5AD703AE"/>
    <w:rsid w:val="5ADA4AF0"/>
    <w:rsid w:val="5AE942FB"/>
    <w:rsid w:val="5AF727FF"/>
    <w:rsid w:val="5AF72A21"/>
    <w:rsid w:val="5AFA0230"/>
    <w:rsid w:val="5AFC1BC3"/>
    <w:rsid w:val="5AFF16B3"/>
    <w:rsid w:val="5B021F07"/>
    <w:rsid w:val="5B09158A"/>
    <w:rsid w:val="5B136F0D"/>
    <w:rsid w:val="5B16503A"/>
    <w:rsid w:val="5B182775"/>
    <w:rsid w:val="5B20391A"/>
    <w:rsid w:val="5B247636"/>
    <w:rsid w:val="5B27256A"/>
    <w:rsid w:val="5B273CBB"/>
    <w:rsid w:val="5B2829B8"/>
    <w:rsid w:val="5B2917CA"/>
    <w:rsid w:val="5B2C3611"/>
    <w:rsid w:val="5B340B71"/>
    <w:rsid w:val="5B361906"/>
    <w:rsid w:val="5B3752F1"/>
    <w:rsid w:val="5B386973"/>
    <w:rsid w:val="5B465BFF"/>
    <w:rsid w:val="5B4F43E9"/>
    <w:rsid w:val="5B566289"/>
    <w:rsid w:val="5B57504B"/>
    <w:rsid w:val="5B6065F6"/>
    <w:rsid w:val="5B610E2E"/>
    <w:rsid w:val="5B6A1223"/>
    <w:rsid w:val="5B6E1487"/>
    <w:rsid w:val="5B6F4A8B"/>
    <w:rsid w:val="5B721E85"/>
    <w:rsid w:val="5B743E4F"/>
    <w:rsid w:val="5B791466"/>
    <w:rsid w:val="5B7C3A52"/>
    <w:rsid w:val="5B845EC2"/>
    <w:rsid w:val="5B85605C"/>
    <w:rsid w:val="5B8F0C89"/>
    <w:rsid w:val="5B8F2A37"/>
    <w:rsid w:val="5B955B74"/>
    <w:rsid w:val="5B9B5880"/>
    <w:rsid w:val="5BA66C4B"/>
    <w:rsid w:val="5BA70815"/>
    <w:rsid w:val="5BA83AF9"/>
    <w:rsid w:val="5BAA3E72"/>
    <w:rsid w:val="5BAC35E9"/>
    <w:rsid w:val="5BAD3F86"/>
    <w:rsid w:val="5BB16F8F"/>
    <w:rsid w:val="5BB26AD7"/>
    <w:rsid w:val="5BB64468"/>
    <w:rsid w:val="5BC47E42"/>
    <w:rsid w:val="5BC54DDE"/>
    <w:rsid w:val="5BC85EC2"/>
    <w:rsid w:val="5BC85F49"/>
    <w:rsid w:val="5BCC18DD"/>
    <w:rsid w:val="5BCC2F46"/>
    <w:rsid w:val="5BCD355F"/>
    <w:rsid w:val="5BD02F09"/>
    <w:rsid w:val="5BD91F04"/>
    <w:rsid w:val="5BD948A8"/>
    <w:rsid w:val="5BDB1313"/>
    <w:rsid w:val="5BDD5F41"/>
    <w:rsid w:val="5BE329ED"/>
    <w:rsid w:val="5BE4195C"/>
    <w:rsid w:val="5BE813A6"/>
    <w:rsid w:val="5BFC48A7"/>
    <w:rsid w:val="5BFC5BF3"/>
    <w:rsid w:val="5BFD3E45"/>
    <w:rsid w:val="5C02145B"/>
    <w:rsid w:val="5C0351D3"/>
    <w:rsid w:val="5C05719D"/>
    <w:rsid w:val="5C081682"/>
    <w:rsid w:val="5C196E8D"/>
    <w:rsid w:val="5C1E200D"/>
    <w:rsid w:val="5C2313D1"/>
    <w:rsid w:val="5C273E95"/>
    <w:rsid w:val="5C2946FE"/>
    <w:rsid w:val="5C296171"/>
    <w:rsid w:val="5C361105"/>
    <w:rsid w:val="5C3A44DB"/>
    <w:rsid w:val="5C3B496D"/>
    <w:rsid w:val="5C3E620B"/>
    <w:rsid w:val="5C46603D"/>
    <w:rsid w:val="5C4946BC"/>
    <w:rsid w:val="5C567A90"/>
    <w:rsid w:val="5C58551F"/>
    <w:rsid w:val="5C643F86"/>
    <w:rsid w:val="5C661DA0"/>
    <w:rsid w:val="5C677510"/>
    <w:rsid w:val="5C69130F"/>
    <w:rsid w:val="5C6A5542"/>
    <w:rsid w:val="5C6A6349"/>
    <w:rsid w:val="5C6C765B"/>
    <w:rsid w:val="5C70214B"/>
    <w:rsid w:val="5C741C2D"/>
    <w:rsid w:val="5C757E7F"/>
    <w:rsid w:val="5C763BF7"/>
    <w:rsid w:val="5C797243"/>
    <w:rsid w:val="5C7A36E7"/>
    <w:rsid w:val="5C7E5441"/>
    <w:rsid w:val="5C855BE8"/>
    <w:rsid w:val="5C873416"/>
    <w:rsid w:val="5C8956D8"/>
    <w:rsid w:val="5C8C4F82"/>
    <w:rsid w:val="5C8E2CEF"/>
    <w:rsid w:val="5C90011F"/>
    <w:rsid w:val="5C902F0B"/>
    <w:rsid w:val="5C910A31"/>
    <w:rsid w:val="5C983B6D"/>
    <w:rsid w:val="5C9C75A0"/>
    <w:rsid w:val="5CA43999"/>
    <w:rsid w:val="5CA93FCD"/>
    <w:rsid w:val="5CAA4A3D"/>
    <w:rsid w:val="5CAE75C8"/>
    <w:rsid w:val="5CB0535B"/>
    <w:rsid w:val="5CB14C2F"/>
    <w:rsid w:val="5CB5471F"/>
    <w:rsid w:val="5CB94DB3"/>
    <w:rsid w:val="5CBD6F6C"/>
    <w:rsid w:val="5CC5232D"/>
    <w:rsid w:val="5CC52489"/>
    <w:rsid w:val="5CC75D91"/>
    <w:rsid w:val="5CC901CB"/>
    <w:rsid w:val="5CCF1699"/>
    <w:rsid w:val="5CE9261B"/>
    <w:rsid w:val="5CEB6393"/>
    <w:rsid w:val="5CF317D5"/>
    <w:rsid w:val="5CF3349A"/>
    <w:rsid w:val="5CF36FF6"/>
    <w:rsid w:val="5CF80AB0"/>
    <w:rsid w:val="5CF93845"/>
    <w:rsid w:val="5CFC4E4D"/>
    <w:rsid w:val="5D0134C1"/>
    <w:rsid w:val="5D055D7B"/>
    <w:rsid w:val="5D096819"/>
    <w:rsid w:val="5D123920"/>
    <w:rsid w:val="5D2673CB"/>
    <w:rsid w:val="5D333896"/>
    <w:rsid w:val="5D395350"/>
    <w:rsid w:val="5D3A69D3"/>
    <w:rsid w:val="5D3C6BEF"/>
    <w:rsid w:val="5D3F5C6C"/>
    <w:rsid w:val="5D4041AE"/>
    <w:rsid w:val="5D4730D6"/>
    <w:rsid w:val="5D487342"/>
    <w:rsid w:val="5D494E68"/>
    <w:rsid w:val="5D4B50BD"/>
    <w:rsid w:val="5D4C7177"/>
    <w:rsid w:val="5D4E6EAC"/>
    <w:rsid w:val="5D4F6796"/>
    <w:rsid w:val="5D503F6A"/>
    <w:rsid w:val="5D5057F4"/>
    <w:rsid w:val="5D5415E3"/>
    <w:rsid w:val="5D555685"/>
    <w:rsid w:val="5D5604AC"/>
    <w:rsid w:val="5D5C2417"/>
    <w:rsid w:val="5D656145"/>
    <w:rsid w:val="5D663C6C"/>
    <w:rsid w:val="5D720609"/>
    <w:rsid w:val="5D7C1623"/>
    <w:rsid w:val="5D7E131C"/>
    <w:rsid w:val="5D812854"/>
    <w:rsid w:val="5D8C72AA"/>
    <w:rsid w:val="5D8E5966"/>
    <w:rsid w:val="5D9B657D"/>
    <w:rsid w:val="5DA36C6E"/>
    <w:rsid w:val="5DA4695D"/>
    <w:rsid w:val="5DA47397"/>
    <w:rsid w:val="5DB372EA"/>
    <w:rsid w:val="5DB3780B"/>
    <w:rsid w:val="5DB402AB"/>
    <w:rsid w:val="5DB56A13"/>
    <w:rsid w:val="5DB62312"/>
    <w:rsid w:val="5DC10EA2"/>
    <w:rsid w:val="5DC21E32"/>
    <w:rsid w:val="5DD9538B"/>
    <w:rsid w:val="5DDF6716"/>
    <w:rsid w:val="5DE26930"/>
    <w:rsid w:val="5DE425A9"/>
    <w:rsid w:val="5DE44ECD"/>
    <w:rsid w:val="5DEA7E12"/>
    <w:rsid w:val="5DEA7F80"/>
    <w:rsid w:val="5DF272AD"/>
    <w:rsid w:val="5DF90711"/>
    <w:rsid w:val="5DF94AE0"/>
    <w:rsid w:val="5DFB2606"/>
    <w:rsid w:val="5E0D6214"/>
    <w:rsid w:val="5E1035F0"/>
    <w:rsid w:val="5E1216FE"/>
    <w:rsid w:val="5E1B45C5"/>
    <w:rsid w:val="5E1C432A"/>
    <w:rsid w:val="5E227EBD"/>
    <w:rsid w:val="5E2356B9"/>
    <w:rsid w:val="5E260B13"/>
    <w:rsid w:val="5E2610E6"/>
    <w:rsid w:val="5E27460C"/>
    <w:rsid w:val="5E2C27BF"/>
    <w:rsid w:val="5E317DD6"/>
    <w:rsid w:val="5E323B4E"/>
    <w:rsid w:val="5E341674"/>
    <w:rsid w:val="5E3560DD"/>
    <w:rsid w:val="5E374562"/>
    <w:rsid w:val="5E40270F"/>
    <w:rsid w:val="5E402DA6"/>
    <w:rsid w:val="5E473A9D"/>
    <w:rsid w:val="5E4A6B29"/>
    <w:rsid w:val="5E5560E4"/>
    <w:rsid w:val="5E58112D"/>
    <w:rsid w:val="5E5A777A"/>
    <w:rsid w:val="5E5B01BF"/>
    <w:rsid w:val="5E653F23"/>
    <w:rsid w:val="5E656368"/>
    <w:rsid w:val="5E69536C"/>
    <w:rsid w:val="5E6C52B2"/>
    <w:rsid w:val="5E6C7060"/>
    <w:rsid w:val="5E726E21"/>
    <w:rsid w:val="5E777287"/>
    <w:rsid w:val="5E7F4FE5"/>
    <w:rsid w:val="5E803E0E"/>
    <w:rsid w:val="5E8154E7"/>
    <w:rsid w:val="5E824AD5"/>
    <w:rsid w:val="5E856373"/>
    <w:rsid w:val="5E875C48"/>
    <w:rsid w:val="5E8E13E1"/>
    <w:rsid w:val="5E960581"/>
    <w:rsid w:val="5E984375"/>
    <w:rsid w:val="5E99597B"/>
    <w:rsid w:val="5E9B7945"/>
    <w:rsid w:val="5E9C6BAA"/>
    <w:rsid w:val="5E9F7435"/>
    <w:rsid w:val="5EA54320"/>
    <w:rsid w:val="5EA83F26"/>
    <w:rsid w:val="5EA84B24"/>
    <w:rsid w:val="5EA93E10"/>
    <w:rsid w:val="5EA97FBE"/>
    <w:rsid w:val="5EAA74B3"/>
    <w:rsid w:val="5EAF519E"/>
    <w:rsid w:val="5EB13A4F"/>
    <w:rsid w:val="5EB42F3B"/>
    <w:rsid w:val="5EB91C0B"/>
    <w:rsid w:val="5EBE3927"/>
    <w:rsid w:val="5EC21236"/>
    <w:rsid w:val="5EC62C14"/>
    <w:rsid w:val="5EC72ACE"/>
    <w:rsid w:val="5EC96260"/>
    <w:rsid w:val="5ECA45EF"/>
    <w:rsid w:val="5ECC7AFE"/>
    <w:rsid w:val="5ECD6BBC"/>
    <w:rsid w:val="5ED0269B"/>
    <w:rsid w:val="5ED54C05"/>
    <w:rsid w:val="5EE93E95"/>
    <w:rsid w:val="5EEC01A1"/>
    <w:rsid w:val="5EF32937"/>
    <w:rsid w:val="5EF83B6E"/>
    <w:rsid w:val="5EFD23AE"/>
    <w:rsid w:val="5EFE2691"/>
    <w:rsid w:val="5F0121FE"/>
    <w:rsid w:val="5F0152CA"/>
    <w:rsid w:val="5F025C16"/>
    <w:rsid w:val="5F08322C"/>
    <w:rsid w:val="5F0B7D72"/>
    <w:rsid w:val="5F117C07"/>
    <w:rsid w:val="5F182D44"/>
    <w:rsid w:val="5F184F02"/>
    <w:rsid w:val="5F1C6CD8"/>
    <w:rsid w:val="5F1E726B"/>
    <w:rsid w:val="5F1F2BBA"/>
    <w:rsid w:val="5F1F61F7"/>
    <w:rsid w:val="5F266948"/>
    <w:rsid w:val="5F2B2A77"/>
    <w:rsid w:val="5F2B3561"/>
    <w:rsid w:val="5F2D41D5"/>
    <w:rsid w:val="5F2D46F6"/>
    <w:rsid w:val="5F304531"/>
    <w:rsid w:val="5F32465D"/>
    <w:rsid w:val="5F3B7E71"/>
    <w:rsid w:val="5F413832"/>
    <w:rsid w:val="5F420C58"/>
    <w:rsid w:val="5F5C70D4"/>
    <w:rsid w:val="5F601C40"/>
    <w:rsid w:val="5F613A92"/>
    <w:rsid w:val="5F681F1D"/>
    <w:rsid w:val="5F6B37BB"/>
    <w:rsid w:val="5F6B4484"/>
    <w:rsid w:val="5F767B79"/>
    <w:rsid w:val="5F770007"/>
    <w:rsid w:val="5F7758AA"/>
    <w:rsid w:val="5F797C86"/>
    <w:rsid w:val="5F7B1B29"/>
    <w:rsid w:val="5F842A2D"/>
    <w:rsid w:val="5F8804C8"/>
    <w:rsid w:val="5F8B79B9"/>
    <w:rsid w:val="5F8E0463"/>
    <w:rsid w:val="5F904FD0"/>
    <w:rsid w:val="5F9505A4"/>
    <w:rsid w:val="5FA840C8"/>
    <w:rsid w:val="5FAA42E4"/>
    <w:rsid w:val="5FB17ED2"/>
    <w:rsid w:val="5FBE38EB"/>
    <w:rsid w:val="5FBF3218"/>
    <w:rsid w:val="5FC1456B"/>
    <w:rsid w:val="5FCB4F59"/>
    <w:rsid w:val="5FCC5F1D"/>
    <w:rsid w:val="5FCD32BF"/>
    <w:rsid w:val="5FCD5EB1"/>
    <w:rsid w:val="5FD4310E"/>
    <w:rsid w:val="5FE408E8"/>
    <w:rsid w:val="5FE65C93"/>
    <w:rsid w:val="5FE93541"/>
    <w:rsid w:val="5FEA2B00"/>
    <w:rsid w:val="5FEC48FC"/>
    <w:rsid w:val="5FF217E7"/>
    <w:rsid w:val="5FF801EB"/>
    <w:rsid w:val="5FFA069B"/>
    <w:rsid w:val="5FFB74DE"/>
    <w:rsid w:val="5FFE1D8E"/>
    <w:rsid w:val="5FFE63DD"/>
    <w:rsid w:val="600018F4"/>
    <w:rsid w:val="60006F73"/>
    <w:rsid w:val="60020730"/>
    <w:rsid w:val="600328FB"/>
    <w:rsid w:val="60086032"/>
    <w:rsid w:val="601509F5"/>
    <w:rsid w:val="601F1CF2"/>
    <w:rsid w:val="60210924"/>
    <w:rsid w:val="60275934"/>
    <w:rsid w:val="602776E2"/>
    <w:rsid w:val="6032695F"/>
    <w:rsid w:val="60330A7E"/>
    <w:rsid w:val="60367925"/>
    <w:rsid w:val="60383FDA"/>
    <w:rsid w:val="603D6F06"/>
    <w:rsid w:val="6042276E"/>
    <w:rsid w:val="604A0FC0"/>
    <w:rsid w:val="604B7CD1"/>
    <w:rsid w:val="605C4EB2"/>
    <w:rsid w:val="605D679A"/>
    <w:rsid w:val="605F3F2D"/>
    <w:rsid w:val="606D5311"/>
    <w:rsid w:val="60732927"/>
    <w:rsid w:val="608710B4"/>
    <w:rsid w:val="608A0AB3"/>
    <w:rsid w:val="608F5287"/>
    <w:rsid w:val="60A0234C"/>
    <w:rsid w:val="60A42183"/>
    <w:rsid w:val="60A70823"/>
    <w:rsid w:val="60A97028"/>
    <w:rsid w:val="60AA20C1"/>
    <w:rsid w:val="60AA3E6F"/>
    <w:rsid w:val="60AC408B"/>
    <w:rsid w:val="60B778F8"/>
    <w:rsid w:val="60B847DE"/>
    <w:rsid w:val="60C86BCE"/>
    <w:rsid w:val="60CD27F8"/>
    <w:rsid w:val="60D517C3"/>
    <w:rsid w:val="60D96503"/>
    <w:rsid w:val="60DE67AC"/>
    <w:rsid w:val="60DF1D6B"/>
    <w:rsid w:val="60E530F9"/>
    <w:rsid w:val="60F02006"/>
    <w:rsid w:val="61005930"/>
    <w:rsid w:val="610542D8"/>
    <w:rsid w:val="6109503A"/>
    <w:rsid w:val="61102773"/>
    <w:rsid w:val="61183386"/>
    <w:rsid w:val="611C2257"/>
    <w:rsid w:val="6122664B"/>
    <w:rsid w:val="61270415"/>
    <w:rsid w:val="61296302"/>
    <w:rsid w:val="612D6949"/>
    <w:rsid w:val="612E684E"/>
    <w:rsid w:val="61300818"/>
    <w:rsid w:val="61306A6A"/>
    <w:rsid w:val="613101ED"/>
    <w:rsid w:val="61354E08"/>
    <w:rsid w:val="61376906"/>
    <w:rsid w:val="6138147B"/>
    <w:rsid w:val="613F3693"/>
    <w:rsid w:val="61423842"/>
    <w:rsid w:val="61477A1D"/>
    <w:rsid w:val="61490E47"/>
    <w:rsid w:val="614C045E"/>
    <w:rsid w:val="614E5143"/>
    <w:rsid w:val="615C6826"/>
    <w:rsid w:val="615D77C8"/>
    <w:rsid w:val="61665FE8"/>
    <w:rsid w:val="61720E31"/>
    <w:rsid w:val="61722462"/>
    <w:rsid w:val="617615EF"/>
    <w:rsid w:val="61761FA3"/>
    <w:rsid w:val="61880654"/>
    <w:rsid w:val="618D42DF"/>
    <w:rsid w:val="618F19E3"/>
    <w:rsid w:val="618F60A7"/>
    <w:rsid w:val="6191435B"/>
    <w:rsid w:val="6193733C"/>
    <w:rsid w:val="619843B1"/>
    <w:rsid w:val="619863BE"/>
    <w:rsid w:val="61A05924"/>
    <w:rsid w:val="61B425F9"/>
    <w:rsid w:val="61C4452C"/>
    <w:rsid w:val="61C465F2"/>
    <w:rsid w:val="61CC2FB9"/>
    <w:rsid w:val="61CC5A70"/>
    <w:rsid w:val="61CD42B9"/>
    <w:rsid w:val="61D373F6"/>
    <w:rsid w:val="61E41603"/>
    <w:rsid w:val="61E62104"/>
    <w:rsid w:val="61E6537B"/>
    <w:rsid w:val="61E77036"/>
    <w:rsid w:val="61E94674"/>
    <w:rsid w:val="61F07FA8"/>
    <w:rsid w:val="61F41846"/>
    <w:rsid w:val="61F4709F"/>
    <w:rsid w:val="61F6676E"/>
    <w:rsid w:val="6204799D"/>
    <w:rsid w:val="62092E18"/>
    <w:rsid w:val="620D0B5A"/>
    <w:rsid w:val="621243C2"/>
    <w:rsid w:val="62153F79"/>
    <w:rsid w:val="62180019"/>
    <w:rsid w:val="621C0D9D"/>
    <w:rsid w:val="62201C78"/>
    <w:rsid w:val="622A5268"/>
    <w:rsid w:val="622C0A3B"/>
    <w:rsid w:val="622C62A3"/>
    <w:rsid w:val="62333B01"/>
    <w:rsid w:val="62333EF9"/>
    <w:rsid w:val="623600B0"/>
    <w:rsid w:val="623C4F9B"/>
    <w:rsid w:val="623F7337"/>
    <w:rsid w:val="624125B1"/>
    <w:rsid w:val="6247406C"/>
    <w:rsid w:val="62487DE4"/>
    <w:rsid w:val="624A3B5C"/>
    <w:rsid w:val="625C5CEF"/>
    <w:rsid w:val="6263230B"/>
    <w:rsid w:val="6267026A"/>
    <w:rsid w:val="62682234"/>
    <w:rsid w:val="62694E2A"/>
    <w:rsid w:val="626D33A6"/>
    <w:rsid w:val="626F4916"/>
    <w:rsid w:val="6276517B"/>
    <w:rsid w:val="62766F8F"/>
    <w:rsid w:val="627B1F67"/>
    <w:rsid w:val="627B5C6F"/>
    <w:rsid w:val="627F7144"/>
    <w:rsid w:val="628030DA"/>
    <w:rsid w:val="62893263"/>
    <w:rsid w:val="628D7730"/>
    <w:rsid w:val="629240A8"/>
    <w:rsid w:val="62946B85"/>
    <w:rsid w:val="629D06D5"/>
    <w:rsid w:val="62A167FD"/>
    <w:rsid w:val="62A74966"/>
    <w:rsid w:val="62AC4EDB"/>
    <w:rsid w:val="62B10FBA"/>
    <w:rsid w:val="62B114E5"/>
    <w:rsid w:val="62B37719"/>
    <w:rsid w:val="62B4307B"/>
    <w:rsid w:val="62B43279"/>
    <w:rsid w:val="62B45479"/>
    <w:rsid w:val="62B468B7"/>
    <w:rsid w:val="62B76294"/>
    <w:rsid w:val="62B8237B"/>
    <w:rsid w:val="62B84BDB"/>
    <w:rsid w:val="62B92A90"/>
    <w:rsid w:val="62B965EC"/>
    <w:rsid w:val="62BA34AD"/>
    <w:rsid w:val="62BE3C02"/>
    <w:rsid w:val="62C16D24"/>
    <w:rsid w:val="62C258A1"/>
    <w:rsid w:val="62C93924"/>
    <w:rsid w:val="62CF006E"/>
    <w:rsid w:val="62D022B3"/>
    <w:rsid w:val="62D6719E"/>
    <w:rsid w:val="62D81168"/>
    <w:rsid w:val="62DD052C"/>
    <w:rsid w:val="62DD6668"/>
    <w:rsid w:val="62E01DCA"/>
    <w:rsid w:val="62E418BB"/>
    <w:rsid w:val="62E92D3F"/>
    <w:rsid w:val="62EB78DE"/>
    <w:rsid w:val="62EC3F6D"/>
    <w:rsid w:val="62EF6D28"/>
    <w:rsid w:val="62F31AFE"/>
    <w:rsid w:val="62F50533"/>
    <w:rsid w:val="62FA294D"/>
    <w:rsid w:val="62FD1AE4"/>
    <w:rsid w:val="6300246C"/>
    <w:rsid w:val="630737FB"/>
    <w:rsid w:val="63091321"/>
    <w:rsid w:val="63097573"/>
    <w:rsid w:val="630A26C8"/>
    <w:rsid w:val="63157D27"/>
    <w:rsid w:val="63161C90"/>
    <w:rsid w:val="631754A0"/>
    <w:rsid w:val="6318361B"/>
    <w:rsid w:val="631A3502"/>
    <w:rsid w:val="6322425F"/>
    <w:rsid w:val="63253C81"/>
    <w:rsid w:val="6327124F"/>
    <w:rsid w:val="632E4AA3"/>
    <w:rsid w:val="634767B0"/>
    <w:rsid w:val="63497970"/>
    <w:rsid w:val="634F483B"/>
    <w:rsid w:val="63521D29"/>
    <w:rsid w:val="63620E56"/>
    <w:rsid w:val="636B3D8A"/>
    <w:rsid w:val="637104F8"/>
    <w:rsid w:val="63745F67"/>
    <w:rsid w:val="637A0055"/>
    <w:rsid w:val="63842564"/>
    <w:rsid w:val="63844E4C"/>
    <w:rsid w:val="6388493C"/>
    <w:rsid w:val="638B61DA"/>
    <w:rsid w:val="638C7AC3"/>
    <w:rsid w:val="638D1F52"/>
    <w:rsid w:val="63901A42"/>
    <w:rsid w:val="63946906"/>
    <w:rsid w:val="63974B7F"/>
    <w:rsid w:val="63984DAC"/>
    <w:rsid w:val="639B4759"/>
    <w:rsid w:val="639C3F43"/>
    <w:rsid w:val="63AB4186"/>
    <w:rsid w:val="63B12249"/>
    <w:rsid w:val="63B62065"/>
    <w:rsid w:val="63BB0188"/>
    <w:rsid w:val="63BC3221"/>
    <w:rsid w:val="63BD3EBA"/>
    <w:rsid w:val="63BF7C32"/>
    <w:rsid w:val="63C32A58"/>
    <w:rsid w:val="63C46DE2"/>
    <w:rsid w:val="63C6035F"/>
    <w:rsid w:val="63C71F9A"/>
    <w:rsid w:val="63CE4319"/>
    <w:rsid w:val="63D33AAF"/>
    <w:rsid w:val="63DB5069"/>
    <w:rsid w:val="63E43B3C"/>
    <w:rsid w:val="63E91153"/>
    <w:rsid w:val="63F0603D"/>
    <w:rsid w:val="63F21DB5"/>
    <w:rsid w:val="63F8233D"/>
    <w:rsid w:val="63FA510E"/>
    <w:rsid w:val="64020330"/>
    <w:rsid w:val="640416CC"/>
    <w:rsid w:val="640721AA"/>
    <w:rsid w:val="640D3531"/>
    <w:rsid w:val="640D6BEF"/>
    <w:rsid w:val="640F3580"/>
    <w:rsid w:val="641E2BAA"/>
    <w:rsid w:val="641F003A"/>
    <w:rsid w:val="641F4B74"/>
    <w:rsid w:val="641F6922"/>
    <w:rsid w:val="6421269A"/>
    <w:rsid w:val="64216B3E"/>
    <w:rsid w:val="64286655"/>
    <w:rsid w:val="64395C36"/>
    <w:rsid w:val="643E7747"/>
    <w:rsid w:val="64406FC4"/>
    <w:rsid w:val="644134F7"/>
    <w:rsid w:val="64427898"/>
    <w:rsid w:val="644D348F"/>
    <w:rsid w:val="64542A70"/>
    <w:rsid w:val="64546AB7"/>
    <w:rsid w:val="64552344"/>
    <w:rsid w:val="64590086"/>
    <w:rsid w:val="645C2560"/>
    <w:rsid w:val="646B1B68"/>
    <w:rsid w:val="646F3406"/>
    <w:rsid w:val="646F6D77"/>
    <w:rsid w:val="6472739A"/>
    <w:rsid w:val="64745AA7"/>
    <w:rsid w:val="64770D47"/>
    <w:rsid w:val="647F43EB"/>
    <w:rsid w:val="64836EB1"/>
    <w:rsid w:val="64855383"/>
    <w:rsid w:val="648C164E"/>
    <w:rsid w:val="648D5822"/>
    <w:rsid w:val="648F3CAE"/>
    <w:rsid w:val="64964E36"/>
    <w:rsid w:val="6497295D"/>
    <w:rsid w:val="64A136B8"/>
    <w:rsid w:val="64A37553"/>
    <w:rsid w:val="64A90C3A"/>
    <w:rsid w:val="64A97DFA"/>
    <w:rsid w:val="64AA6B34"/>
    <w:rsid w:val="64AD03D2"/>
    <w:rsid w:val="64B27D3B"/>
    <w:rsid w:val="64BA0C7D"/>
    <w:rsid w:val="64BE5FF1"/>
    <w:rsid w:val="64C207A6"/>
    <w:rsid w:val="64C25130"/>
    <w:rsid w:val="64CD637E"/>
    <w:rsid w:val="64D11BF8"/>
    <w:rsid w:val="64D27AC2"/>
    <w:rsid w:val="64D736B1"/>
    <w:rsid w:val="64D92F75"/>
    <w:rsid w:val="64DB6CED"/>
    <w:rsid w:val="64DD4813"/>
    <w:rsid w:val="64DF7DC8"/>
    <w:rsid w:val="64E02496"/>
    <w:rsid w:val="64EF09EB"/>
    <w:rsid w:val="64FC1BF3"/>
    <w:rsid w:val="6502427A"/>
    <w:rsid w:val="65031DA0"/>
    <w:rsid w:val="65044496"/>
    <w:rsid w:val="65077AE2"/>
    <w:rsid w:val="65081EF0"/>
    <w:rsid w:val="6509385A"/>
    <w:rsid w:val="650A5824"/>
    <w:rsid w:val="650A6582"/>
    <w:rsid w:val="650A75D2"/>
    <w:rsid w:val="650A7F98"/>
    <w:rsid w:val="6511270F"/>
    <w:rsid w:val="6512060F"/>
    <w:rsid w:val="651346D9"/>
    <w:rsid w:val="651641C9"/>
    <w:rsid w:val="6516562F"/>
    <w:rsid w:val="65197BB6"/>
    <w:rsid w:val="651A6282"/>
    <w:rsid w:val="65200617"/>
    <w:rsid w:val="65286D86"/>
    <w:rsid w:val="65287931"/>
    <w:rsid w:val="652F6141"/>
    <w:rsid w:val="6531690D"/>
    <w:rsid w:val="65324354"/>
    <w:rsid w:val="6536646E"/>
    <w:rsid w:val="653667E4"/>
    <w:rsid w:val="65370CF2"/>
    <w:rsid w:val="65384140"/>
    <w:rsid w:val="653C23DF"/>
    <w:rsid w:val="653D1756"/>
    <w:rsid w:val="653D52B2"/>
    <w:rsid w:val="65446CC6"/>
    <w:rsid w:val="65585F5F"/>
    <w:rsid w:val="655B1DC9"/>
    <w:rsid w:val="65616BA7"/>
    <w:rsid w:val="656E7B61"/>
    <w:rsid w:val="65762EDC"/>
    <w:rsid w:val="65764C68"/>
    <w:rsid w:val="657A02B4"/>
    <w:rsid w:val="65861237"/>
    <w:rsid w:val="658B79BE"/>
    <w:rsid w:val="658C7FE7"/>
    <w:rsid w:val="658F0491"/>
    <w:rsid w:val="65984BDE"/>
    <w:rsid w:val="6599745D"/>
    <w:rsid w:val="659B022A"/>
    <w:rsid w:val="65A25A5D"/>
    <w:rsid w:val="65A33FC7"/>
    <w:rsid w:val="65A5639C"/>
    <w:rsid w:val="65A86437"/>
    <w:rsid w:val="65AC068A"/>
    <w:rsid w:val="65B03CD6"/>
    <w:rsid w:val="65B467AE"/>
    <w:rsid w:val="65C11440"/>
    <w:rsid w:val="65C11FE8"/>
    <w:rsid w:val="65C77271"/>
    <w:rsid w:val="65D11E9E"/>
    <w:rsid w:val="65D26342"/>
    <w:rsid w:val="65D41108"/>
    <w:rsid w:val="65D425B6"/>
    <w:rsid w:val="65D42F01"/>
    <w:rsid w:val="65D976D1"/>
    <w:rsid w:val="65DA27C1"/>
    <w:rsid w:val="65DC3C31"/>
    <w:rsid w:val="65DE3B2B"/>
    <w:rsid w:val="65E07E9D"/>
    <w:rsid w:val="65E322FD"/>
    <w:rsid w:val="65E33D52"/>
    <w:rsid w:val="65E87914"/>
    <w:rsid w:val="65EB4424"/>
    <w:rsid w:val="65F91B21"/>
    <w:rsid w:val="65FD3C12"/>
    <w:rsid w:val="65FE2AFA"/>
    <w:rsid w:val="65FF2BD8"/>
    <w:rsid w:val="66044022"/>
    <w:rsid w:val="660A0DA1"/>
    <w:rsid w:val="660E6C4E"/>
    <w:rsid w:val="661C580F"/>
    <w:rsid w:val="66293A88"/>
    <w:rsid w:val="662F73D2"/>
    <w:rsid w:val="66384398"/>
    <w:rsid w:val="66391F1D"/>
    <w:rsid w:val="663A7A43"/>
    <w:rsid w:val="663B0040"/>
    <w:rsid w:val="663B4357"/>
    <w:rsid w:val="663C7C5F"/>
    <w:rsid w:val="664A3019"/>
    <w:rsid w:val="664C3FFB"/>
    <w:rsid w:val="66536D6C"/>
    <w:rsid w:val="66570F9C"/>
    <w:rsid w:val="66611474"/>
    <w:rsid w:val="666536E7"/>
    <w:rsid w:val="666F1DE3"/>
    <w:rsid w:val="66707909"/>
    <w:rsid w:val="667B2536"/>
    <w:rsid w:val="668138C4"/>
    <w:rsid w:val="6683763C"/>
    <w:rsid w:val="66894E33"/>
    <w:rsid w:val="66925AD1"/>
    <w:rsid w:val="6692787F"/>
    <w:rsid w:val="66961D05"/>
    <w:rsid w:val="66981DCA"/>
    <w:rsid w:val="669E5062"/>
    <w:rsid w:val="669F3874"/>
    <w:rsid w:val="66A6332B"/>
    <w:rsid w:val="66AD290B"/>
    <w:rsid w:val="66AE5459"/>
    <w:rsid w:val="66B141AA"/>
    <w:rsid w:val="66B15F58"/>
    <w:rsid w:val="66B5531C"/>
    <w:rsid w:val="66B75E25"/>
    <w:rsid w:val="66BE2423"/>
    <w:rsid w:val="66CA3897"/>
    <w:rsid w:val="66CB4B3F"/>
    <w:rsid w:val="66D13891"/>
    <w:rsid w:val="66D25ECE"/>
    <w:rsid w:val="66DA3E7F"/>
    <w:rsid w:val="66DB07F8"/>
    <w:rsid w:val="66DB1226"/>
    <w:rsid w:val="66DC53F8"/>
    <w:rsid w:val="66E156BA"/>
    <w:rsid w:val="66E40ABA"/>
    <w:rsid w:val="66EF4CD2"/>
    <w:rsid w:val="66F059E0"/>
    <w:rsid w:val="66F5788D"/>
    <w:rsid w:val="66FC05DA"/>
    <w:rsid w:val="66FD571E"/>
    <w:rsid w:val="670051A1"/>
    <w:rsid w:val="670867A2"/>
    <w:rsid w:val="670E06F1"/>
    <w:rsid w:val="67122733"/>
    <w:rsid w:val="67151B91"/>
    <w:rsid w:val="671B6DE7"/>
    <w:rsid w:val="672069F1"/>
    <w:rsid w:val="672229B1"/>
    <w:rsid w:val="67287546"/>
    <w:rsid w:val="672A6CF8"/>
    <w:rsid w:val="672D06BC"/>
    <w:rsid w:val="672E668C"/>
    <w:rsid w:val="67381006"/>
    <w:rsid w:val="67397CFB"/>
    <w:rsid w:val="673E6667"/>
    <w:rsid w:val="674768BC"/>
    <w:rsid w:val="67487190"/>
    <w:rsid w:val="674C3ED2"/>
    <w:rsid w:val="674C5214"/>
    <w:rsid w:val="674E7C4A"/>
    <w:rsid w:val="67565CB2"/>
    <w:rsid w:val="67577CF2"/>
    <w:rsid w:val="67577EB7"/>
    <w:rsid w:val="675C5BD4"/>
    <w:rsid w:val="675E59B4"/>
    <w:rsid w:val="67650AF0"/>
    <w:rsid w:val="67672ABA"/>
    <w:rsid w:val="676A4358"/>
    <w:rsid w:val="676C5425"/>
    <w:rsid w:val="676E5BF7"/>
    <w:rsid w:val="6773320D"/>
    <w:rsid w:val="67786D92"/>
    <w:rsid w:val="67801DCE"/>
    <w:rsid w:val="67896ED4"/>
    <w:rsid w:val="678C0773"/>
    <w:rsid w:val="678F0D08"/>
    <w:rsid w:val="67902011"/>
    <w:rsid w:val="679501D9"/>
    <w:rsid w:val="67957627"/>
    <w:rsid w:val="67963BF2"/>
    <w:rsid w:val="67965286"/>
    <w:rsid w:val="67A46585"/>
    <w:rsid w:val="67A61834"/>
    <w:rsid w:val="67AA29A7"/>
    <w:rsid w:val="67AB0BF9"/>
    <w:rsid w:val="67B14467"/>
    <w:rsid w:val="67B37AAD"/>
    <w:rsid w:val="67B524DA"/>
    <w:rsid w:val="67B622AA"/>
    <w:rsid w:val="67BC2E06"/>
    <w:rsid w:val="67BF434E"/>
    <w:rsid w:val="67C2339D"/>
    <w:rsid w:val="67C47F0C"/>
    <w:rsid w:val="67C96A71"/>
    <w:rsid w:val="67D30150"/>
    <w:rsid w:val="67D31797"/>
    <w:rsid w:val="67D4684D"/>
    <w:rsid w:val="67E75850"/>
    <w:rsid w:val="67E86B16"/>
    <w:rsid w:val="67E934CF"/>
    <w:rsid w:val="67EB6D87"/>
    <w:rsid w:val="67EE1A1B"/>
    <w:rsid w:val="67EE249C"/>
    <w:rsid w:val="67F94139"/>
    <w:rsid w:val="67F97282"/>
    <w:rsid w:val="67FA42E1"/>
    <w:rsid w:val="67FE2C54"/>
    <w:rsid w:val="67FF7197"/>
    <w:rsid w:val="68002010"/>
    <w:rsid w:val="68016A6B"/>
    <w:rsid w:val="68027B41"/>
    <w:rsid w:val="68055769"/>
    <w:rsid w:val="68071BA7"/>
    <w:rsid w:val="6808604B"/>
    <w:rsid w:val="68096B78"/>
    <w:rsid w:val="680C3BF7"/>
    <w:rsid w:val="680E0E9A"/>
    <w:rsid w:val="681022EC"/>
    <w:rsid w:val="68103152"/>
    <w:rsid w:val="68150290"/>
    <w:rsid w:val="6817628E"/>
    <w:rsid w:val="681B505B"/>
    <w:rsid w:val="681D3FA7"/>
    <w:rsid w:val="682269E1"/>
    <w:rsid w:val="68295FC1"/>
    <w:rsid w:val="68297D70"/>
    <w:rsid w:val="683010FE"/>
    <w:rsid w:val="683230C8"/>
    <w:rsid w:val="68396F48"/>
    <w:rsid w:val="683B7FAB"/>
    <w:rsid w:val="683D381B"/>
    <w:rsid w:val="68457149"/>
    <w:rsid w:val="68531C91"/>
    <w:rsid w:val="68541290"/>
    <w:rsid w:val="6862683A"/>
    <w:rsid w:val="68637725"/>
    <w:rsid w:val="68664B20"/>
    <w:rsid w:val="68695A08"/>
    <w:rsid w:val="686B482C"/>
    <w:rsid w:val="686D4100"/>
    <w:rsid w:val="68702BE9"/>
    <w:rsid w:val="68706C4B"/>
    <w:rsid w:val="68792AA5"/>
    <w:rsid w:val="68803790"/>
    <w:rsid w:val="6880582C"/>
    <w:rsid w:val="68817BAC"/>
    <w:rsid w:val="688A5CDF"/>
    <w:rsid w:val="688D6550"/>
    <w:rsid w:val="688D7A98"/>
    <w:rsid w:val="689847E6"/>
    <w:rsid w:val="689A7B02"/>
    <w:rsid w:val="689E69AF"/>
    <w:rsid w:val="689F0032"/>
    <w:rsid w:val="68A043E1"/>
    <w:rsid w:val="68A40C23"/>
    <w:rsid w:val="68AB6C84"/>
    <w:rsid w:val="68AD09A1"/>
    <w:rsid w:val="68AE4433"/>
    <w:rsid w:val="68B1654A"/>
    <w:rsid w:val="68B43ADD"/>
    <w:rsid w:val="68B92565"/>
    <w:rsid w:val="68BC5644"/>
    <w:rsid w:val="68BE495C"/>
    <w:rsid w:val="68CF159A"/>
    <w:rsid w:val="68D02132"/>
    <w:rsid w:val="68D221B5"/>
    <w:rsid w:val="68D73C6F"/>
    <w:rsid w:val="68D771CE"/>
    <w:rsid w:val="68E50599"/>
    <w:rsid w:val="68E85E7D"/>
    <w:rsid w:val="68EC6827"/>
    <w:rsid w:val="68ED619D"/>
    <w:rsid w:val="68F13F37"/>
    <w:rsid w:val="6908207B"/>
    <w:rsid w:val="690A1236"/>
    <w:rsid w:val="690E2F0B"/>
    <w:rsid w:val="690E5B74"/>
    <w:rsid w:val="69133A5B"/>
    <w:rsid w:val="69170032"/>
    <w:rsid w:val="6917406C"/>
    <w:rsid w:val="691D4057"/>
    <w:rsid w:val="692204E0"/>
    <w:rsid w:val="6922392B"/>
    <w:rsid w:val="69286279"/>
    <w:rsid w:val="692C7B17"/>
    <w:rsid w:val="692D023C"/>
    <w:rsid w:val="692D4614"/>
    <w:rsid w:val="692F13B6"/>
    <w:rsid w:val="69363ABC"/>
    <w:rsid w:val="69436DCF"/>
    <w:rsid w:val="694C5701"/>
    <w:rsid w:val="69546C02"/>
    <w:rsid w:val="69564B94"/>
    <w:rsid w:val="695B3D09"/>
    <w:rsid w:val="69623539"/>
    <w:rsid w:val="696372B1"/>
    <w:rsid w:val="69662C2F"/>
    <w:rsid w:val="69676067"/>
    <w:rsid w:val="69692B1A"/>
    <w:rsid w:val="69756FD1"/>
    <w:rsid w:val="69766045"/>
    <w:rsid w:val="69780FAF"/>
    <w:rsid w:val="698471C6"/>
    <w:rsid w:val="69877444"/>
    <w:rsid w:val="698B31D9"/>
    <w:rsid w:val="698D0714"/>
    <w:rsid w:val="698D26AB"/>
    <w:rsid w:val="698E2958"/>
    <w:rsid w:val="69925493"/>
    <w:rsid w:val="69935128"/>
    <w:rsid w:val="6994390F"/>
    <w:rsid w:val="69961435"/>
    <w:rsid w:val="69977A8C"/>
    <w:rsid w:val="69990F25"/>
    <w:rsid w:val="69A16CFA"/>
    <w:rsid w:val="69A2602B"/>
    <w:rsid w:val="69A27DD9"/>
    <w:rsid w:val="69A30E1A"/>
    <w:rsid w:val="69AB1384"/>
    <w:rsid w:val="69B502E5"/>
    <w:rsid w:val="69BF4C22"/>
    <w:rsid w:val="69C11E96"/>
    <w:rsid w:val="69C77840"/>
    <w:rsid w:val="69CC4E56"/>
    <w:rsid w:val="69DA2F1E"/>
    <w:rsid w:val="69DB5695"/>
    <w:rsid w:val="69DC5258"/>
    <w:rsid w:val="69E05367"/>
    <w:rsid w:val="69ED5E0E"/>
    <w:rsid w:val="69F24403"/>
    <w:rsid w:val="69F34AD9"/>
    <w:rsid w:val="69FA6F0D"/>
    <w:rsid w:val="69FC1E52"/>
    <w:rsid w:val="69FD14B4"/>
    <w:rsid w:val="6A020035"/>
    <w:rsid w:val="6A12389E"/>
    <w:rsid w:val="6A132A85"/>
    <w:rsid w:val="6A154662"/>
    <w:rsid w:val="6A16085A"/>
    <w:rsid w:val="6A163749"/>
    <w:rsid w:val="6A1E3383"/>
    <w:rsid w:val="6A201BA5"/>
    <w:rsid w:val="6A211646"/>
    <w:rsid w:val="6A244C92"/>
    <w:rsid w:val="6A274783"/>
    <w:rsid w:val="6A294057"/>
    <w:rsid w:val="6A3772F4"/>
    <w:rsid w:val="6A393495"/>
    <w:rsid w:val="6A3B375C"/>
    <w:rsid w:val="6A4313F3"/>
    <w:rsid w:val="6A47002C"/>
    <w:rsid w:val="6A5B386A"/>
    <w:rsid w:val="6A5B4B60"/>
    <w:rsid w:val="6A5C0800"/>
    <w:rsid w:val="6A620AF5"/>
    <w:rsid w:val="6A6257BB"/>
    <w:rsid w:val="6A6908F7"/>
    <w:rsid w:val="6A694D9B"/>
    <w:rsid w:val="6A6D03E7"/>
    <w:rsid w:val="6A6D1A90"/>
    <w:rsid w:val="6A6D4CC9"/>
    <w:rsid w:val="6A773014"/>
    <w:rsid w:val="6A7A2776"/>
    <w:rsid w:val="6A883473"/>
    <w:rsid w:val="6A890F99"/>
    <w:rsid w:val="6A8F4802"/>
    <w:rsid w:val="6A933BC6"/>
    <w:rsid w:val="6A9516EC"/>
    <w:rsid w:val="6A957A01"/>
    <w:rsid w:val="6A960E91"/>
    <w:rsid w:val="6A963A88"/>
    <w:rsid w:val="6A9754AC"/>
    <w:rsid w:val="6A9909E2"/>
    <w:rsid w:val="6A995F75"/>
    <w:rsid w:val="6AA47B81"/>
    <w:rsid w:val="6AA85E77"/>
    <w:rsid w:val="6AA87EC6"/>
    <w:rsid w:val="6AAF1AEC"/>
    <w:rsid w:val="6AB14817"/>
    <w:rsid w:val="6AB328D2"/>
    <w:rsid w:val="6AB44268"/>
    <w:rsid w:val="6AB830E4"/>
    <w:rsid w:val="6AB9122B"/>
    <w:rsid w:val="6ABA1153"/>
    <w:rsid w:val="6AC236CD"/>
    <w:rsid w:val="6AC344AB"/>
    <w:rsid w:val="6AD16ECB"/>
    <w:rsid w:val="6AD519BD"/>
    <w:rsid w:val="6AD779A5"/>
    <w:rsid w:val="6AD946CE"/>
    <w:rsid w:val="6ADB3AF2"/>
    <w:rsid w:val="6ADE2267"/>
    <w:rsid w:val="6ADE5F45"/>
    <w:rsid w:val="6AE43339"/>
    <w:rsid w:val="6AE461D0"/>
    <w:rsid w:val="6AE605AD"/>
    <w:rsid w:val="6AED32D6"/>
    <w:rsid w:val="6AED777A"/>
    <w:rsid w:val="6AEF34F2"/>
    <w:rsid w:val="6AEF704E"/>
    <w:rsid w:val="6AF44C65"/>
    <w:rsid w:val="6AF518C9"/>
    <w:rsid w:val="6AF52F57"/>
    <w:rsid w:val="6B001234"/>
    <w:rsid w:val="6B040620"/>
    <w:rsid w:val="6B053009"/>
    <w:rsid w:val="6B056872"/>
    <w:rsid w:val="6B0B19AE"/>
    <w:rsid w:val="6B0C14B6"/>
    <w:rsid w:val="6B0E5024"/>
    <w:rsid w:val="6B1168AC"/>
    <w:rsid w:val="6B17268F"/>
    <w:rsid w:val="6B1B7E43"/>
    <w:rsid w:val="6B1D2776"/>
    <w:rsid w:val="6B247A3B"/>
    <w:rsid w:val="6B2D7B77"/>
    <w:rsid w:val="6B2F3925"/>
    <w:rsid w:val="6B2F7D93"/>
    <w:rsid w:val="6B306D7C"/>
    <w:rsid w:val="6B32518D"/>
    <w:rsid w:val="6B360E4B"/>
    <w:rsid w:val="6B4D0219"/>
    <w:rsid w:val="6B4D1339"/>
    <w:rsid w:val="6B5B4DAC"/>
    <w:rsid w:val="6B607F4C"/>
    <w:rsid w:val="6B6712DB"/>
    <w:rsid w:val="6B680BAF"/>
    <w:rsid w:val="6B6A3F97"/>
    <w:rsid w:val="6B6B2325"/>
    <w:rsid w:val="6B6B3E0C"/>
    <w:rsid w:val="6B6F63E1"/>
    <w:rsid w:val="6B715CB5"/>
    <w:rsid w:val="6B7178FD"/>
    <w:rsid w:val="6B7B4D86"/>
    <w:rsid w:val="6B8735D3"/>
    <w:rsid w:val="6B87372B"/>
    <w:rsid w:val="6B9320D0"/>
    <w:rsid w:val="6B9419A4"/>
    <w:rsid w:val="6B965D8F"/>
    <w:rsid w:val="6B9D1A33"/>
    <w:rsid w:val="6B9E2823"/>
    <w:rsid w:val="6BAD3693"/>
    <w:rsid w:val="6BAE18B0"/>
    <w:rsid w:val="6BAE6F0A"/>
    <w:rsid w:val="6BB0448F"/>
    <w:rsid w:val="6BC04E8F"/>
    <w:rsid w:val="6BC57DAD"/>
    <w:rsid w:val="6BC95AF1"/>
    <w:rsid w:val="6BCA7080"/>
    <w:rsid w:val="6BCE3108"/>
    <w:rsid w:val="6BD23617"/>
    <w:rsid w:val="6BD33D73"/>
    <w:rsid w:val="6BD3401C"/>
    <w:rsid w:val="6BD44496"/>
    <w:rsid w:val="6BD61FBC"/>
    <w:rsid w:val="6BD83F86"/>
    <w:rsid w:val="6BDA143F"/>
    <w:rsid w:val="6BDA6C45"/>
    <w:rsid w:val="6BDF70C3"/>
    <w:rsid w:val="6BF32B6E"/>
    <w:rsid w:val="6BF5298E"/>
    <w:rsid w:val="6C0A7D99"/>
    <w:rsid w:val="6C0E1756"/>
    <w:rsid w:val="6C0E79A8"/>
    <w:rsid w:val="6C172D01"/>
    <w:rsid w:val="6C185D02"/>
    <w:rsid w:val="6C1D44C8"/>
    <w:rsid w:val="6C210B50"/>
    <w:rsid w:val="6C211EB6"/>
    <w:rsid w:val="6C262F44"/>
    <w:rsid w:val="6C2C2819"/>
    <w:rsid w:val="6C2D4457"/>
    <w:rsid w:val="6C2E0E9A"/>
    <w:rsid w:val="6C2E112B"/>
    <w:rsid w:val="6C301EB9"/>
    <w:rsid w:val="6C307AAE"/>
    <w:rsid w:val="6C33740F"/>
    <w:rsid w:val="6C3B107F"/>
    <w:rsid w:val="6C3B62C3"/>
    <w:rsid w:val="6C3E1F20"/>
    <w:rsid w:val="6C3E3165"/>
    <w:rsid w:val="6C414727"/>
    <w:rsid w:val="6C450EF0"/>
    <w:rsid w:val="6C49442A"/>
    <w:rsid w:val="6C4A61A6"/>
    <w:rsid w:val="6C4B6506"/>
    <w:rsid w:val="6C4D4548"/>
    <w:rsid w:val="6C506BE1"/>
    <w:rsid w:val="6C5123EF"/>
    <w:rsid w:val="6C536BC3"/>
    <w:rsid w:val="6C5F0204"/>
    <w:rsid w:val="6C615D2A"/>
    <w:rsid w:val="6C636971"/>
    <w:rsid w:val="6C682561"/>
    <w:rsid w:val="6C685B6C"/>
    <w:rsid w:val="6C691A23"/>
    <w:rsid w:val="6C6A04D6"/>
    <w:rsid w:val="6C726189"/>
    <w:rsid w:val="6C7373BD"/>
    <w:rsid w:val="6C755C79"/>
    <w:rsid w:val="6C7927AD"/>
    <w:rsid w:val="6C7B4FDE"/>
    <w:rsid w:val="6C7F08A6"/>
    <w:rsid w:val="6C841A18"/>
    <w:rsid w:val="6C8524E7"/>
    <w:rsid w:val="6C8B4E44"/>
    <w:rsid w:val="6C8E61E8"/>
    <w:rsid w:val="6C8E6354"/>
    <w:rsid w:val="6C8F15FE"/>
    <w:rsid w:val="6C8F3E60"/>
    <w:rsid w:val="6C8F5C19"/>
    <w:rsid w:val="6C975BF0"/>
    <w:rsid w:val="6C9A123C"/>
    <w:rsid w:val="6C9F6852"/>
    <w:rsid w:val="6CA36342"/>
    <w:rsid w:val="6CB00A5F"/>
    <w:rsid w:val="6CB15983"/>
    <w:rsid w:val="6CB342AF"/>
    <w:rsid w:val="6CB542C8"/>
    <w:rsid w:val="6CB87914"/>
    <w:rsid w:val="6CBA26E1"/>
    <w:rsid w:val="6CBC7404"/>
    <w:rsid w:val="6CBE13CE"/>
    <w:rsid w:val="6CBE317C"/>
    <w:rsid w:val="6CC07D5A"/>
    <w:rsid w:val="6CCA7D73"/>
    <w:rsid w:val="6CCB7647"/>
    <w:rsid w:val="6CD209D6"/>
    <w:rsid w:val="6CD72BF4"/>
    <w:rsid w:val="6CD828F6"/>
    <w:rsid w:val="6CE83A57"/>
    <w:rsid w:val="6CE92DBE"/>
    <w:rsid w:val="6CE92FDA"/>
    <w:rsid w:val="6CEB45B8"/>
    <w:rsid w:val="6CEB5F3B"/>
    <w:rsid w:val="6CF042DA"/>
    <w:rsid w:val="6CF7668E"/>
    <w:rsid w:val="6CFC3CA5"/>
    <w:rsid w:val="6CFC474F"/>
    <w:rsid w:val="6CFC5A53"/>
    <w:rsid w:val="6CFE5C6F"/>
    <w:rsid w:val="6D062D75"/>
    <w:rsid w:val="6D0B213A"/>
    <w:rsid w:val="6D111205"/>
    <w:rsid w:val="6D175EDC"/>
    <w:rsid w:val="6D176D30"/>
    <w:rsid w:val="6D1E654E"/>
    <w:rsid w:val="6D1F36C1"/>
    <w:rsid w:val="6D2232F1"/>
    <w:rsid w:val="6D225481"/>
    <w:rsid w:val="6D253377"/>
    <w:rsid w:val="6D286848"/>
    <w:rsid w:val="6D337243"/>
    <w:rsid w:val="6D360C66"/>
    <w:rsid w:val="6D360F25"/>
    <w:rsid w:val="6D371181"/>
    <w:rsid w:val="6D374CDD"/>
    <w:rsid w:val="6D3E606B"/>
    <w:rsid w:val="6D4270CF"/>
    <w:rsid w:val="6D561607"/>
    <w:rsid w:val="6D57537F"/>
    <w:rsid w:val="6D5A1B02"/>
    <w:rsid w:val="6D5A627D"/>
    <w:rsid w:val="6D5B25FB"/>
    <w:rsid w:val="6D5D0EE3"/>
    <w:rsid w:val="6D633D24"/>
    <w:rsid w:val="6D6A6E60"/>
    <w:rsid w:val="6D6D4BA2"/>
    <w:rsid w:val="6D6D6950"/>
    <w:rsid w:val="6D6E2B20"/>
    <w:rsid w:val="6D7204D3"/>
    <w:rsid w:val="6D855A48"/>
    <w:rsid w:val="6D865779"/>
    <w:rsid w:val="6D8D2E7C"/>
    <w:rsid w:val="6D924AA4"/>
    <w:rsid w:val="6D9263B7"/>
    <w:rsid w:val="6D973BFC"/>
    <w:rsid w:val="6D97577B"/>
    <w:rsid w:val="6D9D5488"/>
    <w:rsid w:val="6DA265FA"/>
    <w:rsid w:val="6DA348DB"/>
    <w:rsid w:val="6DB4314B"/>
    <w:rsid w:val="6DB462C9"/>
    <w:rsid w:val="6DB8230A"/>
    <w:rsid w:val="6DB87D30"/>
    <w:rsid w:val="6DBB2F75"/>
    <w:rsid w:val="6DBC51E2"/>
    <w:rsid w:val="6DC02F24"/>
    <w:rsid w:val="6DC36570"/>
    <w:rsid w:val="6DCE5928"/>
    <w:rsid w:val="6DD32718"/>
    <w:rsid w:val="6DD8184E"/>
    <w:rsid w:val="6DDB1B0C"/>
    <w:rsid w:val="6DDD3AD6"/>
    <w:rsid w:val="6DE274C4"/>
    <w:rsid w:val="6DE502F1"/>
    <w:rsid w:val="6DE54A49"/>
    <w:rsid w:val="6DE73EA1"/>
    <w:rsid w:val="6DEB673E"/>
    <w:rsid w:val="6DEB7FF9"/>
    <w:rsid w:val="6DED67CC"/>
    <w:rsid w:val="6DF105D3"/>
    <w:rsid w:val="6DF56252"/>
    <w:rsid w:val="6E06271B"/>
    <w:rsid w:val="6E0A23F1"/>
    <w:rsid w:val="6E0F4A6C"/>
    <w:rsid w:val="6E113954"/>
    <w:rsid w:val="6E11552E"/>
    <w:rsid w:val="6E127B1C"/>
    <w:rsid w:val="6E177155"/>
    <w:rsid w:val="6E195507"/>
    <w:rsid w:val="6E1D3ED3"/>
    <w:rsid w:val="6E22773B"/>
    <w:rsid w:val="6E250FD9"/>
    <w:rsid w:val="6E2711F5"/>
    <w:rsid w:val="6E2C32CE"/>
    <w:rsid w:val="6E2E7E8E"/>
    <w:rsid w:val="6E325050"/>
    <w:rsid w:val="6E470CC5"/>
    <w:rsid w:val="6E48743D"/>
    <w:rsid w:val="6E4B6C92"/>
    <w:rsid w:val="6E4C0C5C"/>
    <w:rsid w:val="6E570E52"/>
    <w:rsid w:val="6E587601"/>
    <w:rsid w:val="6E5C35A3"/>
    <w:rsid w:val="6E66049C"/>
    <w:rsid w:val="6E671CA1"/>
    <w:rsid w:val="6E681920"/>
    <w:rsid w:val="6E6B10E2"/>
    <w:rsid w:val="6E6C6D1B"/>
    <w:rsid w:val="6E7004A6"/>
    <w:rsid w:val="6E7501E8"/>
    <w:rsid w:val="6E754B3F"/>
    <w:rsid w:val="6E7B6E4B"/>
    <w:rsid w:val="6E7E3AD8"/>
    <w:rsid w:val="6E832629"/>
    <w:rsid w:val="6E8421A4"/>
    <w:rsid w:val="6E881C94"/>
    <w:rsid w:val="6E893690"/>
    <w:rsid w:val="6E930639"/>
    <w:rsid w:val="6E9A3775"/>
    <w:rsid w:val="6E9D1B01"/>
    <w:rsid w:val="6EA6036C"/>
    <w:rsid w:val="6EA81F29"/>
    <w:rsid w:val="6EA939B8"/>
    <w:rsid w:val="6EA94757"/>
    <w:rsid w:val="6EAB14DE"/>
    <w:rsid w:val="6EAB6443"/>
    <w:rsid w:val="6EAC5256"/>
    <w:rsid w:val="6EAF2D9B"/>
    <w:rsid w:val="6EB55EC5"/>
    <w:rsid w:val="6EB56801"/>
    <w:rsid w:val="6EB82D83"/>
    <w:rsid w:val="6EC16F54"/>
    <w:rsid w:val="6EC561E4"/>
    <w:rsid w:val="6EC8669F"/>
    <w:rsid w:val="6ECC3C23"/>
    <w:rsid w:val="6ECD747A"/>
    <w:rsid w:val="6ECE14D2"/>
    <w:rsid w:val="6ED06A20"/>
    <w:rsid w:val="6ED4144E"/>
    <w:rsid w:val="6ED42CC8"/>
    <w:rsid w:val="6ED75C5F"/>
    <w:rsid w:val="6EDC5B3C"/>
    <w:rsid w:val="6EE8132F"/>
    <w:rsid w:val="6EEB3CB5"/>
    <w:rsid w:val="6EEB3FD1"/>
    <w:rsid w:val="6EF16B28"/>
    <w:rsid w:val="6F011A46"/>
    <w:rsid w:val="6F046E40"/>
    <w:rsid w:val="6F082DD5"/>
    <w:rsid w:val="6F1277AF"/>
    <w:rsid w:val="6F152DFC"/>
    <w:rsid w:val="6F1A66DA"/>
    <w:rsid w:val="6F1F3C7A"/>
    <w:rsid w:val="6F2860B3"/>
    <w:rsid w:val="6F286FD3"/>
    <w:rsid w:val="6F2B1F97"/>
    <w:rsid w:val="6F2B5142"/>
    <w:rsid w:val="6F2F5375"/>
    <w:rsid w:val="6F322F59"/>
    <w:rsid w:val="6F343BCA"/>
    <w:rsid w:val="6F3C6EA4"/>
    <w:rsid w:val="6F40431D"/>
    <w:rsid w:val="6F416C8D"/>
    <w:rsid w:val="6F5222A2"/>
    <w:rsid w:val="6F543924"/>
    <w:rsid w:val="6F5F22BE"/>
    <w:rsid w:val="6F6238C3"/>
    <w:rsid w:val="6F655B31"/>
    <w:rsid w:val="6F6A3B50"/>
    <w:rsid w:val="6F6C0C0D"/>
    <w:rsid w:val="6F6D2C38"/>
    <w:rsid w:val="6F6D336C"/>
    <w:rsid w:val="6F6D6772"/>
    <w:rsid w:val="6F7044D6"/>
    <w:rsid w:val="6F777CA5"/>
    <w:rsid w:val="6F834209"/>
    <w:rsid w:val="6F89202D"/>
    <w:rsid w:val="6F912DCA"/>
    <w:rsid w:val="6F995684"/>
    <w:rsid w:val="6F9B133F"/>
    <w:rsid w:val="6F9B1553"/>
    <w:rsid w:val="6F9C2754"/>
    <w:rsid w:val="6F9F41A0"/>
    <w:rsid w:val="6FA3261F"/>
    <w:rsid w:val="6FA333D9"/>
    <w:rsid w:val="6FA348AB"/>
    <w:rsid w:val="6FA56875"/>
    <w:rsid w:val="6FA946BF"/>
    <w:rsid w:val="6FAD3267"/>
    <w:rsid w:val="6FAF5E0E"/>
    <w:rsid w:val="6FB23E44"/>
    <w:rsid w:val="6FB97C2B"/>
    <w:rsid w:val="6FBF710B"/>
    <w:rsid w:val="6FC14D32"/>
    <w:rsid w:val="6FC22F83"/>
    <w:rsid w:val="6FC4325B"/>
    <w:rsid w:val="6FC46C96"/>
    <w:rsid w:val="6FC8577E"/>
    <w:rsid w:val="6FCD36D6"/>
    <w:rsid w:val="6FCF744E"/>
    <w:rsid w:val="6FD40F09"/>
    <w:rsid w:val="6FD44A65"/>
    <w:rsid w:val="6FD62C70"/>
    <w:rsid w:val="6FDF2AA8"/>
    <w:rsid w:val="6FE62589"/>
    <w:rsid w:val="6FE86762"/>
    <w:rsid w:val="6FE90A65"/>
    <w:rsid w:val="6FED5B27"/>
    <w:rsid w:val="6FEE36EE"/>
    <w:rsid w:val="6FF173C5"/>
    <w:rsid w:val="6FFB6EEE"/>
    <w:rsid w:val="6FFF1655"/>
    <w:rsid w:val="70090BB2"/>
    <w:rsid w:val="700C6B99"/>
    <w:rsid w:val="70131A31"/>
    <w:rsid w:val="70194E85"/>
    <w:rsid w:val="701A692C"/>
    <w:rsid w:val="70271038"/>
    <w:rsid w:val="702D67B2"/>
    <w:rsid w:val="702E0619"/>
    <w:rsid w:val="703B4AE4"/>
    <w:rsid w:val="70422316"/>
    <w:rsid w:val="70447E3C"/>
    <w:rsid w:val="704C4F43"/>
    <w:rsid w:val="704F058F"/>
    <w:rsid w:val="7052689D"/>
    <w:rsid w:val="7055204A"/>
    <w:rsid w:val="70553DF8"/>
    <w:rsid w:val="705901A3"/>
    <w:rsid w:val="705A2552"/>
    <w:rsid w:val="705C33D8"/>
    <w:rsid w:val="705C5B73"/>
    <w:rsid w:val="7064228D"/>
    <w:rsid w:val="7064403B"/>
    <w:rsid w:val="70652AFC"/>
    <w:rsid w:val="70652E56"/>
    <w:rsid w:val="706B0D8E"/>
    <w:rsid w:val="70732B4F"/>
    <w:rsid w:val="7079392F"/>
    <w:rsid w:val="707C4949"/>
    <w:rsid w:val="707F3CC5"/>
    <w:rsid w:val="70810331"/>
    <w:rsid w:val="708110EF"/>
    <w:rsid w:val="70912956"/>
    <w:rsid w:val="7092153C"/>
    <w:rsid w:val="709661BE"/>
    <w:rsid w:val="70970CFB"/>
    <w:rsid w:val="70975F44"/>
    <w:rsid w:val="709A5F19"/>
    <w:rsid w:val="709A7A5C"/>
    <w:rsid w:val="70A6101C"/>
    <w:rsid w:val="70A75995"/>
    <w:rsid w:val="70AE52B6"/>
    <w:rsid w:val="70AE6111"/>
    <w:rsid w:val="70B5528A"/>
    <w:rsid w:val="70B91F0B"/>
    <w:rsid w:val="70BD2226"/>
    <w:rsid w:val="70C04FE9"/>
    <w:rsid w:val="70C05CF7"/>
    <w:rsid w:val="70C42D2B"/>
    <w:rsid w:val="70C45E9D"/>
    <w:rsid w:val="70C64CF5"/>
    <w:rsid w:val="70D24CB2"/>
    <w:rsid w:val="70D42B79"/>
    <w:rsid w:val="70DD3DED"/>
    <w:rsid w:val="70DF7B65"/>
    <w:rsid w:val="70E231B1"/>
    <w:rsid w:val="70E57AB0"/>
    <w:rsid w:val="70EA7F1C"/>
    <w:rsid w:val="70F35A8C"/>
    <w:rsid w:val="70F52EE5"/>
    <w:rsid w:val="70F62876"/>
    <w:rsid w:val="70F76C5D"/>
    <w:rsid w:val="710515E2"/>
    <w:rsid w:val="71072C18"/>
    <w:rsid w:val="71123A97"/>
    <w:rsid w:val="71141F49"/>
    <w:rsid w:val="71145A61"/>
    <w:rsid w:val="71177E75"/>
    <w:rsid w:val="711D41EA"/>
    <w:rsid w:val="711F4406"/>
    <w:rsid w:val="712268CE"/>
    <w:rsid w:val="712330CA"/>
    <w:rsid w:val="71257C6E"/>
    <w:rsid w:val="7127313A"/>
    <w:rsid w:val="7128128D"/>
    <w:rsid w:val="712B2CEC"/>
    <w:rsid w:val="712B6906"/>
    <w:rsid w:val="712D2430"/>
    <w:rsid w:val="712E63F7"/>
    <w:rsid w:val="71326A74"/>
    <w:rsid w:val="7137174F"/>
    <w:rsid w:val="713C786D"/>
    <w:rsid w:val="713E3C1C"/>
    <w:rsid w:val="7150007B"/>
    <w:rsid w:val="71526589"/>
    <w:rsid w:val="71551BD5"/>
    <w:rsid w:val="715B31D5"/>
    <w:rsid w:val="716B2939"/>
    <w:rsid w:val="716B31A7"/>
    <w:rsid w:val="716D2610"/>
    <w:rsid w:val="716E4471"/>
    <w:rsid w:val="71744751"/>
    <w:rsid w:val="71746913"/>
    <w:rsid w:val="717958C4"/>
    <w:rsid w:val="71796D0C"/>
    <w:rsid w:val="717E6BF3"/>
    <w:rsid w:val="717F6C52"/>
    <w:rsid w:val="71883D59"/>
    <w:rsid w:val="718A5D23"/>
    <w:rsid w:val="718A62D9"/>
    <w:rsid w:val="7190292F"/>
    <w:rsid w:val="71903220"/>
    <w:rsid w:val="71916178"/>
    <w:rsid w:val="71940950"/>
    <w:rsid w:val="71973F9C"/>
    <w:rsid w:val="719941B8"/>
    <w:rsid w:val="71994680"/>
    <w:rsid w:val="719A3A8C"/>
    <w:rsid w:val="719B5D7C"/>
    <w:rsid w:val="719E08E7"/>
    <w:rsid w:val="719E770A"/>
    <w:rsid w:val="71A17BD5"/>
    <w:rsid w:val="71A642B7"/>
    <w:rsid w:val="71A96243"/>
    <w:rsid w:val="71AC17AB"/>
    <w:rsid w:val="71AE2849"/>
    <w:rsid w:val="71B0679E"/>
    <w:rsid w:val="71B15702"/>
    <w:rsid w:val="71B42DA0"/>
    <w:rsid w:val="71BC4810"/>
    <w:rsid w:val="71C01745"/>
    <w:rsid w:val="71C34D91"/>
    <w:rsid w:val="71C45F06"/>
    <w:rsid w:val="71D15700"/>
    <w:rsid w:val="71D64AC4"/>
    <w:rsid w:val="71D64AF9"/>
    <w:rsid w:val="71DC5E53"/>
    <w:rsid w:val="71DE7E1D"/>
    <w:rsid w:val="71E52440"/>
    <w:rsid w:val="71E92CED"/>
    <w:rsid w:val="71EA0570"/>
    <w:rsid w:val="71ED0060"/>
    <w:rsid w:val="71F034D4"/>
    <w:rsid w:val="71F633B8"/>
    <w:rsid w:val="71FE401B"/>
    <w:rsid w:val="71FE634A"/>
    <w:rsid w:val="71FE7A8B"/>
    <w:rsid w:val="72046C38"/>
    <w:rsid w:val="720755A4"/>
    <w:rsid w:val="720C33E7"/>
    <w:rsid w:val="72102590"/>
    <w:rsid w:val="72207836"/>
    <w:rsid w:val="72221C5C"/>
    <w:rsid w:val="722242F3"/>
    <w:rsid w:val="72231CD3"/>
    <w:rsid w:val="72261B09"/>
    <w:rsid w:val="72293534"/>
    <w:rsid w:val="722A105D"/>
    <w:rsid w:val="722A12B4"/>
    <w:rsid w:val="722C2936"/>
    <w:rsid w:val="722E6720"/>
    <w:rsid w:val="723932A5"/>
    <w:rsid w:val="723D234C"/>
    <w:rsid w:val="723E08BB"/>
    <w:rsid w:val="724179B2"/>
    <w:rsid w:val="72432CE7"/>
    <w:rsid w:val="724D0647"/>
    <w:rsid w:val="724E6D50"/>
    <w:rsid w:val="724F0D1A"/>
    <w:rsid w:val="724F1304"/>
    <w:rsid w:val="72514A93"/>
    <w:rsid w:val="72516841"/>
    <w:rsid w:val="72550F54"/>
    <w:rsid w:val="725C38FE"/>
    <w:rsid w:val="725C3ABF"/>
    <w:rsid w:val="726211D6"/>
    <w:rsid w:val="726242D7"/>
    <w:rsid w:val="72640322"/>
    <w:rsid w:val="726E11A1"/>
    <w:rsid w:val="726E2E7F"/>
    <w:rsid w:val="726E7995"/>
    <w:rsid w:val="727147ED"/>
    <w:rsid w:val="727442DD"/>
    <w:rsid w:val="727E21D4"/>
    <w:rsid w:val="729130E1"/>
    <w:rsid w:val="7298446F"/>
    <w:rsid w:val="729C3F60"/>
    <w:rsid w:val="729C496F"/>
    <w:rsid w:val="72A41061"/>
    <w:rsid w:val="72AE22B1"/>
    <w:rsid w:val="72AF4310"/>
    <w:rsid w:val="72B172DF"/>
    <w:rsid w:val="72B97FD0"/>
    <w:rsid w:val="72BD5C84"/>
    <w:rsid w:val="72BF39B8"/>
    <w:rsid w:val="72C2329A"/>
    <w:rsid w:val="72CC3FFF"/>
    <w:rsid w:val="72D1172F"/>
    <w:rsid w:val="72D11D6D"/>
    <w:rsid w:val="72D44095"/>
    <w:rsid w:val="72D52FCE"/>
    <w:rsid w:val="72D73447"/>
    <w:rsid w:val="72DB0B26"/>
    <w:rsid w:val="72DD00D4"/>
    <w:rsid w:val="72DD2F0C"/>
    <w:rsid w:val="72E50EF8"/>
    <w:rsid w:val="72E87297"/>
    <w:rsid w:val="72EE5E3E"/>
    <w:rsid w:val="72EF0BE8"/>
    <w:rsid w:val="72F46D9C"/>
    <w:rsid w:val="72F623CA"/>
    <w:rsid w:val="72FA5A91"/>
    <w:rsid w:val="73021BC6"/>
    <w:rsid w:val="730560A1"/>
    <w:rsid w:val="7307768B"/>
    <w:rsid w:val="73082679"/>
    <w:rsid w:val="730842D8"/>
    <w:rsid w:val="73125FD0"/>
    <w:rsid w:val="73133DB4"/>
    <w:rsid w:val="731955B0"/>
    <w:rsid w:val="731A674F"/>
    <w:rsid w:val="731D3C1A"/>
    <w:rsid w:val="731D6723"/>
    <w:rsid w:val="732559E6"/>
    <w:rsid w:val="7327134F"/>
    <w:rsid w:val="73334198"/>
    <w:rsid w:val="73353A6C"/>
    <w:rsid w:val="73360E06"/>
    <w:rsid w:val="73373C88"/>
    <w:rsid w:val="733777E5"/>
    <w:rsid w:val="733916D3"/>
    <w:rsid w:val="73397A01"/>
    <w:rsid w:val="733D6F22"/>
    <w:rsid w:val="733F1856"/>
    <w:rsid w:val="733F2B3D"/>
    <w:rsid w:val="73425269"/>
    <w:rsid w:val="73465C7A"/>
    <w:rsid w:val="7347462A"/>
    <w:rsid w:val="734E4B2E"/>
    <w:rsid w:val="734F561D"/>
    <w:rsid w:val="7350457E"/>
    <w:rsid w:val="73573E97"/>
    <w:rsid w:val="735859AD"/>
    <w:rsid w:val="735A6B3A"/>
    <w:rsid w:val="735D1BB8"/>
    <w:rsid w:val="736A1DCD"/>
    <w:rsid w:val="736E62C4"/>
    <w:rsid w:val="736E686C"/>
    <w:rsid w:val="73702CF6"/>
    <w:rsid w:val="737A3B75"/>
    <w:rsid w:val="738159AC"/>
    <w:rsid w:val="73820D0D"/>
    <w:rsid w:val="73871B8E"/>
    <w:rsid w:val="73893F4F"/>
    <w:rsid w:val="73905F35"/>
    <w:rsid w:val="73927DA8"/>
    <w:rsid w:val="73944C37"/>
    <w:rsid w:val="73952CB2"/>
    <w:rsid w:val="739A5FC5"/>
    <w:rsid w:val="739C3664"/>
    <w:rsid w:val="739C697B"/>
    <w:rsid w:val="739D04DA"/>
    <w:rsid w:val="739E5AB6"/>
    <w:rsid w:val="739F2326"/>
    <w:rsid w:val="739F5BF0"/>
    <w:rsid w:val="73A02439"/>
    <w:rsid w:val="73A40BF2"/>
    <w:rsid w:val="73A851FF"/>
    <w:rsid w:val="73AD5CF9"/>
    <w:rsid w:val="73B07597"/>
    <w:rsid w:val="73B928EF"/>
    <w:rsid w:val="73BC6BD6"/>
    <w:rsid w:val="73BE76E9"/>
    <w:rsid w:val="73C13552"/>
    <w:rsid w:val="73CC21DF"/>
    <w:rsid w:val="73CF1136"/>
    <w:rsid w:val="73D14C3A"/>
    <w:rsid w:val="73D46B6E"/>
    <w:rsid w:val="73EA02F4"/>
    <w:rsid w:val="73F22CDB"/>
    <w:rsid w:val="73F61526"/>
    <w:rsid w:val="73F76F74"/>
    <w:rsid w:val="73FD0756"/>
    <w:rsid w:val="74033B6B"/>
    <w:rsid w:val="74042951"/>
    <w:rsid w:val="7405474A"/>
    <w:rsid w:val="74082F2F"/>
    <w:rsid w:val="740B30CC"/>
    <w:rsid w:val="74125E4D"/>
    <w:rsid w:val="7416389E"/>
    <w:rsid w:val="741640A1"/>
    <w:rsid w:val="741C11AA"/>
    <w:rsid w:val="7425388C"/>
    <w:rsid w:val="74254390"/>
    <w:rsid w:val="74281833"/>
    <w:rsid w:val="742A67B4"/>
    <w:rsid w:val="742C1313"/>
    <w:rsid w:val="743152AE"/>
    <w:rsid w:val="74326B2C"/>
    <w:rsid w:val="74404DBF"/>
    <w:rsid w:val="744E7D54"/>
    <w:rsid w:val="744F42E2"/>
    <w:rsid w:val="74542618"/>
    <w:rsid w:val="745A4D79"/>
    <w:rsid w:val="7461643C"/>
    <w:rsid w:val="746723FF"/>
    <w:rsid w:val="74687E72"/>
    <w:rsid w:val="746A0EE8"/>
    <w:rsid w:val="746D2090"/>
    <w:rsid w:val="746F1200"/>
    <w:rsid w:val="747223EF"/>
    <w:rsid w:val="74773233"/>
    <w:rsid w:val="74793E2D"/>
    <w:rsid w:val="747A5B5B"/>
    <w:rsid w:val="747B1953"/>
    <w:rsid w:val="747C746C"/>
    <w:rsid w:val="747D0FF7"/>
    <w:rsid w:val="748022B9"/>
    <w:rsid w:val="74881B12"/>
    <w:rsid w:val="74904F62"/>
    <w:rsid w:val="74912C85"/>
    <w:rsid w:val="749266D3"/>
    <w:rsid w:val="749B0D35"/>
    <w:rsid w:val="749F7D37"/>
    <w:rsid w:val="74A82CF2"/>
    <w:rsid w:val="74AC09E2"/>
    <w:rsid w:val="74AC5FB0"/>
    <w:rsid w:val="74AF5AA0"/>
    <w:rsid w:val="74B55EC5"/>
    <w:rsid w:val="74B55F6C"/>
    <w:rsid w:val="74B706C6"/>
    <w:rsid w:val="74BE7B32"/>
    <w:rsid w:val="74BF5CE3"/>
    <w:rsid w:val="74BF6E58"/>
    <w:rsid w:val="74C14349"/>
    <w:rsid w:val="74C257D4"/>
    <w:rsid w:val="74C55474"/>
    <w:rsid w:val="74CA6436"/>
    <w:rsid w:val="74CC6652"/>
    <w:rsid w:val="74D27D80"/>
    <w:rsid w:val="74DB6895"/>
    <w:rsid w:val="74E220C3"/>
    <w:rsid w:val="74F76360"/>
    <w:rsid w:val="74FD4A5E"/>
    <w:rsid w:val="750379B1"/>
    <w:rsid w:val="750530D5"/>
    <w:rsid w:val="750951B1"/>
    <w:rsid w:val="750A45BB"/>
    <w:rsid w:val="750C2E93"/>
    <w:rsid w:val="750E0A19"/>
    <w:rsid w:val="751029E3"/>
    <w:rsid w:val="75124D12"/>
    <w:rsid w:val="75127B3F"/>
    <w:rsid w:val="75142490"/>
    <w:rsid w:val="751678CE"/>
    <w:rsid w:val="751B6D0F"/>
    <w:rsid w:val="751F09E5"/>
    <w:rsid w:val="751F2C26"/>
    <w:rsid w:val="7521074C"/>
    <w:rsid w:val="75287D2D"/>
    <w:rsid w:val="75297601"/>
    <w:rsid w:val="752C0E9F"/>
    <w:rsid w:val="7537210A"/>
    <w:rsid w:val="75380C87"/>
    <w:rsid w:val="75383CE8"/>
    <w:rsid w:val="75392D43"/>
    <w:rsid w:val="753D6E5D"/>
    <w:rsid w:val="75412B9C"/>
    <w:rsid w:val="75442F6E"/>
    <w:rsid w:val="75526B58"/>
    <w:rsid w:val="75530B22"/>
    <w:rsid w:val="75534C33"/>
    <w:rsid w:val="75614FED"/>
    <w:rsid w:val="75630D65"/>
    <w:rsid w:val="75655DE5"/>
    <w:rsid w:val="75662F46"/>
    <w:rsid w:val="756E14B8"/>
    <w:rsid w:val="757C1869"/>
    <w:rsid w:val="758967DF"/>
    <w:rsid w:val="758D7B90"/>
    <w:rsid w:val="759058D2"/>
    <w:rsid w:val="75952EE8"/>
    <w:rsid w:val="759622C6"/>
    <w:rsid w:val="759941EE"/>
    <w:rsid w:val="759E0C3E"/>
    <w:rsid w:val="759F78C3"/>
    <w:rsid w:val="75A241B6"/>
    <w:rsid w:val="75A70994"/>
    <w:rsid w:val="75A849CA"/>
    <w:rsid w:val="75AA22CF"/>
    <w:rsid w:val="75AA6872"/>
    <w:rsid w:val="75B275F6"/>
    <w:rsid w:val="75B769B0"/>
    <w:rsid w:val="75C15A8B"/>
    <w:rsid w:val="75C2790C"/>
    <w:rsid w:val="75C74194"/>
    <w:rsid w:val="75C76A7D"/>
    <w:rsid w:val="75C82FEB"/>
    <w:rsid w:val="75D02172"/>
    <w:rsid w:val="75D339A9"/>
    <w:rsid w:val="75D67789"/>
    <w:rsid w:val="75D965F7"/>
    <w:rsid w:val="75E654F2"/>
    <w:rsid w:val="75E83CBD"/>
    <w:rsid w:val="75F75951"/>
    <w:rsid w:val="75FC5BBA"/>
    <w:rsid w:val="760320FA"/>
    <w:rsid w:val="76033DAE"/>
    <w:rsid w:val="760D2A7F"/>
    <w:rsid w:val="7617658A"/>
    <w:rsid w:val="761D6AB0"/>
    <w:rsid w:val="762027B2"/>
    <w:rsid w:val="762345B3"/>
    <w:rsid w:val="76250680"/>
    <w:rsid w:val="76261BD0"/>
    <w:rsid w:val="76264900"/>
    <w:rsid w:val="7627073B"/>
    <w:rsid w:val="76285B0A"/>
    <w:rsid w:val="762B1157"/>
    <w:rsid w:val="762C144B"/>
    <w:rsid w:val="7634625D"/>
    <w:rsid w:val="76375277"/>
    <w:rsid w:val="76397F86"/>
    <w:rsid w:val="763A5427"/>
    <w:rsid w:val="763B4B15"/>
    <w:rsid w:val="763F5D3C"/>
    <w:rsid w:val="7642517C"/>
    <w:rsid w:val="76481D09"/>
    <w:rsid w:val="76490DEB"/>
    <w:rsid w:val="764B0538"/>
    <w:rsid w:val="764C380A"/>
    <w:rsid w:val="764F12E9"/>
    <w:rsid w:val="76507CAD"/>
    <w:rsid w:val="76516E0F"/>
    <w:rsid w:val="76526A53"/>
    <w:rsid w:val="76564426"/>
    <w:rsid w:val="765C3415"/>
    <w:rsid w:val="766962DF"/>
    <w:rsid w:val="766D0F5A"/>
    <w:rsid w:val="76724FD8"/>
    <w:rsid w:val="76760624"/>
    <w:rsid w:val="7677439C"/>
    <w:rsid w:val="767A2648"/>
    <w:rsid w:val="76973F64"/>
    <w:rsid w:val="76A07D97"/>
    <w:rsid w:val="76A16263"/>
    <w:rsid w:val="76A21E7B"/>
    <w:rsid w:val="76AA651F"/>
    <w:rsid w:val="76AE18E0"/>
    <w:rsid w:val="76AF522D"/>
    <w:rsid w:val="76B561A9"/>
    <w:rsid w:val="76B63116"/>
    <w:rsid w:val="76C025DC"/>
    <w:rsid w:val="76C20083"/>
    <w:rsid w:val="76C27D0D"/>
    <w:rsid w:val="76C577FD"/>
    <w:rsid w:val="76CC46E8"/>
    <w:rsid w:val="76DB516E"/>
    <w:rsid w:val="76E25CB9"/>
    <w:rsid w:val="76E301FF"/>
    <w:rsid w:val="76E61C4D"/>
    <w:rsid w:val="76EF6628"/>
    <w:rsid w:val="76F463B3"/>
    <w:rsid w:val="76FC45A8"/>
    <w:rsid w:val="77020109"/>
    <w:rsid w:val="770374F5"/>
    <w:rsid w:val="77040325"/>
    <w:rsid w:val="7706409E"/>
    <w:rsid w:val="77073ED6"/>
    <w:rsid w:val="771732C7"/>
    <w:rsid w:val="7719556E"/>
    <w:rsid w:val="771B11CB"/>
    <w:rsid w:val="771D5167"/>
    <w:rsid w:val="77275DC2"/>
    <w:rsid w:val="77297D8C"/>
    <w:rsid w:val="772B5ADA"/>
    <w:rsid w:val="772F548F"/>
    <w:rsid w:val="77316C41"/>
    <w:rsid w:val="773724A9"/>
    <w:rsid w:val="77381D7D"/>
    <w:rsid w:val="773A78A3"/>
    <w:rsid w:val="7746449A"/>
    <w:rsid w:val="774909AD"/>
    <w:rsid w:val="774D3A7A"/>
    <w:rsid w:val="7756133A"/>
    <w:rsid w:val="775D7A36"/>
    <w:rsid w:val="775F062D"/>
    <w:rsid w:val="776112D4"/>
    <w:rsid w:val="776808B4"/>
    <w:rsid w:val="7769462C"/>
    <w:rsid w:val="776B0E21"/>
    <w:rsid w:val="777245B0"/>
    <w:rsid w:val="777728A5"/>
    <w:rsid w:val="77792664"/>
    <w:rsid w:val="777D1373"/>
    <w:rsid w:val="777D31D1"/>
    <w:rsid w:val="778A2F0E"/>
    <w:rsid w:val="77905715"/>
    <w:rsid w:val="7794440A"/>
    <w:rsid w:val="77955421"/>
    <w:rsid w:val="77962A41"/>
    <w:rsid w:val="77963F8B"/>
    <w:rsid w:val="779773CD"/>
    <w:rsid w:val="779937F4"/>
    <w:rsid w:val="779A6594"/>
    <w:rsid w:val="779E71C5"/>
    <w:rsid w:val="779F004E"/>
    <w:rsid w:val="77A74297"/>
    <w:rsid w:val="77AD4A14"/>
    <w:rsid w:val="77AE203F"/>
    <w:rsid w:val="77BB64CC"/>
    <w:rsid w:val="77BD2D08"/>
    <w:rsid w:val="77BE04D4"/>
    <w:rsid w:val="77BE14A6"/>
    <w:rsid w:val="77BE6726"/>
    <w:rsid w:val="77BE7F0B"/>
    <w:rsid w:val="77C96B2B"/>
    <w:rsid w:val="77CB0E43"/>
    <w:rsid w:val="77D61CBB"/>
    <w:rsid w:val="77D84571"/>
    <w:rsid w:val="77E11AA4"/>
    <w:rsid w:val="77E837A3"/>
    <w:rsid w:val="77E912C9"/>
    <w:rsid w:val="77E966DE"/>
    <w:rsid w:val="77F263D0"/>
    <w:rsid w:val="77F35A8D"/>
    <w:rsid w:val="77F47AAC"/>
    <w:rsid w:val="77FB60EE"/>
    <w:rsid w:val="78021921"/>
    <w:rsid w:val="78061E7B"/>
    <w:rsid w:val="781225CE"/>
    <w:rsid w:val="78141133"/>
    <w:rsid w:val="78146346"/>
    <w:rsid w:val="78175F43"/>
    <w:rsid w:val="78244C21"/>
    <w:rsid w:val="78267E28"/>
    <w:rsid w:val="782932E5"/>
    <w:rsid w:val="782A4D39"/>
    <w:rsid w:val="782A7918"/>
    <w:rsid w:val="782D7408"/>
    <w:rsid w:val="782E3942"/>
    <w:rsid w:val="78300CA6"/>
    <w:rsid w:val="78306EF8"/>
    <w:rsid w:val="7831514A"/>
    <w:rsid w:val="78342545"/>
    <w:rsid w:val="78395DAD"/>
    <w:rsid w:val="783A3F2B"/>
    <w:rsid w:val="78412EB3"/>
    <w:rsid w:val="78434E7D"/>
    <w:rsid w:val="78462278"/>
    <w:rsid w:val="7846411E"/>
    <w:rsid w:val="7846552F"/>
    <w:rsid w:val="78466C08"/>
    <w:rsid w:val="78472115"/>
    <w:rsid w:val="784968FE"/>
    <w:rsid w:val="784C6A16"/>
    <w:rsid w:val="78540E39"/>
    <w:rsid w:val="78590327"/>
    <w:rsid w:val="78597F30"/>
    <w:rsid w:val="785D5F3F"/>
    <w:rsid w:val="785E3A65"/>
    <w:rsid w:val="7860158C"/>
    <w:rsid w:val="78616687"/>
    <w:rsid w:val="78623247"/>
    <w:rsid w:val="7863107C"/>
    <w:rsid w:val="78650950"/>
    <w:rsid w:val="786509A7"/>
    <w:rsid w:val="7866354D"/>
    <w:rsid w:val="78725B8D"/>
    <w:rsid w:val="78727350"/>
    <w:rsid w:val="787321C7"/>
    <w:rsid w:val="78746F41"/>
    <w:rsid w:val="7880578A"/>
    <w:rsid w:val="78810918"/>
    <w:rsid w:val="788222F3"/>
    <w:rsid w:val="788435CF"/>
    <w:rsid w:val="78857244"/>
    <w:rsid w:val="788B01D8"/>
    <w:rsid w:val="78960636"/>
    <w:rsid w:val="78A551F0"/>
    <w:rsid w:val="78AA77ED"/>
    <w:rsid w:val="78B143BF"/>
    <w:rsid w:val="78B673FD"/>
    <w:rsid w:val="78BA4B92"/>
    <w:rsid w:val="78BB2C66"/>
    <w:rsid w:val="78BF0096"/>
    <w:rsid w:val="78C027E9"/>
    <w:rsid w:val="78C07087"/>
    <w:rsid w:val="78C137B1"/>
    <w:rsid w:val="78C733B9"/>
    <w:rsid w:val="78CA0004"/>
    <w:rsid w:val="78CA163A"/>
    <w:rsid w:val="78D635FC"/>
    <w:rsid w:val="78D855C6"/>
    <w:rsid w:val="78E00FDC"/>
    <w:rsid w:val="78E201F2"/>
    <w:rsid w:val="78E656E7"/>
    <w:rsid w:val="78EF650B"/>
    <w:rsid w:val="78F157F6"/>
    <w:rsid w:val="78F30652"/>
    <w:rsid w:val="78F341AE"/>
    <w:rsid w:val="78F42089"/>
    <w:rsid w:val="78F47F26"/>
    <w:rsid w:val="78FF034E"/>
    <w:rsid w:val="79020895"/>
    <w:rsid w:val="79027B09"/>
    <w:rsid w:val="790838F9"/>
    <w:rsid w:val="791365FE"/>
    <w:rsid w:val="79136FA6"/>
    <w:rsid w:val="79156E0F"/>
    <w:rsid w:val="79180B2D"/>
    <w:rsid w:val="791A3E30"/>
    <w:rsid w:val="792146F3"/>
    <w:rsid w:val="79222CE5"/>
    <w:rsid w:val="792551B9"/>
    <w:rsid w:val="792627D5"/>
    <w:rsid w:val="79267AB1"/>
    <w:rsid w:val="792A1B99"/>
    <w:rsid w:val="792F71B0"/>
    <w:rsid w:val="7931250E"/>
    <w:rsid w:val="793769E5"/>
    <w:rsid w:val="79464C25"/>
    <w:rsid w:val="794C2198"/>
    <w:rsid w:val="794C38BE"/>
    <w:rsid w:val="79570BE0"/>
    <w:rsid w:val="795751DB"/>
    <w:rsid w:val="796432FD"/>
    <w:rsid w:val="79647D98"/>
    <w:rsid w:val="79654980"/>
    <w:rsid w:val="796D454F"/>
    <w:rsid w:val="79720B71"/>
    <w:rsid w:val="79750A88"/>
    <w:rsid w:val="79785088"/>
    <w:rsid w:val="797F3E53"/>
    <w:rsid w:val="798554E7"/>
    <w:rsid w:val="798B6ADC"/>
    <w:rsid w:val="79A33E26"/>
    <w:rsid w:val="79A8363C"/>
    <w:rsid w:val="79AB466F"/>
    <w:rsid w:val="79AD6A52"/>
    <w:rsid w:val="79AE4579"/>
    <w:rsid w:val="79AE6327"/>
    <w:rsid w:val="79B37DE1"/>
    <w:rsid w:val="79C1054F"/>
    <w:rsid w:val="79C30024"/>
    <w:rsid w:val="79C56C60"/>
    <w:rsid w:val="79C8563A"/>
    <w:rsid w:val="79CB6BE8"/>
    <w:rsid w:val="79D02741"/>
    <w:rsid w:val="79D044EF"/>
    <w:rsid w:val="79D33FDF"/>
    <w:rsid w:val="79D74744"/>
    <w:rsid w:val="79D833A4"/>
    <w:rsid w:val="79D97847"/>
    <w:rsid w:val="79DA35C0"/>
    <w:rsid w:val="79DD09BA"/>
    <w:rsid w:val="79ED7D0D"/>
    <w:rsid w:val="79F07621"/>
    <w:rsid w:val="79F364F0"/>
    <w:rsid w:val="79F75693"/>
    <w:rsid w:val="79FA196F"/>
    <w:rsid w:val="79FB496C"/>
    <w:rsid w:val="79FB76E7"/>
    <w:rsid w:val="7A0917AF"/>
    <w:rsid w:val="7A135020"/>
    <w:rsid w:val="7A1F0FD2"/>
    <w:rsid w:val="7A284CDC"/>
    <w:rsid w:val="7A2D70A0"/>
    <w:rsid w:val="7A33053A"/>
    <w:rsid w:val="7A3727C0"/>
    <w:rsid w:val="7A396538"/>
    <w:rsid w:val="7A430517"/>
    <w:rsid w:val="7A433E64"/>
    <w:rsid w:val="7A4343A5"/>
    <w:rsid w:val="7A5011E9"/>
    <w:rsid w:val="7A535BFE"/>
    <w:rsid w:val="7A5A5EF1"/>
    <w:rsid w:val="7A5B64AE"/>
    <w:rsid w:val="7A5D0164"/>
    <w:rsid w:val="7A5E1330"/>
    <w:rsid w:val="7A5E39A8"/>
    <w:rsid w:val="7A601D17"/>
    <w:rsid w:val="7A603AC5"/>
    <w:rsid w:val="7A6A4943"/>
    <w:rsid w:val="7A6B7D99"/>
    <w:rsid w:val="7A70182E"/>
    <w:rsid w:val="7A756E44"/>
    <w:rsid w:val="7A765096"/>
    <w:rsid w:val="7A777060"/>
    <w:rsid w:val="7A7B08FF"/>
    <w:rsid w:val="7A84029F"/>
    <w:rsid w:val="7A89174B"/>
    <w:rsid w:val="7A911ED0"/>
    <w:rsid w:val="7A960FED"/>
    <w:rsid w:val="7A9C22DE"/>
    <w:rsid w:val="7A9C30D2"/>
    <w:rsid w:val="7A9C68C7"/>
    <w:rsid w:val="7AA34B04"/>
    <w:rsid w:val="7AA716F4"/>
    <w:rsid w:val="7AAA65A0"/>
    <w:rsid w:val="7AAB0D1D"/>
    <w:rsid w:val="7AAB0E6A"/>
    <w:rsid w:val="7AB61937"/>
    <w:rsid w:val="7AB83901"/>
    <w:rsid w:val="7AC1208A"/>
    <w:rsid w:val="7AC7137D"/>
    <w:rsid w:val="7ACA3634"/>
    <w:rsid w:val="7AD14C83"/>
    <w:rsid w:val="7AD16771"/>
    <w:rsid w:val="7AD611F9"/>
    <w:rsid w:val="7ADB2B3E"/>
    <w:rsid w:val="7ADC7ADA"/>
    <w:rsid w:val="7ADE49EA"/>
    <w:rsid w:val="7AE00762"/>
    <w:rsid w:val="7AE04460"/>
    <w:rsid w:val="7AE1748C"/>
    <w:rsid w:val="7AE24CA4"/>
    <w:rsid w:val="7AE5221C"/>
    <w:rsid w:val="7AE77D42"/>
    <w:rsid w:val="7AEC5358"/>
    <w:rsid w:val="7AF35DE8"/>
    <w:rsid w:val="7AF87A0A"/>
    <w:rsid w:val="7AF93C90"/>
    <w:rsid w:val="7AFD6CF6"/>
    <w:rsid w:val="7AFE5C00"/>
    <w:rsid w:val="7B0457FD"/>
    <w:rsid w:val="7B060CA1"/>
    <w:rsid w:val="7B103FAD"/>
    <w:rsid w:val="7B1B6E2A"/>
    <w:rsid w:val="7B3131CD"/>
    <w:rsid w:val="7B315461"/>
    <w:rsid w:val="7B3C159C"/>
    <w:rsid w:val="7B3D3E06"/>
    <w:rsid w:val="7B3D5DD8"/>
    <w:rsid w:val="7B450F0D"/>
    <w:rsid w:val="7B4F58E7"/>
    <w:rsid w:val="7B564EC8"/>
    <w:rsid w:val="7B5744CB"/>
    <w:rsid w:val="7B58479C"/>
    <w:rsid w:val="7B5D72CB"/>
    <w:rsid w:val="7B6018A2"/>
    <w:rsid w:val="7B641393"/>
    <w:rsid w:val="7B6C46EB"/>
    <w:rsid w:val="7B711D02"/>
    <w:rsid w:val="7B762C45"/>
    <w:rsid w:val="7B7A6E08"/>
    <w:rsid w:val="7B8551C5"/>
    <w:rsid w:val="7B892BA7"/>
    <w:rsid w:val="7B897B86"/>
    <w:rsid w:val="7B933A26"/>
    <w:rsid w:val="7B9559F0"/>
    <w:rsid w:val="7B9A151D"/>
    <w:rsid w:val="7B9D5F3D"/>
    <w:rsid w:val="7B9E014B"/>
    <w:rsid w:val="7B9E361B"/>
    <w:rsid w:val="7BAC450B"/>
    <w:rsid w:val="7BB53B4F"/>
    <w:rsid w:val="7BC54CD9"/>
    <w:rsid w:val="7BCF3A79"/>
    <w:rsid w:val="7BD12A42"/>
    <w:rsid w:val="7BE44282"/>
    <w:rsid w:val="7BEB4136"/>
    <w:rsid w:val="7BF070CA"/>
    <w:rsid w:val="7BF54B72"/>
    <w:rsid w:val="7BF675CB"/>
    <w:rsid w:val="7BF85F7F"/>
    <w:rsid w:val="7C014E34"/>
    <w:rsid w:val="7C047377"/>
    <w:rsid w:val="7C0B5399"/>
    <w:rsid w:val="7C0B5E36"/>
    <w:rsid w:val="7C0E12FE"/>
    <w:rsid w:val="7C1C5D6E"/>
    <w:rsid w:val="7C2470D1"/>
    <w:rsid w:val="7C286864"/>
    <w:rsid w:val="7C2E5E96"/>
    <w:rsid w:val="7C457BFC"/>
    <w:rsid w:val="7C46398A"/>
    <w:rsid w:val="7C492337"/>
    <w:rsid w:val="7C4D6876"/>
    <w:rsid w:val="7C4F585D"/>
    <w:rsid w:val="7C535B79"/>
    <w:rsid w:val="7C594C70"/>
    <w:rsid w:val="7C5E2286"/>
    <w:rsid w:val="7C5E5DE2"/>
    <w:rsid w:val="7C601464"/>
    <w:rsid w:val="7C647170"/>
    <w:rsid w:val="7C690BD8"/>
    <w:rsid w:val="7C694787"/>
    <w:rsid w:val="7C6B04FF"/>
    <w:rsid w:val="7C6D24C9"/>
    <w:rsid w:val="7C715F90"/>
    <w:rsid w:val="7C765821"/>
    <w:rsid w:val="7C7A1FDD"/>
    <w:rsid w:val="7C7B409B"/>
    <w:rsid w:val="7C7F0EF9"/>
    <w:rsid w:val="7C833A9B"/>
    <w:rsid w:val="7C8415C1"/>
    <w:rsid w:val="7C896BD7"/>
    <w:rsid w:val="7C8C36EE"/>
    <w:rsid w:val="7C8E41ED"/>
    <w:rsid w:val="7CA26617"/>
    <w:rsid w:val="7CA3413D"/>
    <w:rsid w:val="7CAF0EAD"/>
    <w:rsid w:val="7CAF663E"/>
    <w:rsid w:val="7CB15D84"/>
    <w:rsid w:val="7CB579CC"/>
    <w:rsid w:val="7CBE4AD3"/>
    <w:rsid w:val="7CC3033B"/>
    <w:rsid w:val="7CC3658D"/>
    <w:rsid w:val="7CC77E2B"/>
    <w:rsid w:val="7CCF6CE0"/>
    <w:rsid w:val="7CD90973"/>
    <w:rsid w:val="7CD97B5E"/>
    <w:rsid w:val="7CDD764F"/>
    <w:rsid w:val="7CE111F7"/>
    <w:rsid w:val="7CE341FE"/>
    <w:rsid w:val="7CE81B50"/>
    <w:rsid w:val="7CED202F"/>
    <w:rsid w:val="7CEE3283"/>
    <w:rsid w:val="7CEE781E"/>
    <w:rsid w:val="7CF130FA"/>
    <w:rsid w:val="7CFB1883"/>
    <w:rsid w:val="7CFD35E3"/>
    <w:rsid w:val="7D0270B5"/>
    <w:rsid w:val="7D050953"/>
    <w:rsid w:val="7D080444"/>
    <w:rsid w:val="7D0837FA"/>
    <w:rsid w:val="7D095AD3"/>
    <w:rsid w:val="7D0B583E"/>
    <w:rsid w:val="7D0C46C5"/>
    <w:rsid w:val="7D0E5A5A"/>
    <w:rsid w:val="7D1239EC"/>
    <w:rsid w:val="7D133473"/>
    <w:rsid w:val="7D1B3B82"/>
    <w:rsid w:val="7D2232B3"/>
    <w:rsid w:val="7D225AFC"/>
    <w:rsid w:val="7D232E8C"/>
    <w:rsid w:val="7D290ED4"/>
    <w:rsid w:val="7D341B54"/>
    <w:rsid w:val="7D3A656F"/>
    <w:rsid w:val="7D3B4375"/>
    <w:rsid w:val="7D4623A8"/>
    <w:rsid w:val="7D472D1A"/>
    <w:rsid w:val="7D4A2001"/>
    <w:rsid w:val="7D4C49AE"/>
    <w:rsid w:val="7D4F1BCF"/>
    <w:rsid w:val="7D523631"/>
    <w:rsid w:val="7D567401"/>
    <w:rsid w:val="7D5B0573"/>
    <w:rsid w:val="7D5D53D9"/>
    <w:rsid w:val="7D605B8A"/>
    <w:rsid w:val="7D7A213C"/>
    <w:rsid w:val="7D80421D"/>
    <w:rsid w:val="7D854335"/>
    <w:rsid w:val="7D893333"/>
    <w:rsid w:val="7D8E6B9B"/>
    <w:rsid w:val="7D911178"/>
    <w:rsid w:val="7D9121E7"/>
    <w:rsid w:val="7D935EC7"/>
    <w:rsid w:val="7D970A69"/>
    <w:rsid w:val="7D9D293A"/>
    <w:rsid w:val="7DA71010"/>
    <w:rsid w:val="7DA77C5D"/>
    <w:rsid w:val="7DA912DF"/>
    <w:rsid w:val="7DB40130"/>
    <w:rsid w:val="7DB859C6"/>
    <w:rsid w:val="7DBE4F88"/>
    <w:rsid w:val="7DBF4A67"/>
    <w:rsid w:val="7DC96C1E"/>
    <w:rsid w:val="7DCA4A14"/>
    <w:rsid w:val="7DCB394B"/>
    <w:rsid w:val="7DCC1471"/>
    <w:rsid w:val="7DCE0977"/>
    <w:rsid w:val="7DD722F0"/>
    <w:rsid w:val="7DE05E4E"/>
    <w:rsid w:val="7DE133A2"/>
    <w:rsid w:val="7DE20C95"/>
    <w:rsid w:val="7DE323BA"/>
    <w:rsid w:val="7DEC3325"/>
    <w:rsid w:val="7DF02678"/>
    <w:rsid w:val="7DF509C8"/>
    <w:rsid w:val="7DF5450A"/>
    <w:rsid w:val="7DF70FC6"/>
    <w:rsid w:val="7DF804B8"/>
    <w:rsid w:val="7DF817B1"/>
    <w:rsid w:val="7DF84014"/>
    <w:rsid w:val="7E0B3FDB"/>
    <w:rsid w:val="7E1B6D74"/>
    <w:rsid w:val="7E21356B"/>
    <w:rsid w:val="7E2420FC"/>
    <w:rsid w:val="7E244884"/>
    <w:rsid w:val="7E2E588A"/>
    <w:rsid w:val="7E2E7A36"/>
    <w:rsid w:val="7E337838"/>
    <w:rsid w:val="7E350DC4"/>
    <w:rsid w:val="7E355268"/>
    <w:rsid w:val="7E36397C"/>
    <w:rsid w:val="7E3B69F7"/>
    <w:rsid w:val="7E403498"/>
    <w:rsid w:val="7E484F9C"/>
    <w:rsid w:val="7E4B2B40"/>
    <w:rsid w:val="7E4E559F"/>
    <w:rsid w:val="7E4E5C75"/>
    <w:rsid w:val="7E5316BF"/>
    <w:rsid w:val="7E562BB9"/>
    <w:rsid w:val="7E5661A3"/>
    <w:rsid w:val="7E633B84"/>
    <w:rsid w:val="7E663674"/>
    <w:rsid w:val="7E665422"/>
    <w:rsid w:val="7E6B0C8A"/>
    <w:rsid w:val="7E71642D"/>
    <w:rsid w:val="7E772E33"/>
    <w:rsid w:val="7E7D0FDD"/>
    <w:rsid w:val="7E8017E3"/>
    <w:rsid w:val="7E88183C"/>
    <w:rsid w:val="7E8B4E88"/>
    <w:rsid w:val="7E8F4979"/>
    <w:rsid w:val="7E935870"/>
    <w:rsid w:val="7E9640E7"/>
    <w:rsid w:val="7E9C52E7"/>
    <w:rsid w:val="7E9E2E0E"/>
    <w:rsid w:val="7EA06B86"/>
    <w:rsid w:val="7EA45F4A"/>
    <w:rsid w:val="7EA87636"/>
    <w:rsid w:val="7EC16B18"/>
    <w:rsid w:val="7ED061DD"/>
    <w:rsid w:val="7ED35CB8"/>
    <w:rsid w:val="7ED71E7C"/>
    <w:rsid w:val="7EDA3515"/>
    <w:rsid w:val="7EE34CC4"/>
    <w:rsid w:val="7EE50A3C"/>
    <w:rsid w:val="7EE558E3"/>
    <w:rsid w:val="7EEA6053"/>
    <w:rsid w:val="7EED3DCE"/>
    <w:rsid w:val="7EFA5AC9"/>
    <w:rsid w:val="7EFA62F0"/>
    <w:rsid w:val="7EFD3A74"/>
    <w:rsid w:val="7EFF658F"/>
    <w:rsid w:val="7F0330F0"/>
    <w:rsid w:val="7F0D56AA"/>
    <w:rsid w:val="7F1907CE"/>
    <w:rsid w:val="7F2619A9"/>
    <w:rsid w:val="7F264BB1"/>
    <w:rsid w:val="7F300B27"/>
    <w:rsid w:val="7F332A2D"/>
    <w:rsid w:val="7F394F09"/>
    <w:rsid w:val="7F3C15F4"/>
    <w:rsid w:val="7F3C6183"/>
    <w:rsid w:val="7F403EC5"/>
    <w:rsid w:val="7F475253"/>
    <w:rsid w:val="7F52684E"/>
    <w:rsid w:val="7F533BF8"/>
    <w:rsid w:val="7F536BCA"/>
    <w:rsid w:val="7F596700"/>
    <w:rsid w:val="7F60126C"/>
    <w:rsid w:val="7F6439E7"/>
    <w:rsid w:val="7F6724F2"/>
    <w:rsid w:val="7F6A2CF0"/>
    <w:rsid w:val="7F6B4E3B"/>
    <w:rsid w:val="7F707E21"/>
    <w:rsid w:val="7F750199"/>
    <w:rsid w:val="7F7724CF"/>
    <w:rsid w:val="7F78365F"/>
    <w:rsid w:val="7F7F2C32"/>
    <w:rsid w:val="7F881E70"/>
    <w:rsid w:val="7F8A114A"/>
    <w:rsid w:val="7F8D0AFF"/>
    <w:rsid w:val="7F934934"/>
    <w:rsid w:val="7F954211"/>
    <w:rsid w:val="7F98785D"/>
    <w:rsid w:val="7FA02BB5"/>
    <w:rsid w:val="7FA36202"/>
    <w:rsid w:val="7FA426A6"/>
    <w:rsid w:val="7FA501CC"/>
    <w:rsid w:val="7FA718BC"/>
    <w:rsid w:val="7FAB3A34"/>
    <w:rsid w:val="7FB62DAC"/>
    <w:rsid w:val="7FB961D9"/>
    <w:rsid w:val="7FC00B62"/>
    <w:rsid w:val="7FC164F8"/>
    <w:rsid w:val="7FC201D1"/>
    <w:rsid w:val="7FC22B2C"/>
    <w:rsid w:val="7FCA3B37"/>
    <w:rsid w:val="7FD87A08"/>
    <w:rsid w:val="7FDB59B4"/>
    <w:rsid w:val="7FDF0505"/>
    <w:rsid w:val="7FE102FE"/>
    <w:rsid w:val="7FE96931"/>
    <w:rsid w:val="7FEE7E86"/>
    <w:rsid w:val="7FEF1B49"/>
    <w:rsid w:val="7FF13E61"/>
    <w:rsid w:val="7FF531DE"/>
    <w:rsid w:val="7FF54CAF"/>
    <w:rsid w:val="7FF73E4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autoRedefine/>
    <w:qFormat/>
    <w:uiPriority w:val="0"/>
    <w:pPr>
      <w:keepNext/>
      <w:keepLines/>
      <w:widowControl/>
      <w:spacing w:before="260" w:after="260" w:line="416" w:lineRule="auto"/>
      <w:jc w:val="left"/>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next w:val="7"/>
    <w:autoRedefine/>
    <w:unhideWhenUsed/>
    <w:qFormat/>
    <w:uiPriority w:val="0"/>
    <w:pPr>
      <w:spacing w:after="120"/>
    </w:pPr>
    <w:rPr>
      <w:rFonts w:asciiTheme="minorHAnsi" w:hAnsiTheme="minorHAnsi" w:eastAsiaTheme="minorEastAsia" w:cstheme="minorBidi"/>
      <w:sz w:val="24"/>
    </w:rPr>
  </w:style>
  <w:style w:type="paragraph" w:styleId="7">
    <w:name w:val="Body Text First Indent"/>
    <w:basedOn w:val="6"/>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8">
    <w:name w:val="Body Text Indent"/>
    <w:basedOn w:val="1"/>
    <w:next w:val="9"/>
    <w:autoRedefine/>
    <w:qFormat/>
    <w:uiPriority w:val="99"/>
    <w:pPr>
      <w:spacing w:after="120"/>
      <w:ind w:left="420" w:leftChars="200"/>
    </w:pPr>
  </w:style>
  <w:style w:type="paragraph" w:styleId="9">
    <w:name w:val="annotation subject"/>
    <w:basedOn w:val="5"/>
    <w:next w:val="1"/>
    <w:autoRedefine/>
    <w:unhideWhenUsed/>
    <w:qFormat/>
    <w:uiPriority w:val="99"/>
    <w:rPr>
      <w:b/>
      <w:bCs/>
    </w:rPr>
  </w:style>
  <w:style w:type="paragraph" w:styleId="10">
    <w:name w:val="toc 3"/>
    <w:basedOn w:val="1"/>
    <w:next w:val="1"/>
    <w:qFormat/>
    <w:uiPriority w:val="0"/>
    <w:pPr>
      <w:ind w:left="840" w:leftChars="400"/>
    </w:pPr>
  </w:style>
  <w:style w:type="paragraph" w:styleId="11">
    <w:name w:val="footer"/>
    <w:basedOn w:val="1"/>
    <w:link w:val="26"/>
    <w:autoRedefine/>
    <w:qFormat/>
    <w:uiPriority w:val="0"/>
    <w:pPr>
      <w:tabs>
        <w:tab w:val="center" w:pos="4153"/>
        <w:tab w:val="right" w:pos="8306"/>
      </w:tabs>
      <w:snapToGrid w:val="0"/>
      <w:jc w:val="left"/>
    </w:pPr>
    <w:rPr>
      <w:sz w:val="18"/>
      <w:szCs w:val="18"/>
    </w:rPr>
  </w:style>
  <w:style w:type="paragraph" w:styleId="12">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left" w:pos="840"/>
        <w:tab w:val="right" w:leader="dot" w:pos="8296"/>
      </w:tabs>
      <w:spacing w:after="100" w:line="259" w:lineRule="auto"/>
      <w:jc w:val="center"/>
    </w:pPr>
    <w:rPr>
      <w:rFonts w:ascii="仿宋" w:hAnsi="仿宋" w:eastAsia="仿宋"/>
      <w:b/>
      <w:bCs/>
      <w:kern w:val="0"/>
      <w:sz w:val="36"/>
      <w:szCs w:val="36"/>
    </w:rPr>
  </w:style>
  <w:style w:type="paragraph" w:styleId="14">
    <w:name w:val="toc 2"/>
    <w:basedOn w:val="1"/>
    <w:next w:val="1"/>
    <w:autoRedefine/>
    <w:unhideWhenUsed/>
    <w:qFormat/>
    <w:uiPriority w:val="39"/>
    <w:pPr>
      <w:widowControl/>
      <w:spacing w:after="100" w:line="259" w:lineRule="auto"/>
      <w:ind w:left="220"/>
      <w:jc w:val="left"/>
    </w:pPr>
    <w:rPr>
      <w:kern w:val="0"/>
      <w:sz w:val="2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widowControl/>
      <w:spacing w:before="100" w:beforeAutospacing="1" w:after="119"/>
      <w:jc w:val="left"/>
    </w:pPr>
    <w:rPr>
      <w:rFonts w:ascii="宋体" w:hAnsi="宋体" w:cs="宋体"/>
      <w:kern w:val="0"/>
      <w:sz w:val="24"/>
    </w:rPr>
  </w:style>
  <w:style w:type="paragraph" w:styleId="17">
    <w:name w:val="Title"/>
    <w:basedOn w:val="1"/>
    <w:next w:val="1"/>
    <w:autoRedefine/>
    <w:qFormat/>
    <w:uiPriority w:val="0"/>
    <w:pPr>
      <w:spacing w:before="100" w:beforeAutospacing="1" w:after="100" w:afterAutospacing="1"/>
      <w:jc w:val="center"/>
      <w:outlineLvl w:val="0"/>
    </w:pPr>
    <w:rPr>
      <w:rFonts w:ascii="方正小标宋简体" w:eastAsia="方正小标宋简体"/>
      <w:b/>
      <w:bCs/>
      <w:sz w:val="44"/>
      <w:szCs w:val="32"/>
    </w:rPr>
  </w:style>
  <w:style w:type="paragraph" w:styleId="18">
    <w:name w:val="Body Text First Indent 2"/>
    <w:basedOn w:val="8"/>
    <w:next w:val="19"/>
    <w:autoRedefine/>
    <w:qFormat/>
    <w:uiPriority w:val="99"/>
    <w:pPr>
      <w:widowControl/>
      <w:spacing w:afterLines="100" w:line="360" w:lineRule="auto"/>
      <w:ind w:left="200" w:firstLine="210" w:firstLineChars="200"/>
      <w:jc w:val="left"/>
    </w:pPr>
    <w:rPr>
      <w:kern w:val="28"/>
      <w:sz w:val="24"/>
      <w:szCs w:val="24"/>
      <w:lang w:val="zh-CN"/>
    </w:rPr>
  </w:style>
  <w:style w:type="paragraph" w:customStyle="1" w:styleId="19">
    <w:name w:val="正文1"/>
    <w:basedOn w:val="1"/>
    <w:autoRedefine/>
    <w:qFormat/>
    <w:uiPriority w:val="0"/>
    <w:pPr>
      <w:spacing w:line="360" w:lineRule="auto"/>
      <w:ind w:firstLine="480" w:firstLineChars="200"/>
    </w:pPr>
    <w:rPr>
      <w:sz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bCs/>
    </w:rPr>
  </w:style>
  <w:style w:type="paragraph" w:customStyle="1" w:styleId="24">
    <w:name w:val="首行缩进"/>
    <w:basedOn w:val="1"/>
    <w:autoRedefine/>
    <w:qFormat/>
    <w:uiPriority w:val="0"/>
    <w:pPr>
      <w:ind w:firstLine="480" w:firstLineChars="200"/>
    </w:pPr>
    <w:rPr>
      <w:lang w:val="zh-CN"/>
    </w:rPr>
  </w:style>
  <w:style w:type="character" w:customStyle="1" w:styleId="25">
    <w:name w:val="页眉 Char"/>
    <w:basedOn w:val="22"/>
    <w:link w:val="12"/>
    <w:autoRedefine/>
    <w:qFormat/>
    <w:uiPriority w:val="0"/>
    <w:rPr>
      <w:rFonts w:ascii="Times New Roman" w:hAnsi="Times New Roman" w:eastAsia="宋体" w:cs="Times New Roman"/>
      <w:kern w:val="2"/>
      <w:sz w:val="18"/>
      <w:szCs w:val="18"/>
    </w:rPr>
  </w:style>
  <w:style w:type="character" w:customStyle="1" w:styleId="26">
    <w:name w:val="页脚 Char"/>
    <w:basedOn w:val="22"/>
    <w:link w:val="11"/>
    <w:autoRedefine/>
    <w:qFormat/>
    <w:uiPriority w:val="0"/>
    <w:rPr>
      <w:rFonts w:ascii="Times New Roman" w:hAnsi="Times New Roman" w:eastAsia="宋体" w:cs="Times New Roman"/>
      <w:kern w:val="2"/>
      <w:sz w:val="18"/>
      <w:szCs w:val="18"/>
    </w:rPr>
  </w:style>
  <w:style w:type="character" w:customStyle="1" w:styleId="27">
    <w:name w:val="标题 1 Char"/>
    <w:basedOn w:val="22"/>
    <w:link w:val="2"/>
    <w:autoRedefine/>
    <w:qFormat/>
    <w:uiPriority w:val="9"/>
    <w:rPr>
      <w:b/>
      <w:bCs/>
      <w:kern w:val="44"/>
      <w:sz w:val="44"/>
      <w:szCs w:val="44"/>
    </w:rPr>
  </w:style>
  <w:style w:type="paragraph" w:styleId="28">
    <w:name w:val="List Paragraph"/>
    <w:basedOn w:val="1"/>
    <w:autoRedefine/>
    <w:unhideWhenUsed/>
    <w:qFormat/>
    <w:uiPriority w:val="99"/>
    <w:pPr>
      <w:ind w:firstLine="420" w:firstLineChars="200"/>
    </w:pPr>
  </w:style>
  <w:style w:type="character" w:customStyle="1" w:styleId="29">
    <w:name w:val="font11"/>
    <w:basedOn w:val="22"/>
    <w:autoRedefine/>
    <w:qFormat/>
    <w:uiPriority w:val="0"/>
    <w:rPr>
      <w:rFonts w:hint="eastAsia" w:ascii="宋体" w:hAnsi="宋体" w:eastAsia="宋体" w:cs="宋体"/>
      <w:color w:val="000000"/>
      <w:sz w:val="20"/>
      <w:szCs w:val="20"/>
      <w:u w:val="none"/>
    </w:rPr>
  </w:style>
  <w:style w:type="character" w:customStyle="1" w:styleId="30">
    <w:name w:val="font21"/>
    <w:basedOn w:val="22"/>
    <w:autoRedefine/>
    <w:qFormat/>
    <w:uiPriority w:val="0"/>
    <w:rPr>
      <w:rFonts w:ascii="Arial" w:hAnsi="Arial" w:cs="Arial"/>
      <w:color w:val="000000"/>
      <w:sz w:val="20"/>
      <w:szCs w:val="20"/>
      <w:u w:val="none"/>
    </w:rPr>
  </w:style>
  <w:style w:type="table" w:customStyle="1" w:styleId="31">
    <w:name w:val="Table Normal"/>
    <w:autoRedefine/>
    <w:unhideWhenUsed/>
    <w:qFormat/>
    <w:uiPriority w:val="0"/>
    <w:tblPr>
      <w:tblCellMar>
        <w:top w:w="0" w:type="dxa"/>
        <w:left w:w="0" w:type="dxa"/>
        <w:bottom w:w="0" w:type="dxa"/>
        <w:right w:w="0" w:type="dxa"/>
      </w:tblCellMar>
    </w:tblPr>
  </w:style>
  <w:style w:type="paragraph" w:customStyle="1" w:styleId="32">
    <w:name w:val="WPSOffice手动目录 1"/>
    <w:autoRedefine/>
    <w:qFormat/>
    <w:uiPriority w:val="0"/>
    <w:rPr>
      <w:rFonts w:ascii="Times New Roman" w:hAnsi="Times New Roman" w:eastAsia="宋体" w:cs="Times New Roman"/>
      <w:lang w:val="en-US" w:eastAsia="zh-CN" w:bidi="ar-SA"/>
    </w:rPr>
  </w:style>
  <w:style w:type="paragraph" w:customStyle="1" w:styleId="3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4">
    <w:name w:val="样式2"/>
    <w:qFormat/>
    <w:uiPriority w:val="0"/>
    <w:pPr>
      <w:shd w:val="clear" w:color="auto" w:fill="FFFFFF"/>
      <w:spacing w:before="100" w:beforeAutospacing="1" w:after="100" w:afterAutospacing="1"/>
      <w:ind w:left="562"/>
      <w:jc w:val="center"/>
    </w:pPr>
    <w:rPr>
      <w:rFonts w:ascii="宋体" w:hAnsi="Calibri" w:eastAsia="宋体" w:cs="宋体"/>
      <w:b/>
      <w:bCs/>
      <w:kern w:val="2"/>
      <w:sz w:val="21"/>
      <w:szCs w:val="24"/>
      <w:lang w:val="en-US" w:eastAsia="zh-CN" w:bidi="ar-SA"/>
    </w:rPr>
  </w:style>
  <w:style w:type="paragraph" w:customStyle="1" w:styleId="35">
    <w:name w:val="Body text|1"/>
    <w:basedOn w:val="1"/>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 w:type="character" w:customStyle="1" w:styleId="36">
    <w:name w:val="font31"/>
    <w:basedOn w:val="22"/>
    <w:qFormat/>
    <w:uiPriority w:val="0"/>
    <w:rPr>
      <w:rFonts w:hint="default" w:ascii="Times New Roman" w:hAnsi="Times New Roman" w:cs="Times New Roman"/>
      <w:color w:val="000000"/>
      <w:sz w:val="20"/>
      <w:szCs w:val="20"/>
      <w:u w:val="none"/>
    </w:rPr>
  </w:style>
  <w:style w:type="character" w:customStyle="1" w:styleId="37">
    <w:name w:val="font41"/>
    <w:basedOn w:val="2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6789b598-4242-427c-96a0-8d96b337b1e6</errorID>
      <errorWord>（</errorWord>
      <group>L1_Format</group>
      <groupName>格式问题</groupName>
      <ability>L2_HalfPunc_CN</ability>
      <abilityName>全半角问题</abilityName>
      <candidateList>
        <item>(</item>
      </candidateList>
      <explain>文本全半角错误。</explain>
      <paraID>7E524281</paraID>
      <start>0</start>
      <end>1</end>
      <status>ignored</status>
      <modifiedWord/>
      <trackRevisions>false</trackRevisions>
    </reviewItem>
    <reviewItem>
      <errorID>67996d65-a0ce-411b-b221-fae82dc5dcd7</errorID>
      <errorWord>）</errorWord>
      <group>L1_Format</group>
      <groupName>格式问题</groupName>
      <ability>L2_HalfPunc_CN</ability>
      <abilityName>全半角问题</abilityName>
      <candidateList>
        <item>)</item>
      </candidateList>
      <explain>文本全半角错误。</explain>
      <paraID>7E524281</paraID>
      <start>2</start>
      <end>3</end>
      <status>ignored</status>
      <modifiedWord/>
      <trackRevisions>false</trackRevisions>
    </reviewItem>
    <reviewItem>
      <errorID>d55377e8-89f0-4cc7-bf68-726967e50d5f</errorID>
      <errorWord>（</errorWord>
      <group>L1_Format</group>
      <groupName>格式问题</groupName>
      <ability>L2_HalfPunc_CN</ability>
      <abilityName>全半角问题</abilityName>
      <candidateList>
        <item>(</item>
      </candidateList>
      <explain>文本全半角错误。</explain>
      <paraID> 6E4462F</paraID>
      <start>0</start>
      <end>1</end>
      <status>ignored</status>
      <modifiedWord/>
      <trackRevisions>false</trackRevisions>
    </reviewItem>
    <reviewItem>
      <errorID>ee3c3c5f-6b22-4a77-8a6f-43156e370b02</errorID>
      <errorWord>）</errorWord>
      <group>L1_Format</group>
      <groupName>格式问题</groupName>
      <ability>L2_HalfPunc_CN</ability>
      <abilityName>全半角问题</abilityName>
      <candidateList>
        <item>)</item>
      </candidateList>
      <explain>文本全半角错误。</explain>
      <paraID> 6E4462F</paraID>
      <start>2</start>
      <end>3</end>
      <status>ignored</status>
      <modifiedWord/>
      <trackRevisions>false</trackRevisions>
    </reviewItem>
    <reviewItem>
      <errorID>cfe0d722-7d70-4e67-aecd-39b4eb599ae7</errorID>
      <errorWord>（</errorWord>
      <group>L1_Format</group>
      <groupName>格式问题</groupName>
      <ability>L2_HalfPunc_CN</ability>
      <abilityName>全半角问题</abilityName>
      <candidateList>
        <item>(</item>
      </candidateList>
      <explain>文本全半角错误。</explain>
      <paraID>319E583B</paraID>
      <start>0</start>
      <end>1</end>
      <status>ignored</status>
      <modifiedWord/>
      <trackRevisions>false</trackRevisions>
    </reviewItem>
    <reviewItem>
      <errorID>ba3d9815-47a5-4a1b-a116-71f7ede7f13d</errorID>
      <errorWord>）</errorWord>
      <group>L1_Format</group>
      <groupName>格式问题</groupName>
      <ability>L2_HalfPunc_CN</ability>
      <abilityName>全半角问题</abilityName>
      <candidateList>
        <item>)</item>
      </candidateList>
      <explain>文本全半角错误。</explain>
      <paraID>319E583B</paraID>
      <start>2</start>
      <end>3</end>
      <status>ignored</status>
      <modifiedWord/>
      <trackRevisions>false</trackRevisions>
    </reviewItem>
    <reviewItem>
      <errorID>eaa27447-b6e2-4392-a506-4b0aab8b420a</errorID>
      <errorWord>（</errorWord>
      <group>L1_Format</group>
      <groupName>格式问题</groupName>
      <ability>L2_HalfPunc_CN</ability>
      <abilityName>全半角问题</abilityName>
      <candidateList>
        <item>(</item>
      </candidateList>
      <explain>文本全半角错误。</explain>
      <paraID>5CD2FFB1</paraID>
      <start>0</start>
      <end>1</end>
      <status>ignored</status>
      <modifiedWord/>
      <trackRevisions>false</trackRevisions>
    </reviewItem>
    <reviewItem>
      <errorID>dcb171f1-a053-4dc0-a9a4-4b1cb19deb63</errorID>
      <errorWord>）</errorWord>
      <group>L1_Format</group>
      <groupName>格式问题</groupName>
      <ability>L2_HalfPunc_CN</ability>
      <abilityName>全半角问题</abilityName>
      <candidateList>
        <item>)</item>
      </candidateList>
      <explain>文本全半角错误。</explain>
      <paraID>5CD2FFB1</paraID>
      <start>2</start>
      <end>3</end>
      <status>ignored</status>
      <modifiedWord/>
      <trackRevisions>false</trackRevisions>
    </reviewItem>
    <reviewItem>
      <errorID>c8a92f9f-2fb8-46da-9da2-44caef69ad96</errorID>
      <errorWord>（</errorWord>
      <group>L1_Format</group>
      <groupName>格式问题</groupName>
      <ability>L2_HalfPunc_CN</ability>
      <abilityName>全半角问题</abilityName>
      <candidateList>
        <item>(</item>
      </candidateList>
      <explain>文本全半角错误。</explain>
      <paraID>1B8CC229</paraID>
      <start>0</start>
      <end>1</end>
      <status>ignored</status>
      <modifiedWord/>
      <trackRevisions>false</trackRevisions>
    </reviewItem>
    <reviewItem>
      <errorID>973ec145-47d1-452e-9aa4-9855fc4518e6</errorID>
      <errorWord>）</errorWord>
      <group>L1_Format</group>
      <groupName>格式问题</groupName>
      <ability>L2_HalfPunc_CN</ability>
      <abilityName>全半角问题</abilityName>
      <candidateList>
        <item>)</item>
      </candidateList>
      <explain>文本全半角错误。</explain>
      <paraID>1B8CC229</paraID>
      <start>2</start>
      <end>3</end>
      <status>ignored</status>
      <modifiedWord/>
      <trackRevisions>false</trackRevisions>
    </reviewItem>
    <reviewItem>
      <errorID>a3c9a0b7-6ec1-4688-8fbb-6fe55af5abcc</errorID>
      <errorWord>（</errorWord>
      <group>L1_Format</group>
      <groupName>格式问题</groupName>
      <ability>L2_HalfPunc_CN</ability>
      <abilityName>全半角问题</abilityName>
      <candidateList>
        <item>(</item>
      </candidateList>
      <explain>文本全半角错误。</explain>
      <paraID> 54F22A3</paraID>
      <start>0</start>
      <end>1</end>
      <status>ignored</status>
      <modifiedWord/>
      <trackRevisions>false</trackRevisions>
    </reviewItem>
    <reviewItem>
      <errorID>fd2d7117-a8a2-4af4-9cf0-eefcf7b639c0</errorID>
      <errorWord>）</errorWord>
      <group>L1_Format</group>
      <groupName>格式问题</groupName>
      <ability>L2_HalfPunc_CN</ability>
      <abilityName>全半角问题</abilityName>
      <candidateList>
        <item>)</item>
      </candidateList>
      <explain>文本全半角错误。</explain>
      <paraID> 54F22A3</paraID>
      <start>2</start>
      <end>3</end>
      <status>ignored</status>
      <modifiedWord/>
      <trackRevisions>false</trackRevisions>
    </reviewItem>
    <reviewItem>
      <errorID>22660a2d-f148-4714-a381-753891f334a5</errorID>
      <errorWord>（</errorWord>
      <group>L1_Format</group>
      <groupName>格式问题</groupName>
      <ability>L2_HalfPunc_CN</ability>
      <abilityName>全半角问题</abilityName>
      <candidateList>
        <item>(</item>
      </candidateList>
      <explain>文本全半角错误。</explain>
      <paraID>4DA9FF88</paraID>
      <start>0</start>
      <end>1</end>
      <status>ignored</status>
      <modifiedWord/>
      <trackRevisions>false</trackRevisions>
    </reviewItem>
    <reviewItem>
      <errorID>a9e6d421-0f38-4966-b616-f5ee9b2b624f</errorID>
      <errorWord>）</errorWord>
      <group>L1_Format</group>
      <groupName>格式问题</groupName>
      <ability>L2_HalfPunc_CN</ability>
      <abilityName>全半角问题</abilityName>
      <candidateList>
        <item>)</item>
      </candidateList>
      <explain>文本全半角错误。</explain>
      <paraID>4DA9FF88</paraID>
      <start>2</start>
      <end>3</end>
      <status>ignored</status>
      <modifiedWord/>
      <trackRevisions>false</trackRevisions>
    </reviewItem>
    <reviewItem>
      <errorID>faf5b65d-4a16-483c-97f9-ffcf25b8ebef</errorID>
      <errorWord>（</errorWord>
      <group>L1_Format</group>
      <groupName>格式问题</groupName>
      <ability>L2_HalfPunc_CN</ability>
      <abilityName>全半角问题</abilityName>
      <candidateList>
        <item>(</item>
      </candidateList>
      <explain>文本全半角错误。</explain>
      <paraID>56A05F72</paraID>
      <start>0</start>
      <end>1</end>
      <status>ignored</status>
      <modifiedWord/>
      <trackRevisions>false</trackRevisions>
    </reviewItem>
    <reviewItem>
      <errorID>373b80b6-cd09-436b-b2c1-a36c58b8e2aa</errorID>
      <errorWord>）</errorWord>
      <group>L1_Format</group>
      <groupName>格式问题</groupName>
      <ability>L2_HalfPunc_CN</ability>
      <abilityName>全半角问题</abilityName>
      <candidateList>
        <item>)</item>
      </candidateList>
      <explain>文本全半角错误。</explain>
      <paraID>56A05F72</paraID>
      <start>2</start>
      <end>3</end>
      <status>ignored</status>
      <modifiedWord/>
      <trackRevisions>false</trackRevisions>
    </reviewItem>
    <reviewItem>
      <errorID>6ab08c25-da0b-4efd-8614-3e34b5abe5b0</errorID>
      <errorWord>的</errorWord>
      <group>L1_Word</group>
      <groupName>字词问题</groupName>
      <ability>L2_DDD</ability>
      <abilityName>的地得用法</abilityName>
      <candidateList>
        <item>得</item>
      </candidateList>
      <explain>“得”常用在动词或形容词后面，表示动作结果、程度或状态评价。</explain>
      <paraID>5801AB86</paraID>
      <start>123</start>
      <end>124</end>
      <status>ignored</status>
      <modifiedWord/>
      <trackRevisions>false</trackRevisions>
    </reviewItem>
    <reviewItem>
      <errorID>c318736c-253f-4ccb-992f-d4ae57ea22d8</errorID>
      <errorWord>全</errorWord>
      <group>L1_Word</group>
      <groupName>字词问题</groupName>
      <ability>L2_Typo</ability>
      <abilityName>字词错误</abilityName>
      <candidateList>
        <item>全过</item>
      </candidateList>
      <explain/>
      <paraID>2AFF5FED</paraID>
      <start>166</start>
      <end>167</end>
      <status>ignored</status>
      <modifiedWord/>
      <trackRevisions>false</trackRevisions>
    </reviewItem>
    <reviewItem>
      <errorID>02ac9f68-0cdc-4f6a-a311-806dc33631d2</errorID>
      <errorWord>延用</errorWord>
      <group>L1_Word</group>
      <groupName>字词问题</groupName>
      <ability>L2_Typo</ability>
      <abilityName>字词错误</abilityName>
      <candidateList>
        <item>沿用</item>
      </candidateList>
      <explain>〈动〉继续使用（过去的方法、制度、法令等）：～原来的名称。</explain>
      <paraID>608BFE1A</paraID>
      <start>24</start>
      <end>26</end>
      <status>ignored</status>
      <modifiedWord/>
      <trackRevisions>false</trackRevisions>
    </reviewItem>
    <reviewItem>
      <errorID>86f750b8-9fb9-4a4a-8c8e-516483a5c703</errorID>
      <errorWord>鸿</errorWord>
      <group>L1_Word</group>
      <groupName>字词问题</groupName>
      <ability>L2_Typo</ability>
      <abilityName>字词错误</abilityName>
      <candidateList>
        <item>泓</item>
      </candidateList>
      <explain/>
      <paraID>7E4C4B1C</paraID>
      <start>47</start>
      <end>48</end>
      <status>ignored</status>
      <modifiedWord/>
      <trackRevisions>false</trackRevisions>
    </reviewItem>
    <reviewItem>
      <errorID>26bd6f89-9eba-4d84-9aba-1f4413e48fd1</errorID>
      <errorWord>（</errorWord>
      <group>L1_Format</group>
      <groupName>格式问题</groupName>
      <ability>L2_HalfPunc_CN</ability>
      <abilityName>全半角问题</abilityName>
      <candidateList>
        <item>(</item>
      </candidateList>
      <explain>文本全半角错误。</explain>
      <paraID>39AAA4AC</paraID>
      <start>0</start>
      <end>1</end>
      <status>ignored</status>
      <modifiedWord/>
      <trackRevisions>false</trackRevisions>
    </reviewItem>
    <reviewItem>
      <errorID>cb31da2d-d960-4d27-8742-edf2af1715b0</errorID>
      <errorWord>）</errorWord>
      <group>L1_Format</group>
      <groupName>格式问题</groupName>
      <ability>L2_HalfPunc_CN</ability>
      <abilityName>全半角问题</abilityName>
      <candidateList>
        <item>)</item>
      </candidateList>
      <explain>文本全半角错误。</explain>
      <paraID>39AAA4AC</paraID>
      <start>2</start>
      <end>3</end>
      <status>ignored</status>
      <modifiedWord/>
      <trackRevisions>false</trackRevisions>
    </reviewItem>
    <reviewItem>
      <errorID>5668f616-9b43-4fc6-8963-d3397cf2a644</errorID>
      <errorWord>（</errorWord>
      <group>L1_Format</group>
      <groupName>格式问题</groupName>
      <ability>L2_HalfPunc_CN</ability>
      <abilityName>全半角问题</abilityName>
      <candidateList>
        <item>(</item>
      </candidateList>
      <explain>文本全半角错误。</explain>
      <paraID>4209F94C</paraID>
      <start>0</start>
      <end>1</end>
      <status>ignored</status>
      <modifiedWord/>
      <trackRevisions>false</trackRevisions>
    </reviewItem>
    <reviewItem>
      <errorID>bb85897f-fd67-483c-8c79-5ac7611f675f</errorID>
      <errorWord>）</errorWord>
      <group>L1_Format</group>
      <groupName>格式问题</groupName>
      <ability>L2_HalfPunc_CN</ability>
      <abilityName>全半角问题</abilityName>
      <candidateList>
        <item>)</item>
      </candidateList>
      <explain>文本全半角错误。</explain>
      <paraID>4209F94C</paraID>
      <start>2</start>
      <end>3</end>
      <status>ignored</status>
      <modifiedWord/>
      <trackRevisions>false</trackRevisions>
    </reviewItem>
    <reviewItem>
      <errorID>ae4f4164-e88f-4bd9-87f6-ba2056fbdb1c</errorID>
      <errorWord>（</errorWord>
      <group>L1_Format</group>
      <groupName>格式问题</groupName>
      <ability>L2_HalfPunc_CN</ability>
      <abilityName>全半角问题</abilityName>
      <candidateList>
        <item>(</item>
      </candidateList>
      <explain>文本全半角错误。</explain>
      <paraID>3536BD1F</paraID>
      <start>0</start>
      <end>1</end>
      <status>ignored</status>
      <modifiedWord/>
      <trackRevisions>false</trackRevisions>
    </reviewItem>
    <reviewItem>
      <errorID>5090aa05-63f4-4c43-b0d2-7cb6b672ecbe</errorID>
      <errorWord>）</errorWord>
      <group>L1_Format</group>
      <groupName>格式问题</groupName>
      <ability>L2_HalfPunc_CN</ability>
      <abilityName>全半角问题</abilityName>
      <candidateList>
        <item>)</item>
      </candidateList>
      <explain>文本全半角错误。</explain>
      <paraID>3536BD1F</paraID>
      <start>2</start>
      <end>3</end>
      <status>ignored</status>
      <modifiedWord/>
      <trackRevisions>false</trackRevisions>
    </reviewItem>
    <reviewItem>
      <errorID>4c15a279-988d-4f4a-84c8-f1fd155fda08</errorID>
      <errorWord>（</errorWord>
      <group>L1_Format</group>
      <groupName>格式问题</groupName>
      <ability>L2_HalfPunc_CN</ability>
      <abilityName>全半角问题</abilityName>
      <candidateList>
        <item>(</item>
      </candidateList>
      <explain>文本全半角错误。</explain>
      <paraID>71684BE1</paraID>
      <start>0</start>
      <end>1</end>
      <status>ignored</status>
      <modifiedWord/>
      <trackRevisions>false</trackRevisions>
    </reviewItem>
    <reviewItem>
      <errorID>a32c2551-6b20-4e1f-a27f-47ea3b094062</errorID>
      <errorWord>）</errorWord>
      <group>L1_Format</group>
      <groupName>格式问题</groupName>
      <ability>L2_HalfPunc_CN</ability>
      <abilityName>全半角问题</abilityName>
      <candidateList>
        <item>)</item>
      </candidateList>
      <explain>文本全半角错误。</explain>
      <paraID>71684BE1</paraID>
      <start>2</start>
      <end>3</end>
      <status>ignored</status>
      <modifiedWord/>
      <trackRevisions>false</trackRevisions>
    </reviewItem>
    <reviewItem>
      <errorID>47c4cbf7-ae61-409a-980d-ac65fdda3f9b</errorID>
      <errorWord>（</errorWord>
      <group>L1_Format</group>
      <groupName>格式问题</groupName>
      <ability>L2_HalfPunc_CN</ability>
      <abilityName>全半角问题</abilityName>
      <candidateList>
        <item>(</item>
      </candidateList>
      <explain>文本全半角错误。</explain>
      <paraID> E4A85B0</paraID>
      <start>0</start>
      <end>1</end>
      <status>ignored</status>
      <modifiedWord/>
      <trackRevisions>false</trackRevisions>
    </reviewItem>
    <reviewItem>
      <errorID>7eb0648f-09ca-466f-b70a-fb841ca1b416</errorID>
      <errorWord>）</errorWord>
      <group>L1_Format</group>
      <groupName>格式问题</groupName>
      <ability>L2_HalfPunc_CN</ability>
      <abilityName>全半角问题</abilityName>
      <candidateList>
        <item>)</item>
      </candidateList>
      <explain>文本全半角错误。</explain>
      <paraID> E4A85B0</paraID>
      <start>2</start>
      <end>3</end>
      <status>ignored</status>
      <modifiedWord/>
      <trackRevisions>false</trackRevisions>
    </reviewItem>
    <reviewItem>
      <errorID>d0564673-0702-46a8-be27-a6bd3e8bfe89</errorID>
      <errorWord>（</errorWord>
      <group>L1_Format</group>
      <groupName>格式问题</groupName>
      <ability>L2_HalfPunc_CN</ability>
      <abilityName>全半角问题</abilityName>
      <candidateList>
        <item>(</item>
      </candidateList>
      <explain>文本全半角错误。</explain>
      <paraID>  7981B6</paraID>
      <start>0</start>
      <end>1</end>
      <status>ignored</status>
      <modifiedWord/>
      <trackRevisions>false</trackRevisions>
    </reviewItem>
    <reviewItem>
      <errorID>7f4be803-a162-439b-ab80-5cc04f8c1aad</errorID>
      <errorWord>）</errorWord>
      <group>L1_Format</group>
      <groupName>格式问题</groupName>
      <ability>L2_HalfPunc_CN</ability>
      <abilityName>全半角问题</abilityName>
      <candidateList>
        <item>)</item>
      </candidateList>
      <explain>文本全半角错误。</explain>
      <paraID>  7981B6</paraID>
      <start>2</start>
      <end>3</end>
      <status>ignored</status>
      <modifiedWord/>
      <trackRevisions>false</trackRevisions>
    </reviewItem>
    <reviewItem>
      <errorID>0848840e-81dc-4d66-b124-ada2afb07a48</errorID>
      <errorWord>（</errorWord>
      <group>L1_Format</group>
      <groupName>格式问题</groupName>
      <ability>L2_HalfPunc_CN</ability>
      <abilityName>全半角问题</abilityName>
      <candidateList>
        <item>(</item>
      </candidateList>
      <explain>文本全半角错误。</explain>
      <paraID>414D3230</paraID>
      <start>0</start>
      <end>1</end>
      <status>ignored</status>
      <modifiedWord/>
      <trackRevisions>false</trackRevisions>
    </reviewItem>
    <reviewItem>
      <errorID>81bd5c9e-4785-420b-a6cb-1eab4a2d1ad0</errorID>
      <errorWord>）</errorWord>
      <group>L1_Format</group>
      <groupName>格式问题</groupName>
      <ability>L2_HalfPunc_CN</ability>
      <abilityName>全半角问题</abilityName>
      <candidateList>
        <item>)</item>
      </candidateList>
      <explain>文本全半角错误。</explain>
      <paraID>414D3230</paraID>
      <start>2</start>
      <end>3</end>
      <status>ignored</status>
      <modifiedWord/>
      <trackRevisions>false</trackRevisions>
    </reviewItem>
    <reviewItem>
      <errorID>34de4226-4d27-400d-a1ff-39a07a2087e9</errorID>
      <errorWord>（</errorWord>
      <group>L1_Format</group>
      <groupName>格式问题</groupName>
      <ability>L2_HalfPunc_CN</ability>
      <abilityName>全半角问题</abilityName>
      <candidateList>
        <item>(</item>
      </candidateList>
      <explain>文本全半角错误。</explain>
      <paraID>61F0B289</paraID>
      <start>0</start>
      <end>1</end>
      <status>ignored</status>
      <modifiedWord/>
      <trackRevisions>false</trackRevisions>
    </reviewItem>
    <reviewItem>
      <errorID>a6726d59-861d-41c4-aa59-11731e32dce5</errorID>
      <errorWord>）</errorWord>
      <group>L1_Format</group>
      <groupName>格式问题</groupName>
      <ability>L2_HalfPunc_CN</ability>
      <abilityName>全半角问题</abilityName>
      <candidateList>
        <item>)</item>
      </candidateList>
      <explain>文本全半角错误。</explain>
      <paraID>61F0B289</paraID>
      <start>2</start>
      <end>3</end>
      <status>ignored</status>
      <modifiedWord/>
      <trackRevisions>false</trackRevisions>
    </reviewItem>
    <reviewItem>
      <errorID>c8fb41a8-8802-4da7-b3a1-aa086a6623c0</errorID>
      <errorWord>（</errorWord>
      <group>L1_Format</group>
      <groupName>格式问题</groupName>
      <ability>L2_HalfPunc_CN</ability>
      <abilityName>全半角问题</abilityName>
      <candidateList>
        <item>(</item>
      </candidateList>
      <explain>文本全半角错误。</explain>
      <paraID>45E3579B</paraID>
      <start>0</start>
      <end>1</end>
      <status>ignored</status>
      <modifiedWord/>
      <trackRevisions>false</trackRevisions>
    </reviewItem>
    <reviewItem>
      <errorID>4405edda-8715-44a5-bc13-45ce0399d00e</errorID>
      <errorWord>）</errorWord>
      <group>L1_Format</group>
      <groupName>格式问题</groupName>
      <ability>L2_HalfPunc_CN</ability>
      <abilityName>全半角问题</abilityName>
      <candidateList>
        <item>)</item>
      </candidateList>
      <explain>文本全半角错误。</explain>
      <paraID>45E3579B</paraID>
      <start>2</start>
      <end>3</end>
      <status>ignored</status>
      <modifiedWord/>
      <trackRevisions>false</trackRevisions>
    </reviewItem>
    <reviewItem>
      <errorID>bac11f2f-bd0a-4a93-9e14-83c8d36ac37a</errorID>
      <errorWord>（</errorWord>
      <group>L1_Format</group>
      <groupName>格式问题</groupName>
      <ability>L2_HalfPunc_CN</ability>
      <abilityName>全半角问题</abilityName>
      <candidateList>
        <item>(</item>
      </candidateList>
      <explain>文本全半角错误。</explain>
      <paraID>13FF8D9F</paraID>
      <start>0</start>
      <end>1</end>
      <status>ignored</status>
      <modifiedWord/>
      <trackRevisions>false</trackRevisions>
    </reviewItem>
    <reviewItem>
      <errorID>e48f3b8f-1357-41b8-8764-38ae9ec8cddc</errorID>
      <errorWord>）</errorWord>
      <group>L1_Format</group>
      <groupName>格式问题</groupName>
      <ability>L2_HalfPunc_CN</ability>
      <abilityName>全半角问题</abilityName>
      <candidateList>
        <item>)</item>
      </candidateList>
      <explain>文本全半角错误。</explain>
      <paraID>13FF8D9F</paraID>
      <start>2</start>
      <end>3</end>
      <status>ignored</status>
      <modifiedWord/>
      <trackRevisions>false</trackRevisions>
    </reviewItem>
    <reviewItem>
      <errorID>be561607-d2f2-46c9-a486-343328659f14</errorID>
      <errorWord>（</errorWord>
      <group>L1_Format</group>
      <groupName>格式问题</groupName>
      <ability>L2_HalfPunc_CN</ability>
      <abilityName>全半角问题</abilityName>
      <candidateList>
        <item>(</item>
      </candidateList>
      <explain>文本全半角错误。</explain>
      <paraID>643D46DA</paraID>
      <start>0</start>
      <end>1</end>
      <status>ignored</status>
      <modifiedWord/>
      <trackRevisions>false</trackRevisions>
    </reviewItem>
    <reviewItem>
      <errorID>46026210-95a8-439d-bf21-8d77d2711cf6</errorID>
      <errorWord>）</errorWord>
      <group>L1_Format</group>
      <groupName>格式问题</groupName>
      <ability>L2_HalfPunc_CN</ability>
      <abilityName>全半角问题</abilityName>
      <candidateList>
        <item>)</item>
      </candidateList>
      <explain>文本全半角错误。</explain>
      <paraID>643D46DA</paraID>
      <start>2</start>
      <end>3</end>
      <status>ignored</status>
      <modifiedWord/>
      <trackRevisions>false</trackRevisions>
    </reviewItem>
    <reviewItem>
      <errorID>9e7cbb93-017e-453e-a0af-87e4273a006a</errorID>
      <errorWord>（</errorWord>
      <group>L1_Format</group>
      <groupName>格式问题</groupName>
      <ability>L2_HalfPunc_CN</ability>
      <abilityName>全半角问题</abilityName>
      <candidateList>
        <item>(</item>
      </candidateList>
      <explain>文本全半角错误。</explain>
      <paraID>7C1E7D05</paraID>
      <start>0</start>
      <end>1</end>
      <status>ignored</status>
      <modifiedWord/>
      <trackRevisions>false</trackRevisions>
    </reviewItem>
    <reviewItem>
      <errorID>5aec4bc6-dfb8-4ef0-9035-5f4c486f0c2a</errorID>
      <errorWord>）</errorWord>
      <group>L1_Format</group>
      <groupName>格式问题</groupName>
      <ability>L2_HalfPunc_CN</ability>
      <abilityName>全半角问题</abilityName>
      <candidateList>
        <item>)</item>
      </candidateList>
      <explain>文本全半角错误。</explain>
      <paraID>7C1E7D05</paraID>
      <start>2</start>
      <end>3</end>
      <status>ignored</status>
      <modifiedWord/>
      <trackRevisions>false</trackRevisions>
    </reviewItem>
    <reviewItem>
      <errorID>95c50186-f0c9-4015-b312-fa2e565ac9d2</errorID>
      <errorWord>（</errorWord>
      <group>L1_Format</group>
      <groupName>格式问题</groupName>
      <ability>L2_HalfPunc_CN</ability>
      <abilityName>全半角问题</abilityName>
      <candidateList>
        <item>(</item>
      </candidateList>
      <explain>文本全半角错误。</explain>
      <paraID>3FB48F24</paraID>
      <start>0</start>
      <end>1</end>
      <status>ignored</status>
      <modifiedWord/>
      <trackRevisions>false</trackRevisions>
    </reviewItem>
    <reviewItem>
      <errorID>f090c8cf-23e0-45bd-9f3c-cf9cf69c6f7b</errorID>
      <errorWord>）</errorWord>
      <group>L1_Format</group>
      <groupName>格式问题</groupName>
      <ability>L2_HalfPunc_CN</ability>
      <abilityName>全半角问题</abilityName>
      <candidateList>
        <item>)</item>
      </candidateList>
      <explain>文本全半角错误。</explain>
      <paraID>3FB48F24</paraID>
      <start>2</start>
      <end>3</end>
      <status>ignored</status>
      <modifiedWord/>
      <trackRevisions>false</trackRevisions>
    </reviewItem>
    <reviewItem>
      <errorID>0713b744-acf5-45cf-bc8a-b68c40060d2f</errorID>
      <errorWord>（</errorWord>
      <group>L1_Format</group>
      <groupName>格式问题</groupName>
      <ability>L2_HalfPunc_CN</ability>
      <abilityName>全半角问题</abilityName>
      <candidateList>
        <item>(</item>
      </candidateList>
      <explain>文本全半角错误。</explain>
      <paraID> B1FF7F1</paraID>
      <start>0</start>
      <end>1</end>
      <status>ignored</status>
      <modifiedWord/>
      <trackRevisions>false</trackRevisions>
    </reviewItem>
    <reviewItem>
      <errorID>29c6d706-fad3-43df-9b6e-8608340690a4</errorID>
      <errorWord>）</errorWord>
      <group>L1_Format</group>
      <groupName>格式问题</groupName>
      <ability>L2_HalfPunc_CN</ability>
      <abilityName>全半角问题</abilityName>
      <candidateList>
        <item>)</item>
      </candidateList>
      <explain>文本全半角错误。</explain>
      <paraID> B1FF7F1</paraID>
      <start>2</start>
      <end>3</end>
      <status>ignored</status>
      <modifiedWord/>
      <trackRevisions>false</trackRevisions>
    </reviewItem>
    <reviewItem>
      <errorID>8c711fb2-1a93-4e86-9d59-18a2251f9774</errorID>
      <errorWord>（</errorWord>
      <group>L1_Format</group>
      <groupName>格式问题</groupName>
      <ability>L2_HalfPunc_CN</ability>
      <abilityName>全半角问题</abilityName>
      <candidateList>
        <item>(</item>
      </candidateList>
      <explain>文本全半角错误。</explain>
      <paraID> C83E1E3</paraID>
      <start>0</start>
      <end>1</end>
      <status>ignored</status>
      <modifiedWord/>
      <trackRevisions>false</trackRevisions>
    </reviewItem>
    <reviewItem>
      <errorID>2106d134-37d3-4190-8643-0931fe29c04b</errorID>
      <errorWord>）</errorWord>
      <group>L1_Format</group>
      <groupName>格式问题</groupName>
      <ability>L2_HalfPunc_CN</ability>
      <abilityName>全半角问题</abilityName>
      <candidateList>
        <item>)</item>
      </candidateList>
      <explain>文本全半角错误。</explain>
      <paraID> C83E1E3</paraID>
      <start>3</start>
      <end>4</end>
      <status>ignored</status>
      <modifiedWord/>
      <trackRevisions>false</trackRevisions>
    </reviewItem>
    <reviewItem>
      <errorID>2333da87-92b4-4d43-9d47-b4d40b6a7489</errorID>
      <errorWord>（</errorWord>
      <group>L1_Format</group>
      <groupName>格式问题</groupName>
      <ability>L2_HalfPunc_CN</ability>
      <abilityName>全半角问题</abilityName>
      <candidateList>
        <item>(</item>
      </candidateList>
      <explain>文本全半角错误。</explain>
      <paraID>3A275DE7</paraID>
      <start>0</start>
      <end>1</end>
      <status>ignored</status>
      <modifiedWord/>
      <trackRevisions>false</trackRevisions>
    </reviewItem>
    <reviewItem>
      <errorID>eea6dfc2-7cbc-4adf-b8e7-1afdfc7e1837</errorID>
      <errorWord>）</errorWord>
      <group>L1_Format</group>
      <groupName>格式问题</groupName>
      <ability>L2_HalfPunc_CN</ability>
      <abilityName>全半角问题</abilityName>
      <candidateList>
        <item>)</item>
      </candidateList>
      <explain>文本全半角错误。</explain>
      <paraID>3A275DE7</paraID>
      <start>3</start>
      <end>4</end>
      <status>ignored</status>
      <modifiedWord/>
      <trackRevisions>false</trackRevisions>
    </reviewItem>
    <reviewItem>
      <errorID>d4cbdedc-bd02-4b7d-8d4b-2af23f780b07</errorID>
      <errorWord>（</errorWord>
      <group>L1_Format</group>
      <groupName>格式问题</groupName>
      <ability>L2_HalfPunc_CN</ability>
      <abilityName>全半角问题</abilityName>
      <candidateList>
        <item>(</item>
      </candidateList>
      <explain>文本全半角错误。</explain>
      <paraID>1CC56EE2</paraID>
      <start>0</start>
      <end>1</end>
      <status>ignored</status>
      <modifiedWord/>
      <trackRevisions>false</trackRevisions>
    </reviewItem>
    <reviewItem>
      <errorID>885d02ff-ce89-4408-a85f-2c9dc5eba619</errorID>
      <errorWord>）</errorWord>
      <group>L1_Format</group>
      <groupName>格式问题</groupName>
      <ability>L2_HalfPunc_CN</ability>
      <abilityName>全半角问题</abilityName>
      <candidateList>
        <item>)</item>
      </candidateList>
      <explain>文本全半角错误。</explain>
      <paraID>1CC56EE2</paraID>
      <start>3</start>
      <end>4</end>
      <status>ignored</status>
      <modifiedWord/>
      <trackRevisions>false</trackRevisions>
    </reviewItem>
    <reviewItem>
      <errorID>be12b4c4-6cc6-48ce-9d6c-2c83e108301e</errorID>
      <errorWord>（</errorWord>
      <group>L1_Format</group>
      <groupName>格式问题</groupName>
      <ability>L2_HalfPunc_CN</ability>
      <abilityName>全半角问题</abilityName>
      <candidateList>
        <item>(</item>
      </candidateList>
      <explain>文本全半角错误。</explain>
      <paraID>27C86FBA</paraID>
      <start>0</start>
      <end>1</end>
      <status>ignored</status>
      <modifiedWord/>
      <trackRevisions>false</trackRevisions>
    </reviewItem>
    <reviewItem>
      <errorID>83c0a3d7-6390-41f3-841c-73f6c63b60ef</errorID>
      <errorWord>）</errorWord>
      <group>L1_Format</group>
      <groupName>格式问题</groupName>
      <ability>L2_HalfPunc_CN</ability>
      <abilityName>全半角问题</abilityName>
      <candidateList>
        <item>)</item>
      </candidateList>
      <explain>文本全半角错误。</explain>
      <paraID>27C86FBA</paraID>
      <start>3</start>
      <end>4</end>
      <status>ignored</status>
      <modifiedWord/>
      <trackRevisions>false</trackRevisions>
    </reviewItem>
    <reviewItem>
      <errorID>0bf83705-9a66-4dfc-b235-6cd28d934cd8</errorID>
      <errorWord>（</errorWord>
      <group>L1_Format</group>
      <groupName>格式问题</groupName>
      <ability>L2_HalfPunc_CN</ability>
      <abilityName>全半角问题</abilityName>
      <candidateList>
        <item>(</item>
      </candidateList>
      <explain>文本全半角错误。</explain>
      <paraID>5A52B29B</paraID>
      <start>0</start>
      <end>1</end>
      <status>ignored</status>
      <modifiedWord/>
      <trackRevisions>false</trackRevisions>
    </reviewItem>
    <reviewItem>
      <errorID>1499c988-f6a8-4b0f-8891-b10fbbfa1ee1</errorID>
      <errorWord>）</errorWord>
      <group>L1_Format</group>
      <groupName>格式问题</groupName>
      <ability>L2_HalfPunc_CN</ability>
      <abilityName>全半角问题</abilityName>
      <candidateList>
        <item>)</item>
      </candidateList>
      <explain>文本全半角错误。</explain>
      <paraID>5A52B29B</paraID>
      <start>2</start>
      <end>3</end>
      <status>ignored</status>
      <modifiedWord/>
      <trackRevisions>false</trackRevisions>
    </reviewItem>
    <reviewItem>
      <errorID>3893779a-e229-49fb-9f15-eaee99568e83</errorID>
      <errorWord>（</errorWord>
      <group>L1_Format</group>
      <groupName>格式问题</groupName>
      <ability>L2_HalfPunc_CN</ability>
      <abilityName>全半角问题</abilityName>
      <candidateList>
        <item>(</item>
      </candidateList>
      <explain>文本全半角错误。</explain>
      <paraID>5D30EC43</paraID>
      <start>0</start>
      <end>1</end>
      <status>ignored</status>
      <modifiedWord/>
      <trackRevisions>false</trackRevisions>
    </reviewItem>
    <reviewItem>
      <errorID>a8ffef86-e2b8-4b55-b3f7-a62528d1426a</errorID>
      <errorWord>）</errorWord>
      <group>L1_Format</group>
      <groupName>格式问题</groupName>
      <ability>L2_HalfPunc_CN</ability>
      <abilityName>全半角问题</abilityName>
      <candidateList>
        <item>)</item>
      </candidateList>
      <explain>文本全半角错误。</explain>
      <paraID>5D30EC43</paraID>
      <start>2</start>
      <end>3</end>
      <status>ignored</status>
      <modifiedWord/>
      <trackRevisions>false</trackRevisions>
    </reviewItem>
    <reviewItem>
      <errorID>b7bc030d-e018-4e7c-ab4e-45f296ca3129</errorID>
      <errorWord>（</errorWord>
      <group>L1_Format</group>
      <groupName>格式问题</groupName>
      <ability>L2_HalfPunc_CN</ability>
      <abilityName>全半角问题</abilityName>
      <candidateList>
        <item>(</item>
      </candidateList>
      <explain>文本全半角错误。</explain>
      <paraID>5D74B46A</paraID>
      <start>0</start>
      <end>1</end>
      <status>ignored</status>
      <modifiedWord/>
      <trackRevisions>false</trackRevisions>
    </reviewItem>
    <reviewItem>
      <errorID>cd34d4d5-4c61-43f2-abf9-2ef6a50f82d0</errorID>
      <errorWord>）</errorWord>
      <group>L1_Format</group>
      <groupName>格式问题</groupName>
      <ability>L2_HalfPunc_CN</ability>
      <abilityName>全半角问题</abilityName>
      <candidateList>
        <item>)</item>
      </candidateList>
      <explain>文本全半角错误。</explain>
      <paraID>5D74B46A</paraID>
      <start>2</start>
      <end>3</end>
      <status>ignored</status>
      <modifiedWord/>
      <trackRevisions>false</trackRevisions>
    </reviewItem>
    <reviewItem>
      <errorID>286f56f2-a497-439e-aab6-2e31a56986c4</errorID>
      <errorWord>（</errorWord>
      <group>L1_Format</group>
      <groupName>格式问题</groupName>
      <ability>L2_HalfPunc_CN</ability>
      <abilityName>全半角问题</abilityName>
      <candidateList>
        <item>(</item>
      </candidateList>
      <explain>文本全半角错误。</explain>
      <paraID>5CF4937E</paraID>
      <start>0</start>
      <end>1</end>
      <status>ignored</status>
      <modifiedWord/>
      <trackRevisions>false</trackRevisions>
    </reviewItem>
    <reviewItem>
      <errorID>9ef82b57-2573-4622-9ebb-9ba890b2ebaa</errorID>
      <errorWord>）</errorWord>
      <group>L1_Format</group>
      <groupName>格式问题</groupName>
      <ability>L2_HalfPunc_CN</ability>
      <abilityName>全半角问题</abilityName>
      <candidateList>
        <item>)</item>
      </candidateList>
      <explain>文本全半角错误。</explain>
      <paraID>5CF4937E</paraID>
      <start>2</start>
      <end>3</end>
      <status>ignored</status>
      <modifiedWord/>
      <trackRevisions>false</trackRevisions>
    </reviewItem>
    <reviewItem>
      <errorID>1bd53a2d-cf8d-4122-98e6-d767d86eafa5</errorID>
      <errorWord>（</errorWord>
      <group>L1_Format</group>
      <groupName>格式问题</groupName>
      <ability>L2_HalfPunc_CN</ability>
      <abilityName>全半角问题</abilityName>
      <candidateList>
        <item>(</item>
      </candidateList>
      <explain>文本全半角错误。</explain>
      <paraID>329B3B3E</paraID>
      <start>0</start>
      <end>1</end>
      <status>ignored</status>
      <modifiedWord/>
      <trackRevisions>false</trackRevisions>
    </reviewItem>
    <reviewItem>
      <errorID>ed446458-9dc2-4916-b034-06af7483fe51</errorID>
      <errorWord>）</errorWord>
      <group>L1_Format</group>
      <groupName>格式问题</groupName>
      <ability>L2_HalfPunc_CN</ability>
      <abilityName>全半角问题</abilityName>
      <candidateList>
        <item>)</item>
      </candidateList>
      <explain>文本全半角错误。</explain>
      <paraID>329B3B3E</paraID>
      <start>2</start>
      <end>3</end>
      <status>ignored</status>
      <modifiedWord/>
      <trackRevisions>false</trackRevisions>
    </reviewItem>
    <reviewItem>
      <errorID>b12cd950-5790-428e-b574-20f39477feba</errorID>
      <errorWord>（</errorWord>
      <group>L1_Format</group>
      <groupName>格式问题</groupName>
      <ability>L2_HalfPunc_CN</ability>
      <abilityName>全半角问题</abilityName>
      <candidateList>
        <item>(</item>
      </candidateList>
      <explain>文本全半角错误。</explain>
      <paraID>1150BB72</paraID>
      <start>0</start>
      <end>1</end>
      <status>ignored</status>
      <modifiedWord/>
      <trackRevisions>false</trackRevisions>
    </reviewItem>
    <reviewItem>
      <errorID>8f8b44c9-9640-4b73-82a2-d79c966197a4</errorID>
      <errorWord>）</errorWord>
      <group>L1_Format</group>
      <groupName>格式问题</groupName>
      <ability>L2_HalfPunc_CN</ability>
      <abilityName>全半角问题</abilityName>
      <candidateList>
        <item>)</item>
      </candidateList>
      <explain>文本全半角错误。</explain>
      <paraID>1150BB72</paraID>
      <start>2</start>
      <end>3</end>
      <status>ignored</status>
      <modifiedWord/>
      <trackRevisions>false</trackRevisions>
    </reviewItem>
    <reviewItem>
      <errorID>3eaa42f7-92aa-4025-b429-5e7a8d9b79aa</errorID>
      <errorWord>（</errorWord>
      <group>L1_Format</group>
      <groupName>格式问题</groupName>
      <ability>L2_HalfPunc_CN</ability>
      <abilityName>全半角问题</abilityName>
      <candidateList>
        <item>(</item>
      </candidateList>
      <explain>文本全半角错误。</explain>
      <paraID>73661DB5</paraID>
      <start>0</start>
      <end>1</end>
      <status>ignored</status>
      <modifiedWord/>
      <trackRevisions>false</trackRevisions>
    </reviewItem>
    <reviewItem>
      <errorID>4c2ad957-c6ed-45d9-93be-9a0c2c1bbe5a</errorID>
      <errorWord>）</errorWord>
      <group>L1_Format</group>
      <groupName>格式问题</groupName>
      <ability>L2_HalfPunc_CN</ability>
      <abilityName>全半角问题</abilityName>
      <candidateList>
        <item>)</item>
      </candidateList>
      <explain>文本全半角错误。</explain>
      <paraID>73661DB5</paraID>
      <start>2</start>
      <end>3</end>
      <status>ignored</status>
      <modifiedWord/>
      <trackRevisions>false</trackRevisions>
    </reviewItem>
    <reviewItem>
      <errorID>74bf9b66-6c35-4769-8a23-5c5736922045</errorID>
      <errorWord>（</errorWord>
      <group>L1_Format</group>
      <groupName>格式问题</groupName>
      <ability>L2_HalfPunc_CN</ability>
      <abilityName>全半角问题</abilityName>
      <candidateList>
        <item>(</item>
      </candidateList>
      <explain>文本全半角错误。</explain>
      <paraID> 1B7A19F</paraID>
      <start>0</start>
      <end>1</end>
      <status>ignored</status>
      <modifiedWord/>
      <trackRevisions>false</trackRevisions>
    </reviewItem>
    <reviewItem>
      <errorID>ddf36fe1-714e-466b-ac16-8ad3641eb8bb</errorID>
      <errorWord>）</errorWord>
      <group>L1_Format</group>
      <groupName>格式问题</groupName>
      <ability>L2_HalfPunc_CN</ability>
      <abilityName>全半角问题</abilityName>
      <candidateList>
        <item>)</item>
      </candidateList>
      <explain>文本全半角错误。</explain>
      <paraID> 1B7A19F</paraID>
      <start>2</start>
      <end>3</end>
      <status>ignored</status>
      <modifiedWord/>
      <trackRevisions>false</trackRevisions>
    </reviewItem>
    <reviewItem>
      <errorID>4115f7d2-01e0-4a3b-b56e-07930acb427f</errorID>
      <errorWord>（</errorWord>
      <group>L1_Format</group>
      <groupName>格式问题</groupName>
      <ability>L2_HalfPunc_CN</ability>
      <abilityName>全半角问题</abilityName>
      <candidateList>
        <item>(</item>
      </candidateList>
      <explain>文本全半角错误。</explain>
      <paraID>60A02473</paraID>
      <start>0</start>
      <end>1</end>
      <status>ignored</status>
      <modifiedWord/>
      <trackRevisions>false</trackRevisions>
    </reviewItem>
    <reviewItem>
      <errorID>b3a32c72-197d-4ebf-9c5c-76e318fbeb57</errorID>
      <errorWord>）</errorWord>
      <group>L1_Format</group>
      <groupName>格式问题</groupName>
      <ability>L2_HalfPunc_CN</ability>
      <abilityName>全半角问题</abilityName>
      <candidateList>
        <item>)</item>
      </candidateList>
      <explain>文本全半角错误。</explain>
      <paraID>60A02473</paraID>
      <start>2</start>
      <end>3</end>
      <status>ignored</status>
      <modifiedWord/>
      <trackRevisions>false</trackRevisions>
    </reviewItem>
    <reviewItem>
      <errorID>a94414b6-71ba-4204-a77c-6b987818c6dd</errorID>
      <errorWord>（</errorWord>
      <group>L1_Format</group>
      <groupName>格式问题</groupName>
      <ability>L2_HalfPunc_CN</ability>
      <abilityName>全半角问题</abilityName>
      <candidateList>
        <item>(</item>
      </candidateList>
      <explain>文本全半角错误。</explain>
      <paraID> 51081EB</paraID>
      <start>0</start>
      <end>1</end>
      <status>ignored</status>
      <modifiedWord/>
      <trackRevisions>false</trackRevisions>
    </reviewItem>
    <reviewItem>
      <errorID>ba418e6e-097c-4699-bc9d-270aa15fa20a</errorID>
      <errorWord>）</errorWord>
      <group>L1_Format</group>
      <groupName>格式问题</groupName>
      <ability>L2_HalfPunc_CN</ability>
      <abilityName>全半角问题</abilityName>
      <candidateList>
        <item>)</item>
      </candidateList>
      <explain>文本全半角错误。</explain>
      <paraID> 51081EB</paraID>
      <start>3</start>
      <end>4</end>
      <status>ignored</status>
      <modifiedWord/>
      <trackRevisions>false</trackRevisions>
    </reviewItem>
    <reviewItem>
      <errorID>dd2aae7b-be60-4b00-8d25-cef168de798b</errorID>
      <errorWord>（</errorWord>
      <group>L1_Format</group>
      <groupName>格式问题</groupName>
      <ability>L2_HalfPunc_CN</ability>
      <abilityName>全半角问题</abilityName>
      <candidateList>
        <item>(</item>
      </candidateList>
      <explain>文本全半角错误。</explain>
      <paraID>2FE88F13</paraID>
      <start>0</start>
      <end>1</end>
      <status>ignored</status>
      <modifiedWord/>
      <trackRevisions>false</trackRevisions>
    </reviewItem>
    <reviewItem>
      <errorID>dd2fe568-bbce-4d18-968c-9b923e57cb42</errorID>
      <errorWord>）</errorWord>
      <group>L1_Format</group>
      <groupName>格式问题</groupName>
      <ability>L2_HalfPunc_CN</ability>
      <abilityName>全半角问题</abilityName>
      <candidateList>
        <item>)</item>
      </candidateList>
      <explain>文本全半角错误。</explain>
      <paraID>2FE88F13</paraID>
      <start>3</start>
      <end>4</end>
      <status>ignored</status>
      <modifiedWord/>
      <trackRevisions>false</trackRevisions>
    </reviewItem>
    <reviewItem>
      <errorID>6ed8ca74-d6f7-4cb4-853b-f0ad6fb10e86</errorID>
      <errorWord>（</errorWord>
      <group>L1_Format</group>
      <groupName>格式问题</groupName>
      <ability>L2_HalfPunc_CN</ability>
      <abilityName>全半角问题</abilityName>
      <candidateList>
        <item>(</item>
      </candidateList>
      <explain>文本全半角错误。</explain>
      <paraID>1759FE1B</paraID>
      <start>0</start>
      <end>1</end>
      <status>ignored</status>
      <modifiedWord/>
      <trackRevisions>false</trackRevisions>
    </reviewItem>
    <reviewItem>
      <errorID>f8e84fc0-fb7b-4a95-948c-b96aab4177f2</errorID>
      <errorWord>）</errorWord>
      <group>L1_Format</group>
      <groupName>格式问题</groupName>
      <ability>L2_HalfPunc_CN</ability>
      <abilityName>全半角问题</abilityName>
      <candidateList>
        <item>)</item>
      </candidateList>
      <explain>文本全半角错误。</explain>
      <paraID>1759FE1B</paraID>
      <start>2</start>
      <end>3</end>
      <status>ignored</status>
      <modifiedWord/>
      <trackRevisions>false</trackRevisions>
    </reviewItem>
    <reviewItem>
      <errorID>591226a9-af54-44e2-96f9-a5b1824255e7</errorID>
      <errorWord>（</errorWord>
      <group>L1_Format</group>
      <groupName>格式问题</groupName>
      <ability>L2_HalfPunc_CN</ability>
      <abilityName>全半角问题</abilityName>
      <candidateList>
        <item>(</item>
      </candidateList>
      <explain>文本全半角错误。</explain>
      <paraID>4665950F</paraID>
      <start>0</start>
      <end>1</end>
      <status>ignored</status>
      <modifiedWord/>
      <trackRevisions>false</trackRevisions>
    </reviewItem>
    <reviewItem>
      <errorID>6501cd12-d74c-4d77-b1fb-bfa21f7a327b</errorID>
      <errorWord>）</errorWord>
      <group>L1_Format</group>
      <groupName>格式问题</groupName>
      <ability>L2_HalfPunc_CN</ability>
      <abilityName>全半角问题</abilityName>
      <candidateList>
        <item>)</item>
      </candidateList>
      <explain>文本全半角错误。</explain>
      <paraID>4665950F</paraID>
      <start>2</start>
      <end>3</end>
      <status>ignored</status>
      <modifiedWord/>
      <trackRevisions>false</trackRevisions>
    </reviewItem>
    <reviewItem>
      <errorID>83f82bc0-955f-4587-aab5-245ab94a8f18</errorID>
      <errorWord>（</errorWord>
      <group>L1_Format</group>
      <groupName>格式问题</groupName>
      <ability>L2_HalfPunc_CN</ability>
      <abilityName>全半角问题</abilityName>
      <candidateList>
        <item>(</item>
      </candidateList>
      <explain>文本全半角错误。</explain>
      <paraID>672BC79E</paraID>
      <start>0</start>
      <end>1</end>
      <status>ignored</status>
      <modifiedWord/>
      <trackRevisions>false</trackRevisions>
    </reviewItem>
    <reviewItem>
      <errorID>f34f83fd-8368-4e98-967d-7d536891976f</errorID>
      <errorWord>）</errorWord>
      <group>L1_Format</group>
      <groupName>格式问题</groupName>
      <ability>L2_HalfPunc_CN</ability>
      <abilityName>全半角问题</abilityName>
      <candidateList>
        <item>)</item>
      </candidateList>
      <explain>文本全半角错误。</explain>
      <paraID>672BC79E</paraID>
      <start>2</start>
      <end>3</end>
      <status>ignored</status>
      <modifiedWord/>
      <trackRevisions>false</trackRevisions>
    </reviewItem>
    <reviewItem>
      <errorID>94fe530f-9129-415c-add5-3a96710f0a3b</errorID>
      <errorWord>（</errorWord>
      <group>L1_Format</group>
      <groupName>格式问题</groupName>
      <ability>L2_HalfPunc_CN</ability>
      <abilityName>全半角问题</abilityName>
      <candidateList>
        <item>(</item>
      </candidateList>
      <explain>文本全半角错误。</explain>
      <paraID>7FE5CEEC</paraID>
      <start>0</start>
      <end>1</end>
      <status>ignored</status>
      <modifiedWord/>
      <trackRevisions>false</trackRevisions>
    </reviewItem>
    <reviewItem>
      <errorID>bf1b5345-2aeb-4819-be13-9ee0d2d4c3db</errorID>
      <errorWord>）</errorWord>
      <group>L1_Format</group>
      <groupName>格式问题</groupName>
      <ability>L2_HalfPunc_CN</ability>
      <abilityName>全半角问题</abilityName>
      <candidateList>
        <item>)</item>
      </candidateList>
      <explain>文本全半角错误。</explain>
      <paraID>7FE5CEEC</paraID>
      <start>2</start>
      <end>3</end>
      <status>ignored</status>
      <modifiedWord/>
      <trackRevisions>false</trackRevisions>
    </reviewItem>
    <reviewItem>
      <errorID>4b3a6ce9-d042-489b-991c-5c28cf9cbe2d</errorID>
      <errorWord>（</errorWord>
      <group>L1_Format</group>
      <groupName>格式问题</groupName>
      <ability>L2_HalfPunc_CN</ability>
      <abilityName>全半角问题</abilityName>
      <candidateList>
        <item>(</item>
      </candidateList>
      <explain>文本全半角错误。</explain>
      <paraID>3A29728A</paraID>
      <start>0</start>
      <end>1</end>
      <status>ignored</status>
      <modifiedWord/>
      <trackRevisions>false</trackRevisions>
    </reviewItem>
    <reviewItem>
      <errorID>53fd1227-0fe2-4b57-b332-876f3ef278c8</errorID>
      <errorWord>）</errorWord>
      <group>L1_Format</group>
      <groupName>格式问题</groupName>
      <ability>L2_HalfPunc_CN</ability>
      <abilityName>全半角问题</abilityName>
      <candidateList>
        <item>)</item>
      </candidateList>
      <explain>文本全半角错误。</explain>
      <paraID>3A29728A</paraID>
      <start>2</start>
      <end>3</end>
      <status>ignored</status>
      <modifiedWord/>
      <trackRevisions>false</trackRevisions>
    </reviewItem>
    <reviewItem>
      <errorID>27780973-b23f-48c6-8ee8-6ad44171489f</errorID>
      <errorWord>（</errorWord>
      <group>L1_Format</group>
      <groupName>格式问题</groupName>
      <ability>L2_HalfPunc_CN</ability>
      <abilityName>全半角问题</abilityName>
      <candidateList>
        <item>(</item>
      </candidateList>
      <explain>文本全半角错误。</explain>
      <paraID>3EBBC227</paraID>
      <start>0</start>
      <end>1</end>
      <status>ignored</status>
      <modifiedWord/>
      <trackRevisions>false</trackRevisions>
    </reviewItem>
    <reviewItem>
      <errorID>6ffe5631-d009-4dd3-992b-b1c85515efec</errorID>
      <errorWord>）</errorWord>
      <group>L1_Format</group>
      <groupName>格式问题</groupName>
      <ability>L2_HalfPunc_CN</ability>
      <abilityName>全半角问题</abilityName>
      <candidateList>
        <item>)</item>
      </candidateList>
      <explain>文本全半角错误。</explain>
      <paraID>3EBBC227</paraID>
      <start>2</start>
      <end>3</end>
      <status>ignored</status>
      <modifiedWord/>
      <trackRevisions>false</trackRevisions>
    </reviewItem>
    <reviewItem>
      <errorID>84fddf38-1293-462d-bfb7-77da33c27b53</errorID>
      <errorWord>（</errorWord>
      <group>L1_Format</group>
      <groupName>格式问题</groupName>
      <ability>L2_HalfPunc_CN</ability>
      <abilityName>全半角问题</abilityName>
      <candidateList>
        <item>(</item>
      </candidateList>
      <explain>文本全半角错误。</explain>
      <paraID>35497378</paraID>
      <start>0</start>
      <end>1</end>
      <status>ignored</status>
      <modifiedWord/>
      <trackRevisions>false</trackRevisions>
    </reviewItem>
    <reviewItem>
      <errorID>06211bde-308f-4277-9f6f-c0b49f566c40</errorID>
      <errorWord>）</errorWord>
      <group>L1_Format</group>
      <groupName>格式问题</groupName>
      <ability>L2_HalfPunc_CN</ability>
      <abilityName>全半角问题</abilityName>
      <candidateList>
        <item>)</item>
      </candidateList>
      <explain>文本全半角错误。</explain>
      <paraID>35497378</paraID>
      <start>2</start>
      <end>3</end>
      <status>ignored</status>
      <modifiedWord/>
      <trackRevisions>false</trackRevisions>
    </reviewItem>
    <reviewItem>
      <errorID>7fed89b6-7daa-42ff-8124-0710d868d2c4</errorID>
      <errorWord>（</errorWord>
      <group>L1_Format</group>
      <groupName>格式问题</groupName>
      <ability>L2_HalfPunc_CN</ability>
      <abilityName>全半角问题</abilityName>
      <candidateList>
        <item>(</item>
      </candidateList>
      <explain>文本全半角错误。</explain>
      <paraID>423C827C</paraID>
      <start>0</start>
      <end>1</end>
      <status>ignored</status>
      <modifiedWord/>
      <trackRevisions>false</trackRevisions>
    </reviewItem>
    <reviewItem>
      <errorID>1f231f22-dd35-45b9-8ad6-29529cfa7858</errorID>
      <errorWord>）</errorWord>
      <group>L1_Format</group>
      <groupName>格式问题</groupName>
      <ability>L2_HalfPunc_CN</ability>
      <abilityName>全半角问题</abilityName>
      <candidateList>
        <item>)</item>
      </candidateList>
      <explain>文本全半角错误。</explain>
      <paraID>423C827C</paraID>
      <start>2</start>
      <end>3</end>
      <status>ignored</status>
      <modifiedWord/>
      <trackRevisions>false</trackRevisions>
    </reviewItem>
    <reviewItem>
      <errorID>8800c814-b5ff-4fad-a17f-807ad55aefba</errorID>
      <errorWord>（</errorWord>
      <group>L1_Format</group>
      <groupName>格式问题</groupName>
      <ability>L2_HalfPunc_CN</ability>
      <abilityName>全半角问题</abilityName>
      <candidateList>
        <item>(</item>
      </candidateList>
      <explain>文本全半角错误。</explain>
      <paraID> 177C32F</paraID>
      <start>0</start>
      <end>1</end>
      <status>ignored</status>
      <modifiedWord/>
      <trackRevisions>false</trackRevisions>
    </reviewItem>
    <reviewItem>
      <errorID>251ffa1e-b0e7-4168-9813-114db7cbaf83</errorID>
      <errorWord>）</errorWord>
      <group>L1_Format</group>
      <groupName>格式问题</groupName>
      <ability>L2_HalfPunc_CN</ability>
      <abilityName>全半角问题</abilityName>
      <candidateList>
        <item>)</item>
      </candidateList>
      <explain>文本全半角错误。</explain>
      <paraID> 177C32F</paraID>
      <start>2</start>
      <end>3</end>
      <status>ignored</status>
      <modifiedWord/>
      <trackRevisions>false</trackRevisions>
    </reviewItem>
    <reviewItem>
      <errorID>c0256d77-73ce-452d-a527-6ea0d3c077d6</errorID>
      <errorWord>（</errorWord>
      <group>L1_Format</group>
      <groupName>格式问题</groupName>
      <ability>L2_HalfPunc_CN</ability>
      <abilityName>全半角问题</abilityName>
      <candidateList>
        <item>(</item>
      </candidateList>
      <explain>文本全半角错误。</explain>
      <paraID>5217C160</paraID>
      <start>0</start>
      <end>1</end>
      <status>ignored</status>
      <modifiedWord/>
      <trackRevisions>false</trackRevisions>
    </reviewItem>
    <reviewItem>
      <errorID>abfb8731-df14-48ef-afdb-40aa6773dd00</errorID>
      <errorWord>）</errorWord>
      <group>L1_Format</group>
      <groupName>格式问题</groupName>
      <ability>L2_HalfPunc_CN</ability>
      <abilityName>全半角问题</abilityName>
      <candidateList>
        <item>)</item>
      </candidateList>
      <explain>文本全半角错误。</explain>
      <paraID>5217C160</paraID>
      <start>2</start>
      <end>3</end>
      <status>ignored</status>
      <modifiedWord/>
      <trackRevisions>false</trackRevisions>
    </reviewItem>
    <reviewItem>
      <errorID>8f067f89-ed17-4143-ad9c-f7f533fba6f8</errorID>
      <errorWord>（</errorWord>
      <group>L1_Format</group>
      <groupName>格式问题</groupName>
      <ability>L2_HalfPunc_CN</ability>
      <abilityName>全半角问题</abilityName>
      <candidateList>
        <item>(</item>
      </candidateList>
      <explain>文本全半角错误。</explain>
      <paraID>515CDD3D</paraID>
      <start>0</start>
      <end>1</end>
      <status>ignored</status>
      <modifiedWord/>
      <trackRevisions>false</trackRevisions>
    </reviewItem>
    <reviewItem>
      <errorID>45ccfbfa-ad51-4c5b-90cc-58daeb93fca5</errorID>
      <errorWord>）</errorWord>
      <group>L1_Format</group>
      <groupName>格式问题</groupName>
      <ability>L2_HalfPunc_CN</ability>
      <abilityName>全半角问题</abilityName>
      <candidateList>
        <item>)</item>
      </candidateList>
      <explain>文本全半角错误。</explain>
      <paraID>515CDD3D</paraID>
      <start>2</start>
      <end>3</end>
      <status>ignored</status>
      <modifiedWord/>
      <trackRevisions>false</trackRevisions>
    </reviewItem>
    <reviewItem>
      <errorID>d75e4960-3e7e-4878-92fd-0033b5eb5be3</errorID>
      <errorWord>（</errorWord>
      <group>L1_Format</group>
      <groupName>格式问题</groupName>
      <ability>L2_HalfPunc_CN</ability>
      <abilityName>全半角问题</abilityName>
      <candidateList>
        <item>(</item>
      </candidateList>
      <explain>文本全半角错误。</explain>
      <paraID>3D9D9853</paraID>
      <start>0</start>
      <end>1</end>
      <status>ignored</status>
      <modifiedWord/>
      <trackRevisions>false</trackRevisions>
    </reviewItem>
    <reviewItem>
      <errorID>6efbe25b-caa5-4e82-822c-9082ee330657</errorID>
      <errorWord>）</errorWord>
      <group>L1_Format</group>
      <groupName>格式问题</groupName>
      <ability>L2_HalfPunc_CN</ability>
      <abilityName>全半角问题</abilityName>
      <candidateList>
        <item>)</item>
      </candidateList>
      <explain>文本全半角错误。</explain>
      <paraID>3D9D9853</paraID>
      <start>2</start>
      <end>3</end>
      <status>ignored</status>
      <modifiedWord/>
      <trackRevisions>false</trackRevisions>
    </reviewItem>
    <reviewItem>
      <errorID>0b9b9aa4-240d-4c1f-9c10-878efa7f1537</errorID>
      <errorWord>（</errorWord>
      <group>L1_Format</group>
      <groupName>格式问题</groupName>
      <ability>L2_HalfPunc_CN</ability>
      <abilityName>全半角问题</abilityName>
      <candidateList>
        <item>(</item>
      </candidateList>
      <explain>文本全半角错误。</explain>
      <paraID>3A1A5AB9</paraID>
      <start>0</start>
      <end>1</end>
      <status>ignored</status>
      <modifiedWord/>
      <trackRevisions>false</trackRevisions>
    </reviewItem>
    <reviewItem>
      <errorID>7cc24f45-2516-45e9-8b37-2ab55c127d43</errorID>
      <errorWord>）</errorWord>
      <group>L1_Format</group>
      <groupName>格式问题</groupName>
      <ability>L2_HalfPunc_CN</ability>
      <abilityName>全半角问题</abilityName>
      <candidateList>
        <item>)</item>
      </candidateList>
      <explain>文本全半角错误。</explain>
      <paraID>3A1A5AB9</paraID>
      <start>2</start>
      <end>3</end>
      <status>ignored</status>
      <modifiedWord/>
      <trackRevisions>false</trackRevisions>
    </reviewItem>
    <reviewItem>
      <errorID>ff74934d-c209-4163-89c7-66d9f32f4a48</errorID>
      <errorWord>（</errorWord>
      <group>L1_Format</group>
      <groupName>格式问题</groupName>
      <ability>L2_HalfPunc_CN</ability>
      <abilityName>全半角问题</abilityName>
      <candidateList>
        <item>(</item>
      </candidateList>
      <explain>文本全半角错误。</explain>
      <paraID> 5C32220</paraID>
      <start>0</start>
      <end>1</end>
      <status>ignored</status>
      <modifiedWord/>
      <trackRevisions>false</trackRevisions>
    </reviewItem>
    <reviewItem>
      <errorID>9538ce43-95c0-438a-a4c8-a2a6f5e8c441</errorID>
      <errorWord>）</errorWord>
      <group>L1_Format</group>
      <groupName>格式问题</groupName>
      <ability>L2_HalfPunc_CN</ability>
      <abilityName>全半角问题</abilityName>
      <candidateList>
        <item>)</item>
      </candidateList>
      <explain>文本全半角错误。</explain>
      <paraID> 5C32220</paraID>
      <start>2</start>
      <end>3</end>
      <status>ignored</status>
      <modifiedWord/>
      <trackRevisions>false</trackRevisions>
    </reviewItem>
    <reviewItem>
      <errorID>5ebcbfa5-f0df-4915-9306-10a62dd842bf</errorID>
      <errorWord>（</errorWord>
      <group>L1_Format</group>
      <groupName>格式问题</groupName>
      <ability>L2_HalfPunc_CN</ability>
      <abilityName>全半角问题</abilityName>
      <candidateList>
        <item>(</item>
      </candidateList>
      <explain>文本全半角错误。</explain>
      <paraID>22FF1F27</paraID>
      <start>0</start>
      <end>1</end>
      <status>ignored</status>
      <modifiedWord/>
      <trackRevisions>false</trackRevisions>
    </reviewItem>
    <reviewItem>
      <errorID>89cf1ab4-821a-4229-88b5-2a5d4d80c8d4</errorID>
      <errorWord>）</errorWord>
      <group>L1_Format</group>
      <groupName>格式问题</groupName>
      <ability>L2_HalfPunc_CN</ability>
      <abilityName>全半角问题</abilityName>
      <candidateList>
        <item>)</item>
      </candidateList>
      <explain>文本全半角错误。</explain>
      <paraID>22FF1F27</paraID>
      <start>2</start>
      <end>3</end>
      <status>ignored</status>
      <modifiedWord/>
      <trackRevisions>false</trackRevisions>
    </reviewItem>
    <reviewItem>
      <errorID>e3118862-da0c-465e-bf7f-aac2686a76ce</errorID>
      <errorWord>（</errorWord>
      <group>L1_Format</group>
      <groupName>格式问题</groupName>
      <ability>L2_HalfPunc_CN</ability>
      <abilityName>全半角问题</abilityName>
      <candidateList>
        <item>(</item>
      </candidateList>
      <explain>文本全半角错误。</explain>
      <paraID>7679D78E</paraID>
      <start>0</start>
      <end>1</end>
      <status>ignored</status>
      <modifiedWord/>
      <trackRevisions>false</trackRevisions>
    </reviewItem>
    <reviewItem>
      <errorID>01135225-c0d1-439b-9843-b44436cc9282</errorID>
      <errorWord>）</errorWord>
      <group>L1_Format</group>
      <groupName>格式问题</groupName>
      <ability>L2_HalfPunc_CN</ability>
      <abilityName>全半角问题</abilityName>
      <candidateList>
        <item>)</item>
      </candidateList>
      <explain>文本全半角错误。</explain>
      <paraID>7679D78E</paraID>
      <start>2</start>
      <end>3</end>
      <status>ignored</status>
      <modifiedWord/>
      <trackRevisions>false</trackRevisions>
    </reviewItem>
    <reviewItem>
      <errorID>c298f1fe-b6c7-47f1-b6c1-7c42a8ffc286</errorID>
      <errorWord>（</errorWord>
      <group>L1_Format</group>
      <groupName>格式问题</groupName>
      <ability>L2_HalfPunc_CN</ability>
      <abilityName>全半角问题</abilityName>
      <candidateList>
        <item>(</item>
      </candidateList>
      <explain>文本全半角错误。</explain>
      <paraID> 54C9B72</paraID>
      <start>0</start>
      <end>1</end>
      <status>ignored</status>
      <modifiedWord/>
      <trackRevisions>false</trackRevisions>
    </reviewItem>
    <reviewItem>
      <errorID>631604b9-45e9-413f-b5b0-a21c0ee7a0ab</errorID>
      <errorWord>）</errorWord>
      <group>L1_Format</group>
      <groupName>格式问题</groupName>
      <ability>L2_HalfPunc_CN</ability>
      <abilityName>全半角问题</abilityName>
      <candidateList>
        <item>)</item>
      </candidateList>
      <explain>文本全半角错误。</explain>
      <paraID> 54C9B72</paraID>
      <start>2</start>
      <end>3</end>
      <status>ignored</status>
      <modifiedWord/>
      <trackRevisions>false</trackRevisions>
    </reviewItem>
    <reviewItem>
      <errorID>b613fd65-acf4-4ed7-8406-3745118494d8</errorID>
      <errorWord>（</errorWord>
      <group>L1_Format</group>
      <groupName>格式问题</groupName>
      <ability>L2_HalfPunc_CN</ability>
      <abilityName>全半角问题</abilityName>
      <candidateList>
        <item>(</item>
      </candidateList>
      <explain>文本全半角错误。</explain>
      <paraID>20B409A1</paraID>
      <start>0</start>
      <end>1</end>
      <status>ignored</status>
      <modifiedWord/>
      <trackRevisions>false</trackRevisions>
    </reviewItem>
    <reviewItem>
      <errorID>76135d6d-98e4-4af4-8128-9b96cb3c648a</errorID>
      <errorWord>）</errorWord>
      <group>L1_Format</group>
      <groupName>格式问题</groupName>
      <ability>L2_HalfPunc_CN</ability>
      <abilityName>全半角问题</abilityName>
      <candidateList>
        <item>)</item>
      </candidateList>
      <explain>文本全半角错误。</explain>
      <paraID>20B409A1</paraID>
      <start>2</start>
      <end>3</end>
      <status>ignored</status>
      <modifiedWord/>
      <trackRevisions>false</trackRevisions>
    </reviewItem>
    <reviewItem>
      <errorID>637d70ab-d55a-4511-8d2f-e7b69de11139</errorID>
      <errorWord>（</errorWord>
      <group>L1_Format</group>
      <groupName>格式问题</groupName>
      <ability>L2_HalfPunc_CN</ability>
      <abilityName>全半角问题</abilityName>
      <candidateList>
        <item>(</item>
      </candidateList>
      <explain>文本全半角错误。</explain>
      <paraID>  453A2A</paraID>
      <start>0</start>
      <end>1</end>
      <status>ignored</status>
      <modifiedWord/>
      <trackRevisions>false</trackRevisions>
    </reviewItem>
    <reviewItem>
      <errorID>38074a7f-9d06-41ab-84f8-ca0b359f45bd</errorID>
      <errorWord>）</errorWord>
      <group>L1_Format</group>
      <groupName>格式问题</groupName>
      <ability>L2_HalfPunc_CN</ability>
      <abilityName>全半角问题</abilityName>
      <candidateList>
        <item>)</item>
      </candidateList>
      <explain>文本全半角错误。</explain>
      <paraID>  453A2A</paraID>
      <start>2</start>
      <end>3</end>
      <status>ignored</status>
      <modifiedWord/>
      <trackRevisions>false</trackRevisions>
    </reviewItem>
    <reviewItem>
      <errorID>a61fb9a0-3ae9-4101-bf04-03745b505a1b</errorID>
      <errorWord>（</errorWord>
      <group>L1_Format</group>
      <groupName>格式问题</groupName>
      <ability>L2_HalfPunc_CN</ability>
      <abilityName>全半角问题</abilityName>
      <candidateList>
        <item>(</item>
      </candidateList>
      <explain>文本全半角错误。</explain>
      <paraID>4439868A</paraID>
      <start>0</start>
      <end>1</end>
      <status>ignored</status>
      <modifiedWord/>
      <trackRevisions>false</trackRevisions>
    </reviewItem>
    <reviewItem>
      <errorID>560e112d-188c-44cc-aeb0-aef15904feda</errorID>
      <errorWord>）</errorWord>
      <group>L1_Format</group>
      <groupName>格式问题</groupName>
      <ability>L2_HalfPunc_CN</ability>
      <abilityName>全半角问题</abilityName>
      <candidateList>
        <item>)</item>
      </candidateList>
      <explain>文本全半角错误。</explain>
      <paraID>4439868A</paraID>
      <start>2</start>
      <end>3</end>
      <status>ignored</status>
      <modifiedWord/>
      <trackRevisions>false</trackRevisions>
    </reviewItem>
    <reviewItem>
      <errorID>3b9bfacb-9677-44ba-abc1-944841087fba</errorID>
      <errorWord>（</errorWord>
      <group>L1_Format</group>
      <groupName>格式问题</groupName>
      <ability>L2_HalfPunc_CN</ability>
      <abilityName>全半角问题</abilityName>
      <candidateList>
        <item>(</item>
      </candidateList>
      <explain>文本全半角错误。</explain>
      <paraID>4EED6E34</paraID>
      <start>0</start>
      <end>1</end>
      <status>ignored</status>
      <modifiedWord/>
      <trackRevisions>false</trackRevisions>
    </reviewItem>
    <reviewItem>
      <errorID>7b6fe1e5-9010-4099-93c7-9354033bdf9d</errorID>
      <errorWord>）</errorWord>
      <group>L1_Format</group>
      <groupName>格式问题</groupName>
      <ability>L2_HalfPunc_CN</ability>
      <abilityName>全半角问题</abilityName>
      <candidateList>
        <item>)</item>
      </candidateList>
      <explain>文本全半角错误。</explain>
      <paraID>4EED6E34</paraID>
      <start>2</start>
      <end>3</end>
      <status>ignored</status>
      <modifiedWord/>
      <trackRevisions>false</trackRevisions>
    </reviewItem>
    <reviewItem>
      <errorID>af9cd01f-489a-4ef1-b85b-4b8906146d79</errorID>
      <errorWord>（</errorWord>
      <group>L1_Format</group>
      <groupName>格式问题</groupName>
      <ability>L2_HalfPunc_CN</ability>
      <abilityName>全半角问题</abilityName>
      <candidateList>
        <item>(</item>
      </candidateList>
      <explain>文本全半角错误。</explain>
      <paraID>71E777F7</paraID>
      <start>0</start>
      <end>1</end>
      <status>ignored</status>
      <modifiedWord/>
      <trackRevisions>false</trackRevisions>
    </reviewItem>
    <reviewItem>
      <errorID>71cf2d05-fe04-411e-9cfe-ed9b9bcdbd60</errorID>
      <errorWord>）</errorWord>
      <group>L1_Format</group>
      <groupName>格式问题</groupName>
      <ability>L2_HalfPunc_CN</ability>
      <abilityName>全半角问题</abilityName>
      <candidateList>
        <item>)</item>
      </candidateList>
      <explain>文本全半角错误。</explain>
      <paraID>71E777F7</paraID>
      <start>2</start>
      <end>3</end>
      <status>ignored</status>
      <modifiedWord/>
      <trackRevisions>false</trackRevisions>
    </reviewItem>
    <reviewItem>
      <errorID>4e690f5a-a611-4ae4-8793-d6a30ace4aa4</errorID>
      <errorWord>（</errorWord>
      <group>L1_Format</group>
      <groupName>格式问题</groupName>
      <ability>L2_HalfPunc_CN</ability>
      <abilityName>全半角问题</abilityName>
      <candidateList>
        <item>(</item>
      </candidateList>
      <explain>文本全半角错误。</explain>
      <paraID> E8C3CC3</paraID>
      <start>0</start>
      <end>1</end>
      <status>ignored</status>
      <modifiedWord/>
      <trackRevisions>false</trackRevisions>
    </reviewItem>
    <reviewItem>
      <errorID>19140095-9687-4a27-a438-c481828edd00</errorID>
      <errorWord>）</errorWord>
      <group>L1_Format</group>
      <groupName>格式问题</groupName>
      <ability>L2_HalfPunc_CN</ability>
      <abilityName>全半角问题</abilityName>
      <candidateList>
        <item>)</item>
      </candidateList>
      <explain>文本全半角错误。</explain>
      <paraID> E8C3CC3</paraID>
      <start>2</start>
      <end>3</end>
      <status>ignored</status>
      <modifiedWord/>
      <trackRevisions>false</trackRevisions>
    </reviewItem>
    <reviewItem>
      <errorID>5651841e-8ae7-4e14-8341-6b0fc42c7522</errorID>
      <errorWord>（</errorWord>
      <group>L1_Format</group>
      <groupName>格式问题</groupName>
      <ability>L2_HalfPunc_CN</ability>
      <abilityName>全半角问题</abilityName>
      <candidateList>
        <item>(</item>
      </candidateList>
      <explain>文本全半角错误。</explain>
      <paraID>563005B4</paraID>
      <start>0</start>
      <end>1</end>
      <status>ignored</status>
      <modifiedWord/>
      <trackRevisions>false</trackRevisions>
    </reviewItem>
    <reviewItem>
      <errorID>47b5181d-b74f-4f06-bdfc-ee65f56b60f9</errorID>
      <errorWord>）</errorWord>
      <group>L1_Format</group>
      <groupName>格式问题</groupName>
      <ability>L2_HalfPunc_CN</ability>
      <abilityName>全半角问题</abilityName>
      <candidateList>
        <item>)</item>
      </candidateList>
      <explain>文本全半角错误。</explain>
      <paraID>563005B4</paraID>
      <start>2</start>
      <end>3</end>
      <status>ignored</status>
      <modifiedWord/>
      <trackRevisions>false</trackRevisions>
    </reviewItem>
    <reviewItem>
      <errorID>654ec89d-edd2-4248-b23d-9255073f7fb1</errorID>
      <errorWord>（</errorWord>
      <group>L1_Format</group>
      <groupName>格式问题</groupName>
      <ability>L2_HalfPunc_CN</ability>
      <abilityName>全半角问题</abilityName>
      <candidateList>
        <item>(</item>
      </candidateList>
      <explain>文本全半角错误。</explain>
      <paraID>23D16551</paraID>
      <start>0</start>
      <end>1</end>
      <status>ignored</status>
      <modifiedWord/>
      <trackRevisions>false</trackRevisions>
    </reviewItem>
    <reviewItem>
      <errorID>0825835e-1805-4fd4-88d5-b5acc38f7cae</errorID>
      <errorWord>）</errorWord>
      <group>L1_Format</group>
      <groupName>格式问题</groupName>
      <ability>L2_HalfPunc_CN</ability>
      <abilityName>全半角问题</abilityName>
      <candidateList>
        <item>)</item>
      </candidateList>
      <explain>文本全半角错误。</explain>
      <paraID>23D16551</paraID>
      <start>2</start>
      <end>3</end>
      <status>ignored</status>
      <modifiedWord/>
      <trackRevisions>false</trackRevisions>
    </reviewItem>
    <reviewItem>
      <errorID>196e17f5-bee5-4328-b5b3-0494dbd7bb90</errorID>
      <errorWord>（</errorWord>
      <group>L1_Format</group>
      <groupName>格式问题</groupName>
      <ability>L2_HalfPunc_CN</ability>
      <abilityName>全半角问题</abilityName>
      <candidateList>
        <item>(</item>
      </candidateList>
      <explain>文本全半角错误。</explain>
      <paraID> E43C3B9</paraID>
      <start>0</start>
      <end>1</end>
      <status>ignored</status>
      <modifiedWord/>
      <trackRevisions>false</trackRevisions>
    </reviewItem>
    <reviewItem>
      <errorID>2f2b7a72-5d61-484f-afaa-0c5f7aa36a75</errorID>
      <errorWord>）</errorWord>
      <group>L1_Format</group>
      <groupName>格式问题</groupName>
      <ability>L2_HalfPunc_CN</ability>
      <abilityName>全半角问题</abilityName>
      <candidateList>
        <item>)</item>
      </candidateList>
      <explain>文本全半角错误。</explain>
      <paraID> E43C3B9</paraID>
      <start>2</start>
      <end>3</end>
      <status>ignored</status>
      <modifiedWord/>
      <trackRevisions>false</trackRevisions>
    </reviewItem>
    <reviewItem>
      <errorID>c315e383-908f-499a-aa56-e3ed99add2e7</errorID>
      <errorWord>（</errorWord>
      <group>L1_Format</group>
      <groupName>格式问题</groupName>
      <ability>L2_HalfPunc_CN</ability>
      <abilityName>全半角问题</abilityName>
      <candidateList>
        <item>(</item>
      </candidateList>
      <explain>文本全半角错误。</explain>
      <paraID>412AF8D7</paraID>
      <start>0</start>
      <end>1</end>
      <status>ignored</status>
      <modifiedWord/>
      <trackRevisions>false</trackRevisions>
    </reviewItem>
    <reviewItem>
      <errorID>98dd01f3-3724-4539-9e9d-6a5baa8a9063</errorID>
      <errorWord>）</errorWord>
      <group>L1_Format</group>
      <groupName>格式问题</groupName>
      <ability>L2_HalfPunc_CN</ability>
      <abilityName>全半角问题</abilityName>
      <candidateList>
        <item>)</item>
      </candidateList>
      <explain>文本全半角错误。</explain>
      <paraID>412AF8D7</paraID>
      <start>2</start>
      <end>3</end>
      <status>ignored</status>
      <modifiedWord/>
      <trackRevisions>false</trackRevisions>
    </reviewItem>
    <reviewItem>
      <errorID>7c430233-c410-466b-aaf3-c8d9cccff1b2</errorID>
      <errorWord>（</errorWord>
      <group>L1_Format</group>
      <groupName>格式问题</groupName>
      <ability>L2_HalfPunc_CN</ability>
      <abilityName>全半角问题</abilityName>
      <candidateList>
        <item>(</item>
      </candidateList>
      <explain>文本全半角错误。</explain>
      <paraID>12BF275C</paraID>
      <start>0</start>
      <end>1</end>
      <status>ignored</status>
      <modifiedWord/>
      <trackRevisions>false</trackRevisions>
    </reviewItem>
    <reviewItem>
      <errorID>45dab6b7-9299-4be9-937d-b50dee4826ba</errorID>
      <errorWord>）</errorWord>
      <group>L1_Format</group>
      <groupName>格式问题</groupName>
      <ability>L2_HalfPunc_CN</ability>
      <abilityName>全半角问题</abilityName>
      <candidateList>
        <item>)</item>
      </candidateList>
      <explain>文本全半角错误。</explain>
      <paraID>12BF275C</paraID>
      <start>2</start>
      <end>3</end>
      <status>ignored</status>
      <modifiedWord/>
      <trackRevisions>false</trackRevisions>
    </reviewItem>
    <reviewItem>
      <errorID>777f192a-46e7-4ea4-b4e3-2c4268e5da57</errorID>
      <errorWord>（</errorWord>
      <group>L1_Format</group>
      <groupName>格式问题</groupName>
      <ability>L2_HalfPunc_CN</ability>
      <abilityName>全半角问题</abilityName>
      <candidateList>
        <item>(</item>
      </candidateList>
      <explain>文本全半角错误。</explain>
      <paraID>37106B99</paraID>
      <start>0</start>
      <end>1</end>
      <status>ignored</status>
      <modifiedWord/>
      <trackRevisions>false</trackRevisions>
    </reviewItem>
    <reviewItem>
      <errorID>a2284a71-db66-492a-93b0-506575e1b0c8</errorID>
      <errorWord>）</errorWord>
      <group>L1_Format</group>
      <groupName>格式问题</groupName>
      <ability>L2_HalfPunc_CN</ability>
      <abilityName>全半角问题</abilityName>
      <candidateList>
        <item>)</item>
      </candidateList>
      <explain>文本全半角错误。</explain>
      <paraID>37106B99</paraID>
      <start>2</start>
      <end>3</end>
      <status>ignored</status>
      <modifiedWord/>
      <trackRevisions>false</trackRevisions>
    </reviewItem>
    <reviewItem>
      <errorID>223c5b5c-2183-49ee-b35e-7efb7569b0b7</errorID>
      <errorWord>（</errorWord>
      <group>L1_Format</group>
      <groupName>格式问题</groupName>
      <ability>L2_HalfPunc_CN</ability>
      <abilityName>全半角问题</abilityName>
      <candidateList>
        <item>(</item>
      </candidateList>
      <explain>文本全半角错误。</explain>
      <paraID>21E679D5</paraID>
      <start>0</start>
      <end>1</end>
      <status>ignored</status>
      <modifiedWord/>
      <trackRevisions>false</trackRevisions>
    </reviewItem>
    <reviewItem>
      <errorID>73301667-0b2b-48f3-b277-ab07865dd858</errorID>
      <errorWord>）</errorWord>
      <group>L1_Format</group>
      <groupName>格式问题</groupName>
      <ability>L2_HalfPunc_CN</ability>
      <abilityName>全半角问题</abilityName>
      <candidateList>
        <item>)</item>
      </candidateList>
      <explain>文本全半角错误。</explain>
      <paraID>21E679D5</paraID>
      <start>2</start>
      <end>3</end>
      <status>ignored</status>
      <modifiedWord/>
      <trackRevisions>false</trackRevisions>
    </reviewItem>
    <reviewItem>
      <errorID>513bbb9d-cb2f-4369-b762-b11d1d287f33</errorID>
      <errorWord>（</errorWord>
      <group>L1_Format</group>
      <groupName>格式问题</groupName>
      <ability>L2_HalfPunc_CN</ability>
      <abilityName>全半角问题</abilityName>
      <candidateList>
        <item>(</item>
      </candidateList>
      <explain>文本全半角错误。</explain>
      <paraID>42D5DAEB</paraID>
      <start>0</start>
      <end>1</end>
      <status>ignored</status>
      <modifiedWord/>
      <trackRevisions>false</trackRevisions>
    </reviewItem>
    <reviewItem>
      <errorID>1dbd0d03-9eed-4caf-939c-cfdeaae14203</errorID>
      <errorWord>）</errorWord>
      <group>L1_Format</group>
      <groupName>格式问题</groupName>
      <ability>L2_HalfPunc_CN</ability>
      <abilityName>全半角问题</abilityName>
      <candidateList>
        <item>)</item>
      </candidateList>
      <explain>文本全半角错误。</explain>
      <paraID>42D5DAEB</paraID>
      <start>2</start>
      <end>3</end>
      <status>ignored</status>
      <modifiedWord/>
      <trackRevisions>false</trackRevisions>
    </reviewItem>
    <reviewItem>
      <errorID>17dc9151-9544-4a98-9ccd-f06916745436</errorID>
      <errorWord>（</errorWord>
      <group>L1_Format</group>
      <groupName>格式问题</groupName>
      <ability>L2_HalfPunc_CN</ability>
      <abilityName>全半角问题</abilityName>
      <candidateList>
        <item>(</item>
      </candidateList>
      <explain>文本全半角错误。</explain>
      <paraID>72D0F5D4</paraID>
      <start>0</start>
      <end>1</end>
      <status>ignored</status>
      <modifiedWord/>
      <trackRevisions>false</trackRevisions>
    </reviewItem>
    <reviewItem>
      <errorID>96501cde-de3c-4d51-85e3-e52fc57de5e7</errorID>
      <errorWord>）</errorWord>
      <group>L1_Format</group>
      <groupName>格式问题</groupName>
      <ability>L2_HalfPunc_CN</ability>
      <abilityName>全半角问题</abilityName>
      <candidateList>
        <item>)</item>
      </candidateList>
      <explain>文本全半角错误。</explain>
      <paraID>72D0F5D4</paraID>
      <start>2</start>
      <end>3</end>
      <status>ignored</status>
      <modifiedWord/>
      <trackRevisions>false</trackRevisions>
    </reviewItem>
    <reviewItem>
      <errorID>99169392-18c6-4629-98b1-4826305593cf</errorID>
      <errorWord>（</errorWord>
      <group>L1_Format</group>
      <groupName>格式问题</groupName>
      <ability>L2_HalfPunc_CN</ability>
      <abilityName>全半角问题</abilityName>
      <candidateList>
        <item>(</item>
      </candidateList>
      <explain>文本全半角错误。</explain>
      <paraID>2F9DDDC8</paraID>
      <start>0</start>
      <end>1</end>
      <status>ignored</status>
      <modifiedWord/>
      <trackRevisions>false</trackRevisions>
    </reviewItem>
    <reviewItem>
      <errorID>da4c9d3d-e870-47ad-84df-824d3fcf9aaf</errorID>
      <errorWord>）</errorWord>
      <group>L1_Format</group>
      <groupName>格式问题</groupName>
      <ability>L2_HalfPunc_CN</ability>
      <abilityName>全半角问题</abilityName>
      <candidateList>
        <item>)</item>
      </candidateList>
      <explain>文本全半角错误。</explain>
      <paraID>2F9DDDC8</paraID>
      <start>2</start>
      <end>3</end>
      <status>ignored</status>
      <modifiedWord/>
      <trackRevisions>false</trackRevisions>
    </reviewItem>
    <reviewItem>
      <errorID>f2965e5a-94e0-4a89-b592-255c04819d9f</errorID>
      <errorWord>（</errorWord>
      <group>L1_Format</group>
      <groupName>格式问题</groupName>
      <ability>L2_HalfPunc_CN</ability>
      <abilityName>全半角问题</abilityName>
      <candidateList>
        <item>(</item>
      </candidateList>
      <explain>文本全半角错误。</explain>
      <paraID>3E28AD83</paraID>
      <start>0</start>
      <end>1</end>
      <status>ignored</status>
      <modifiedWord/>
      <trackRevisions>false</trackRevisions>
    </reviewItem>
    <reviewItem>
      <errorID>b5e8fc47-4565-4372-8e20-e7c0f4945d46</errorID>
      <errorWord>）</errorWord>
      <group>L1_Format</group>
      <groupName>格式问题</groupName>
      <ability>L2_HalfPunc_CN</ability>
      <abilityName>全半角问题</abilityName>
      <candidateList>
        <item>)</item>
      </candidateList>
      <explain>文本全半角错误。</explain>
      <paraID>3E28AD83</paraID>
      <start>2</start>
      <end>3</end>
      <status>ignored</status>
      <modifiedWord/>
      <trackRevisions>false</trackRevisions>
    </reviewItem>
    <reviewItem>
      <errorID>c13e7230-4574-48f8-bbdc-31d9004660e1</errorID>
      <errorWord>（</errorWord>
      <group>L1_Format</group>
      <groupName>格式问题</groupName>
      <ability>L2_HalfPunc_CN</ability>
      <abilityName>全半角问题</abilityName>
      <candidateList>
        <item>(</item>
      </candidateList>
      <explain>文本全半角错误。</explain>
      <paraID>7E2482BB</paraID>
      <start>0</start>
      <end>1</end>
      <status>ignored</status>
      <modifiedWord/>
      <trackRevisions>false</trackRevisions>
    </reviewItem>
    <reviewItem>
      <errorID>2b181c44-df2a-479e-9577-89d3322a6908</errorID>
      <errorWord>）</errorWord>
      <group>L1_Format</group>
      <groupName>格式问题</groupName>
      <ability>L2_HalfPunc_CN</ability>
      <abilityName>全半角问题</abilityName>
      <candidateList>
        <item>)</item>
      </candidateList>
      <explain>文本全半角错误。</explain>
      <paraID>7E2482BB</paraID>
      <start>3</start>
      <end>4</end>
      <status>ignored</status>
      <modifiedWord/>
      <trackRevisions>false</trackRevisions>
    </reviewItem>
    <reviewItem>
      <errorID>a9c14400-d158-46a6-a972-015e95f79249</errorID>
      <errorWord>（</errorWord>
      <group>L1_Format</group>
      <groupName>格式问题</groupName>
      <ability>L2_HalfPunc_CN</ability>
      <abilityName>全半角问题</abilityName>
      <candidateList>
        <item>(</item>
      </candidateList>
      <explain>文本全半角错误。</explain>
      <paraID>46539CB6</paraID>
      <start>0</start>
      <end>1</end>
      <status>ignored</status>
      <modifiedWord/>
      <trackRevisions>false</trackRevisions>
    </reviewItem>
    <reviewItem>
      <errorID>8b2208d2-6a43-4f8e-a4a2-bcd0e7099b05</errorID>
      <errorWord>）</errorWord>
      <group>L1_Format</group>
      <groupName>格式问题</groupName>
      <ability>L2_HalfPunc_CN</ability>
      <abilityName>全半角问题</abilityName>
      <candidateList>
        <item>)</item>
      </candidateList>
      <explain>文本全半角错误。</explain>
      <paraID>46539CB6</paraID>
      <start>3</start>
      <end>4</end>
      <status>ignored</status>
      <modifiedWord/>
      <trackRevisions>false</trackRevisions>
    </reviewItem>
    <reviewItem>
      <errorID>f85f44f7-c73c-4283-8f1a-88795986b6af</errorID>
      <errorWord>（</errorWord>
      <group>L1_Format</group>
      <groupName>格式问题</groupName>
      <ability>L2_HalfPunc_CN</ability>
      <abilityName>全半角问题</abilityName>
      <candidateList>
        <item>(</item>
      </candidateList>
      <explain>文本全半角错误。</explain>
      <paraID>523B29AE</paraID>
      <start>0</start>
      <end>1</end>
      <status>ignored</status>
      <modifiedWord/>
      <trackRevisions>false</trackRevisions>
    </reviewItem>
    <reviewItem>
      <errorID>a2925d00-5ca4-4c84-b4cc-0fc4678e2434</errorID>
      <errorWord>）</errorWord>
      <group>L1_Format</group>
      <groupName>格式问题</groupName>
      <ability>L2_HalfPunc_CN</ability>
      <abilityName>全半角问题</abilityName>
      <candidateList>
        <item>)</item>
      </candidateList>
      <explain>文本全半角错误。</explain>
      <paraID>523B29AE</paraID>
      <start>2</start>
      <end>3</end>
      <status>ignored</status>
      <modifiedWord/>
      <trackRevisions>false</trackRevisions>
    </reviewItem>
    <reviewItem>
      <errorID>668dc4a5-3c23-49a1-9958-de43ac8a3c5f</errorID>
      <errorWord>（</errorWord>
      <group>L1_Format</group>
      <groupName>格式问题</groupName>
      <ability>L2_HalfPunc_CN</ability>
      <abilityName>全半角问题</abilityName>
      <candidateList>
        <item>(</item>
      </candidateList>
      <explain>文本全半角错误。</explain>
      <paraID>61FE450D</paraID>
      <start>0</start>
      <end>1</end>
      <status>ignored</status>
      <modifiedWord/>
      <trackRevisions>false</trackRevisions>
    </reviewItem>
    <reviewItem>
      <errorID>953d2f08-9a1b-4bab-8fa0-0435cc89cc95</errorID>
      <errorWord>）</errorWord>
      <group>L1_Format</group>
      <groupName>格式问题</groupName>
      <ability>L2_HalfPunc_CN</ability>
      <abilityName>全半角问题</abilityName>
      <candidateList>
        <item>)</item>
      </candidateList>
      <explain>文本全半角错误。</explain>
      <paraID>61FE450D</paraID>
      <start>2</start>
      <end>3</end>
      <status>ignored</status>
      <modifiedWord/>
      <trackRevisions>false</trackRevisions>
    </reviewItem>
    <reviewItem>
      <errorID>c91440b8-88a6-45a3-9ad3-7dd88f5b25c2</errorID>
      <errorWord>（</errorWord>
      <group>L1_Format</group>
      <groupName>格式问题</groupName>
      <ability>L2_HalfPunc_CN</ability>
      <abilityName>全半角问题</abilityName>
      <candidateList>
        <item>(</item>
      </candidateList>
      <explain>文本全半角错误。</explain>
      <paraID>2CABF057</paraID>
      <start>0</start>
      <end>1</end>
      <status>ignored</status>
      <modifiedWord/>
      <trackRevisions>false</trackRevisions>
    </reviewItem>
    <reviewItem>
      <errorID>e873e95e-4d00-40d7-8970-1e62d110a881</errorID>
      <errorWord>）</errorWord>
      <group>L1_Format</group>
      <groupName>格式问题</groupName>
      <ability>L2_HalfPunc_CN</ability>
      <abilityName>全半角问题</abilityName>
      <candidateList>
        <item>)</item>
      </candidateList>
      <explain>文本全半角错误。</explain>
      <paraID>2CABF057</paraID>
      <start>2</start>
      <end>3</end>
      <status>ignored</status>
      <modifiedWord/>
      <trackRevisions>false</trackRevisions>
    </reviewItem>
    <reviewItem>
      <errorID>0695ed35-9b44-4692-ba2c-39d60b65859b</errorID>
      <errorWord>（</errorWord>
      <group>L1_Format</group>
      <groupName>格式问题</groupName>
      <ability>L2_HalfPunc_CN</ability>
      <abilityName>全半角问题</abilityName>
      <candidateList>
        <item>(</item>
      </candidateList>
      <explain>文本全半角错误。</explain>
      <paraID>559D5015</paraID>
      <start>0</start>
      <end>1</end>
      <status>ignored</status>
      <modifiedWord/>
      <trackRevisions>false</trackRevisions>
    </reviewItem>
    <reviewItem>
      <errorID>8c6b120d-7078-4703-b079-440e3dec4a2b</errorID>
      <errorWord>）</errorWord>
      <group>L1_Format</group>
      <groupName>格式问题</groupName>
      <ability>L2_HalfPunc_CN</ability>
      <abilityName>全半角问题</abilityName>
      <candidateList>
        <item>)</item>
      </candidateList>
      <explain>文本全半角错误。</explain>
      <paraID>559D5015</paraID>
      <start>2</start>
      <end>3</end>
      <status>ignored</status>
      <modifiedWord/>
      <trackRevisions>false</trackRevisions>
    </reviewItem>
    <reviewItem>
      <errorID>7669e8dd-6928-4a72-b80f-5822ada0d0ff</errorID>
      <errorWord>（</errorWord>
      <group>L1_Format</group>
      <groupName>格式问题</groupName>
      <ability>L2_HalfPunc_CN</ability>
      <abilityName>全半角问题</abilityName>
      <candidateList>
        <item>(</item>
      </candidateList>
      <explain>文本全半角错误。</explain>
      <paraID>74313C1B</paraID>
      <start>0</start>
      <end>1</end>
      <status>ignored</status>
      <modifiedWord/>
      <trackRevisions>false</trackRevisions>
    </reviewItem>
    <reviewItem>
      <errorID>b0560cc6-367b-441d-9cd3-1f155fbf6ebd</errorID>
      <errorWord>）</errorWord>
      <group>L1_Format</group>
      <groupName>格式问题</groupName>
      <ability>L2_HalfPunc_CN</ability>
      <abilityName>全半角问题</abilityName>
      <candidateList>
        <item>)</item>
      </candidateList>
      <explain>文本全半角错误。</explain>
      <paraID>74313C1B</paraID>
      <start>2</start>
      <end>3</end>
      <status>ignored</status>
      <modifiedWord/>
      <trackRevisions>false</trackRevisions>
    </reviewItem>
    <reviewItem>
      <errorID>89261878-7472-4eb2-a168-a9c8b4918858</errorID>
      <errorWord>（</errorWord>
      <group>L1_Format</group>
      <groupName>格式问题</groupName>
      <ability>L2_HalfPunc_CN</ability>
      <abilityName>全半角问题</abilityName>
      <candidateList>
        <item>(</item>
      </candidateList>
      <explain>文本全半角错误。</explain>
      <paraID>6AF9EA96</paraID>
      <start>0</start>
      <end>1</end>
      <status>ignored</status>
      <modifiedWord/>
      <trackRevisions>false</trackRevisions>
    </reviewItem>
    <reviewItem>
      <errorID>abe0eb6a-d6c8-4ba6-9698-64fe221737f1</errorID>
      <errorWord>）</errorWord>
      <group>L1_Format</group>
      <groupName>格式问题</groupName>
      <ability>L2_HalfPunc_CN</ability>
      <abilityName>全半角问题</abilityName>
      <candidateList>
        <item>)</item>
      </candidateList>
      <explain>文本全半角错误。</explain>
      <paraID>6AF9EA96</paraID>
      <start>2</start>
      <end>3</end>
      <status>ignored</status>
      <modifiedWord/>
      <trackRevisions>false</trackRevisions>
    </reviewItem>
    <reviewItem>
      <errorID>8f52a4cb-bad1-444a-846e-4c4e6c4d809e</errorID>
      <errorWord>（</errorWord>
      <group>L1_Format</group>
      <groupName>格式问题</groupName>
      <ability>L2_HalfPunc_CN</ability>
      <abilityName>全半角问题</abilityName>
      <candidateList>
        <item>(</item>
      </candidateList>
      <explain>文本全半角错误。</explain>
      <paraID>4439BD23</paraID>
      <start>0</start>
      <end>1</end>
      <status>ignored</status>
      <modifiedWord/>
      <trackRevisions>false</trackRevisions>
    </reviewItem>
    <reviewItem>
      <errorID>2f5fa6fa-4071-4dfb-963d-9b658f7970a0</errorID>
      <errorWord>）</errorWord>
      <group>L1_Format</group>
      <groupName>格式问题</groupName>
      <ability>L2_HalfPunc_CN</ability>
      <abilityName>全半角问题</abilityName>
      <candidateList>
        <item>)</item>
      </candidateList>
      <explain>文本全半角错误。</explain>
      <paraID>4439BD23</paraID>
      <start>2</start>
      <end>3</end>
      <status>ignored</status>
      <modifiedWord/>
      <trackRevisions>false</trackRevisions>
    </reviewItem>
    <reviewItem>
      <errorID>263cba7f-5b20-4f4a-b7f7-5c39c1087c7f</errorID>
      <errorWord>（</errorWord>
      <group>L1_Format</group>
      <groupName>格式问题</groupName>
      <ability>L2_HalfPunc_CN</ability>
      <abilityName>全半角问题</abilityName>
      <candidateList>
        <item>(</item>
      </candidateList>
      <explain>文本全半角错误。</explain>
      <paraID>758356C7</paraID>
      <start>0</start>
      <end>1</end>
      <status>ignored</status>
      <modifiedWord/>
      <trackRevisions>false</trackRevisions>
    </reviewItem>
    <reviewItem>
      <errorID>89ce34f6-f197-47ba-9e22-2be01869d089</errorID>
      <errorWord>）</errorWord>
      <group>L1_Format</group>
      <groupName>格式问题</groupName>
      <ability>L2_HalfPunc_CN</ability>
      <abilityName>全半角问题</abilityName>
      <candidateList>
        <item>)</item>
      </candidateList>
      <explain>文本全半角错误。</explain>
      <paraID>758356C7</paraID>
      <start>2</start>
      <end>3</end>
      <status>ignored</status>
      <modifiedWord/>
      <trackRevisions>false</trackRevisions>
    </reviewItem>
    <reviewItem>
      <errorID>683fd1bd-75a7-4f58-a9a1-0c3d62d5f69d</errorID>
      <errorWord>（</errorWord>
      <group>L1_Format</group>
      <groupName>格式问题</groupName>
      <ability>L2_HalfPunc_CN</ability>
      <abilityName>全半角问题</abilityName>
      <candidateList>
        <item>(</item>
      </candidateList>
      <explain>文本全半角错误。</explain>
      <paraID>22B092D5</paraID>
      <start>0</start>
      <end>1</end>
      <status>ignored</status>
      <modifiedWord/>
      <trackRevisions>false</trackRevisions>
    </reviewItem>
    <reviewItem>
      <errorID>80c6f758-ff0b-4d58-a7e2-59dcca9f8b82</errorID>
      <errorWord>）</errorWord>
      <group>L1_Format</group>
      <groupName>格式问题</groupName>
      <ability>L2_HalfPunc_CN</ability>
      <abilityName>全半角问题</abilityName>
      <candidateList>
        <item>)</item>
      </candidateList>
      <explain>文本全半角错误。</explain>
      <paraID>22B092D5</paraID>
      <start>2</start>
      <end>3</end>
      <status>ignored</status>
      <modifiedWord/>
      <trackRevisions>false</trackRevisions>
    </reviewItem>
    <reviewItem>
      <errorID>61a00f42-842f-455b-887f-78148642b4ea</errorID>
      <errorWord>（</errorWord>
      <group>L1_Format</group>
      <groupName>格式问题</groupName>
      <ability>L2_HalfPunc_CN</ability>
      <abilityName>全半角问题</abilityName>
      <candidateList>
        <item>(</item>
      </candidateList>
      <explain>文本全半角错误。</explain>
      <paraID>4FD23B6A</paraID>
      <start>0</start>
      <end>1</end>
      <status>ignored</status>
      <modifiedWord/>
      <trackRevisions>false</trackRevisions>
    </reviewItem>
    <reviewItem>
      <errorID>b1d03f9e-bb39-4a3c-9810-48088a46ccc7</errorID>
      <errorWord>）</errorWord>
      <group>L1_Format</group>
      <groupName>格式问题</groupName>
      <ability>L2_HalfPunc_CN</ability>
      <abilityName>全半角问题</abilityName>
      <candidateList>
        <item>)</item>
      </candidateList>
      <explain>文本全半角错误。</explain>
      <paraID>4FD23B6A</paraID>
      <start>3</start>
      <end>4</end>
      <status>ignored</status>
      <modifiedWord/>
      <trackRevisions>false</trackRevisions>
    </reviewItem>
    <reviewItem>
      <errorID>31d4d7cd-77a9-44ed-a716-b4fd3fa03c7f</errorID>
      <errorWord>（</errorWord>
      <group>L1_Format</group>
      <groupName>格式问题</groupName>
      <ability>L2_HalfPunc_CN</ability>
      <abilityName>全半角问题</abilityName>
      <candidateList>
        <item>(</item>
      </candidateList>
      <explain>文本全半角错误。</explain>
      <paraID>7A1BD089</paraID>
      <start>0</start>
      <end>1</end>
      <status>ignored</status>
      <modifiedWord/>
      <trackRevisions>false</trackRevisions>
    </reviewItem>
    <reviewItem>
      <errorID>e00bb9c9-d7ef-4eee-af47-885d40511a6a</errorID>
      <errorWord>）</errorWord>
      <group>L1_Format</group>
      <groupName>格式问题</groupName>
      <ability>L2_HalfPunc_CN</ability>
      <abilityName>全半角问题</abilityName>
      <candidateList>
        <item>)</item>
      </candidateList>
      <explain>文本全半角错误。</explain>
      <paraID>7A1BD089</paraID>
      <start>3</start>
      <end>4</end>
      <status>ignored</status>
      <modifiedWord/>
      <trackRevisions>false</trackRevisions>
    </reviewItem>
    <reviewItem>
      <errorID>2fa6dfd1-4cb8-427d-9ae4-eecb37eb6584</errorID>
      <errorWord>（</errorWord>
      <group>L1_Format</group>
      <groupName>格式问题</groupName>
      <ability>L2_HalfPunc_CN</ability>
      <abilityName>全半角问题</abilityName>
      <candidateList>
        <item>(</item>
      </candidateList>
      <explain>文本全半角错误。</explain>
      <paraID>69EED2C5</paraID>
      <start>0</start>
      <end>1</end>
      <status>ignored</status>
      <modifiedWord/>
      <trackRevisions>false</trackRevisions>
    </reviewItem>
    <reviewItem>
      <errorID>4c8363e1-eeaa-484f-b426-edaf43b08a8c</errorID>
      <errorWord>）</errorWord>
      <group>L1_Format</group>
      <groupName>格式问题</groupName>
      <ability>L2_HalfPunc_CN</ability>
      <abilityName>全半角问题</abilityName>
      <candidateList>
        <item>)</item>
      </candidateList>
      <explain>文本全半角错误。</explain>
      <paraID>69EED2C5</paraID>
      <start>3</start>
      <end>4</end>
      <status>ignored</status>
      <modifiedWord/>
      <trackRevisions>false</trackRevisions>
    </reviewItem>
    <reviewItem>
      <errorID>fddaac15-abd7-4fba-9378-c7acbbf5241b</errorID>
      <errorWord>（</errorWord>
      <group>L1_Format</group>
      <groupName>格式问题</groupName>
      <ability>L2_HalfPunc_CN</ability>
      <abilityName>全半角问题</abilityName>
      <candidateList>
        <item>(</item>
      </candidateList>
      <explain>文本全半角错误。</explain>
      <paraID>55EC9936</paraID>
      <start>0</start>
      <end>1</end>
      <status>ignored</status>
      <modifiedWord/>
      <trackRevisions>false</trackRevisions>
    </reviewItem>
    <reviewItem>
      <errorID>88ff26cb-1a62-4832-9b6d-7cd237c18c97</errorID>
      <errorWord>）</errorWord>
      <group>L1_Format</group>
      <groupName>格式问题</groupName>
      <ability>L2_HalfPunc_CN</ability>
      <abilityName>全半角问题</abilityName>
      <candidateList>
        <item>)</item>
      </candidateList>
      <explain>文本全半角错误。</explain>
      <paraID>55EC9936</paraID>
      <start>2</start>
      <end>3</end>
      <status>ignored</status>
      <modifiedWord/>
      <trackRevisions>false</trackRevisions>
    </reviewItem>
    <reviewItem>
      <errorID>5e8468f8-74e4-4f10-a48b-072cbe66cb91</errorID>
      <errorWord>（</errorWord>
      <group>L1_Format</group>
      <groupName>格式问题</groupName>
      <ability>L2_HalfPunc_CN</ability>
      <abilityName>全半角问题</abilityName>
      <candidateList>
        <item>(</item>
      </candidateList>
      <explain>文本全半角错误。</explain>
      <paraID>4A8D6933</paraID>
      <start>0</start>
      <end>1</end>
      <status>ignored</status>
      <modifiedWord/>
      <trackRevisions>false</trackRevisions>
    </reviewItem>
    <reviewItem>
      <errorID>299d76ea-7333-4739-ab14-19436b5d4736</errorID>
      <errorWord>）</errorWord>
      <group>L1_Format</group>
      <groupName>格式问题</groupName>
      <ability>L2_HalfPunc_CN</ability>
      <abilityName>全半角问题</abilityName>
      <candidateList>
        <item>)</item>
      </candidateList>
      <explain>文本全半角错误。</explain>
      <paraID>4A8D6933</paraID>
      <start>2</start>
      <end>3</end>
      <status>ignored</status>
      <modifiedWord/>
      <trackRevisions>false</trackRevisions>
    </reviewItem>
    <reviewItem>
      <errorID>ff764af8-b87e-4da6-9583-3bff2701ea38</errorID>
      <errorWord>（</errorWord>
      <group>L1_Format</group>
      <groupName>格式问题</groupName>
      <ability>L2_HalfPunc_CN</ability>
      <abilityName>全半角问题</abilityName>
      <candidateList>
        <item>(</item>
      </candidateList>
      <explain>文本全半角错误。</explain>
      <paraID>47140389</paraID>
      <start>0</start>
      <end>1</end>
      <status>ignored</status>
      <modifiedWord/>
      <trackRevisions>false</trackRevisions>
    </reviewItem>
    <reviewItem>
      <errorID>0e23381a-cee7-4aba-b21a-24a961d555d0</errorID>
      <errorWord>）</errorWord>
      <group>L1_Format</group>
      <groupName>格式问题</groupName>
      <ability>L2_HalfPunc_CN</ability>
      <abilityName>全半角问题</abilityName>
      <candidateList>
        <item>)</item>
      </candidateList>
      <explain>文本全半角错误。</explain>
      <paraID>47140389</paraID>
      <start>2</start>
      <end>3</end>
      <status>ignored</status>
      <modifiedWord/>
      <trackRevisions>false</trackRevisions>
    </reviewItem>
    <reviewItem>
      <errorID>1a1b36c0-f6ef-4842-b0f6-7391677b3afc</errorID>
      <errorWord>（</errorWord>
      <group>L1_Format</group>
      <groupName>格式问题</groupName>
      <ability>L2_HalfPunc_CN</ability>
      <abilityName>全半角问题</abilityName>
      <candidateList>
        <item>(</item>
      </candidateList>
      <explain>文本全半角错误。</explain>
      <paraID>1A8F5D3C</paraID>
      <start>0</start>
      <end>1</end>
      <status>ignored</status>
      <modifiedWord/>
      <trackRevisions>false</trackRevisions>
    </reviewItem>
    <reviewItem>
      <errorID>471a0abd-5262-4ce5-b5be-8cbd2884b132</errorID>
      <errorWord>）</errorWord>
      <group>L1_Format</group>
      <groupName>格式问题</groupName>
      <ability>L2_HalfPunc_CN</ability>
      <abilityName>全半角问题</abilityName>
      <candidateList>
        <item>)</item>
      </candidateList>
      <explain>文本全半角错误。</explain>
      <paraID>1A8F5D3C</paraID>
      <start>2</start>
      <end>3</end>
      <status>ignored</status>
      <modifiedWord/>
      <trackRevisions>false</trackRevisions>
    </reviewItem>
    <reviewItem>
      <errorID>3fa5a5fb-d93d-492a-bbd2-3278cbf24325</errorID>
      <errorWord>（</errorWord>
      <group>L1_Format</group>
      <groupName>格式问题</groupName>
      <ability>L2_HalfPunc_CN</ability>
      <abilityName>全半角问题</abilityName>
      <candidateList>
        <item>(</item>
      </candidateList>
      <explain>文本全半角错误。</explain>
      <paraID>44D39954</paraID>
      <start>0</start>
      <end>1</end>
      <status>ignored</status>
      <modifiedWord/>
      <trackRevisions>false</trackRevisions>
    </reviewItem>
    <reviewItem>
      <errorID>ca2ecec1-cc6c-4084-a603-3afdfa9104bc</errorID>
      <errorWord>）</errorWord>
      <group>L1_Format</group>
      <groupName>格式问题</groupName>
      <ability>L2_HalfPunc_CN</ability>
      <abilityName>全半角问题</abilityName>
      <candidateList>
        <item>)</item>
      </candidateList>
      <explain>文本全半角错误。</explain>
      <paraID>44D39954</paraID>
      <start>2</start>
      <end>3</end>
      <status>ignored</status>
      <modifiedWord/>
      <trackRevisions>false</trackRevisions>
    </reviewItem>
    <reviewItem>
      <errorID>b7adf006-552f-4837-aff3-6aa1b09bda48</errorID>
      <errorWord>（</errorWord>
      <group>L1_Format</group>
      <groupName>格式问题</groupName>
      <ability>L2_HalfPunc_CN</ability>
      <abilityName>全半角问题</abilityName>
      <candidateList>
        <item>(</item>
      </candidateList>
      <explain>文本全半角错误。</explain>
      <paraID>7E7CCA32</paraID>
      <start>0</start>
      <end>1</end>
      <status>ignored</status>
      <modifiedWord/>
      <trackRevisions>false</trackRevisions>
    </reviewItem>
    <reviewItem>
      <errorID>ff635e15-5489-4217-a1f5-eb8e2ed7b9c0</errorID>
      <errorWord>）</errorWord>
      <group>L1_Format</group>
      <groupName>格式问题</groupName>
      <ability>L2_HalfPunc_CN</ability>
      <abilityName>全半角问题</abilityName>
      <candidateList>
        <item>)</item>
      </candidateList>
      <explain>文本全半角错误。</explain>
      <paraID>7E7CCA32</paraID>
      <start>2</start>
      <end>3</end>
      <status>ignored</status>
      <modifiedWord/>
      <trackRevisions>false</trackRevisions>
    </reviewItem>
    <reviewItem>
      <errorID>b3661a3c-0437-4a51-bd89-7c95100c38b7</errorID>
      <errorWord>（</errorWord>
      <group>L1_Format</group>
      <groupName>格式问题</groupName>
      <ability>L2_HalfPunc_CN</ability>
      <abilityName>全半角问题</abilityName>
      <candidateList>
        <item>(</item>
      </candidateList>
      <explain>文本全半角错误。</explain>
      <paraID>2C20838B</paraID>
      <start>0</start>
      <end>1</end>
      <status>ignored</status>
      <modifiedWord/>
      <trackRevisions>false</trackRevisions>
    </reviewItem>
    <reviewItem>
      <errorID>e1b3e30f-0de6-4d6d-a32e-9bbc4b5d91ad</errorID>
      <errorWord>）</errorWord>
      <group>L1_Format</group>
      <groupName>格式问题</groupName>
      <ability>L2_HalfPunc_CN</ability>
      <abilityName>全半角问题</abilityName>
      <candidateList>
        <item>)</item>
      </candidateList>
      <explain>文本全半角错误。</explain>
      <paraID>2C20838B</paraID>
      <start>2</start>
      <end>3</end>
      <status>ignored</status>
      <modifiedWord/>
      <trackRevisions>false</trackRevisions>
    </reviewItem>
    <reviewItem>
      <errorID>bc0caf98-30e5-42bd-89eb-867546b3bd25</errorID>
      <errorWord>（</errorWord>
      <group>L1_Format</group>
      <groupName>格式问题</groupName>
      <ability>L2_HalfPunc_CN</ability>
      <abilityName>全半角问题</abilityName>
      <candidateList>
        <item>(</item>
      </candidateList>
      <explain>文本全半角错误。</explain>
      <paraID>62331DC6</paraID>
      <start>0</start>
      <end>1</end>
      <status>ignored</status>
      <modifiedWord/>
      <trackRevisions>false</trackRevisions>
    </reviewItem>
    <reviewItem>
      <errorID>6d555c8b-caee-4789-abb3-6ff838c75369</errorID>
      <errorWord>）</errorWord>
      <group>L1_Format</group>
      <groupName>格式问题</groupName>
      <ability>L2_HalfPunc_CN</ability>
      <abilityName>全半角问题</abilityName>
      <candidateList>
        <item>)</item>
      </candidateList>
      <explain>文本全半角错误。</explain>
      <paraID>62331DC6</paraID>
      <start>2</start>
      <end>3</end>
      <status>ignored</status>
      <modifiedWord/>
      <trackRevisions>false</trackRevisions>
    </reviewItem>
    <reviewItem>
      <errorID>3ef927a4-20f2-4246-981a-add11ad14a6a</errorID>
      <errorWord>（</errorWord>
      <group>L1_Format</group>
      <groupName>格式问题</groupName>
      <ability>L2_HalfPunc_CN</ability>
      <abilityName>全半角问题</abilityName>
      <candidateList>
        <item>(</item>
      </candidateList>
      <explain>文本全半角错误。</explain>
      <paraID>22FFB423</paraID>
      <start>0</start>
      <end>1</end>
      <status>ignored</status>
      <modifiedWord/>
      <trackRevisions>false</trackRevisions>
    </reviewItem>
    <reviewItem>
      <errorID>1eb3f813-33d4-420e-b653-93f69e1ba8b0</errorID>
      <errorWord>）</errorWord>
      <group>L1_Format</group>
      <groupName>格式问题</groupName>
      <ability>L2_HalfPunc_CN</ability>
      <abilityName>全半角问题</abilityName>
      <candidateList>
        <item>)</item>
      </candidateList>
      <explain>文本全半角错误。</explain>
      <paraID>22FFB423</paraID>
      <start>2</start>
      <end>3</end>
      <status>ignored</status>
      <modifiedWord/>
      <trackRevisions>false</trackRevisions>
    </reviewItem>
    <reviewItem>
      <errorID>b49cda8d-dc5e-4a3d-a689-1ab7a8e16fe0</errorID>
      <errorWord>（</errorWord>
      <group>L1_Format</group>
      <groupName>格式问题</groupName>
      <ability>L2_HalfPunc_CN</ability>
      <abilityName>全半角问题</abilityName>
      <candidateList>
        <item>(</item>
      </candidateList>
      <explain>文本全半角错误。</explain>
      <paraID>4329E0E5</paraID>
      <start>0</start>
      <end>1</end>
      <status>ignored</status>
      <modifiedWord/>
      <trackRevisions>false</trackRevisions>
    </reviewItem>
    <reviewItem>
      <errorID>dfc6b818-db15-40ec-9894-8e31d5ebebe1</errorID>
      <errorWord>）</errorWord>
      <group>L1_Format</group>
      <groupName>格式问题</groupName>
      <ability>L2_HalfPunc_CN</ability>
      <abilityName>全半角问题</abilityName>
      <candidateList>
        <item>)</item>
      </candidateList>
      <explain>文本全半角错误。</explain>
      <paraID>4329E0E5</paraID>
      <start>2</start>
      <end>3</end>
      <status>ignored</status>
      <modifiedWord/>
      <trackRevisions>false</trackRevisions>
    </reviewItem>
    <reviewItem>
      <errorID>f2c96412-347d-4c68-b476-582eee7e9a0e</errorID>
      <errorWord>（</errorWord>
      <group>L1_Format</group>
      <groupName>格式问题</groupName>
      <ability>L2_HalfPunc_CN</ability>
      <abilityName>全半角问题</abilityName>
      <candidateList>
        <item>(</item>
      </candidateList>
      <explain>文本全半角错误。</explain>
      <paraID>56C94FE4</paraID>
      <start>0</start>
      <end>1</end>
      <status>ignored</status>
      <modifiedWord/>
      <trackRevisions>false</trackRevisions>
    </reviewItem>
    <reviewItem>
      <errorID>a046be54-3029-4f76-b392-8a0d91e5d7ab</errorID>
      <errorWord>）</errorWord>
      <group>L1_Format</group>
      <groupName>格式问题</groupName>
      <ability>L2_HalfPunc_CN</ability>
      <abilityName>全半角问题</abilityName>
      <candidateList>
        <item>)</item>
      </candidateList>
      <explain>文本全半角错误。</explain>
      <paraID>56C94FE4</paraID>
      <start>2</start>
      <end>3</end>
      <status>ignored</status>
      <modifiedWord/>
      <trackRevisions>false</trackRevisions>
    </reviewItem>
    <reviewItem>
      <errorID>764a82f1-0551-412a-a2ee-c7ab621765c5</errorID>
      <errorWord>（</errorWord>
      <group>L1_Format</group>
      <groupName>格式问题</groupName>
      <ability>L2_HalfPunc_CN</ability>
      <abilityName>全半角问题</abilityName>
      <candidateList>
        <item>(</item>
      </candidateList>
      <explain>文本全半角错误。</explain>
      <paraID>46AB496B</paraID>
      <start>0</start>
      <end>1</end>
      <status>ignored</status>
      <modifiedWord/>
      <trackRevisions>false</trackRevisions>
    </reviewItem>
    <reviewItem>
      <errorID>7ade6b64-64c6-498f-9a31-3dba9c5f18a5</errorID>
      <errorWord>）</errorWord>
      <group>L1_Format</group>
      <groupName>格式问题</groupName>
      <ability>L2_HalfPunc_CN</ability>
      <abilityName>全半角问题</abilityName>
      <candidateList>
        <item>)</item>
      </candidateList>
      <explain>文本全半角错误。</explain>
      <paraID>46AB496B</paraID>
      <start>2</start>
      <end>3</end>
      <status>ignored</status>
      <modifiedWord/>
      <trackRevisions>false</trackRevisions>
    </reviewItem>
    <reviewItem>
      <errorID>a1a2e68d-b885-4917-9cf1-b1f2fa5e2b5c</errorID>
      <errorWord>（</errorWord>
      <group>L1_Format</group>
      <groupName>格式问题</groupName>
      <ability>L2_HalfPunc_CN</ability>
      <abilityName>全半角问题</abilityName>
      <candidateList>
        <item>(</item>
      </candidateList>
      <explain>文本全半角错误。</explain>
      <paraID>3010E315</paraID>
      <start>0</start>
      <end>1</end>
      <status>ignored</status>
      <modifiedWord/>
      <trackRevisions>false</trackRevisions>
    </reviewItem>
    <reviewItem>
      <errorID>9e86bd1f-daa6-41fa-878d-ed7ad35a5a33</errorID>
      <errorWord>）</errorWord>
      <group>L1_Format</group>
      <groupName>格式问题</groupName>
      <ability>L2_HalfPunc_CN</ability>
      <abilityName>全半角问题</abilityName>
      <candidateList>
        <item>)</item>
      </candidateList>
      <explain>文本全半角错误。</explain>
      <paraID>3010E315</paraID>
      <start>2</start>
      <end>3</end>
      <status>ignored</status>
      <modifiedWord/>
      <trackRevisions>false</trackRevisions>
    </reviewItem>
    <reviewItem>
      <errorID>f19deae6-0f94-4543-9b2a-5bbe0926f3ee</errorID>
      <errorWord>（</errorWord>
      <group>L1_Format</group>
      <groupName>格式问题</groupName>
      <ability>L2_HalfPunc_CN</ability>
      <abilityName>全半角问题</abilityName>
      <candidateList>
        <item>(</item>
      </candidateList>
      <explain>文本全半角错误。</explain>
      <paraID>6F205C8F</paraID>
      <start>0</start>
      <end>1</end>
      <status>ignored</status>
      <modifiedWord/>
      <trackRevisions>false</trackRevisions>
    </reviewItem>
    <reviewItem>
      <errorID>1925c54e-0910-4178-b5e3-24a349f13411</errorID>
      <errorWord>）</errorWord>
      <group>L1_Format</group>
      <groupName>格式问题</groupName>
      <ability>L2_HalfPunc_CN</ability>
      <abilityName>全半角问题</abilityName>
      <candidateList>
        <item>)</item>
      </candidateList>
      <explain>文本全半角错误。</explain>
      <paraID>6F205C8F</paraID>
      <start>2</start>
      <end>3</end>
      <status>ignored</status>
      <modifiedWord/>
      <trackRevisions>false</trackRevisions>
    </reviewItem>
    <reviewItem>
      <errorID>5b2331b3-6d54-4ea3-a1e4-d1be96a40214</errorID>
      <errorWord>（</errorWord>
      <group>L1_Format</group>
      <groupName>格式问题</groupName>
      <ability>L2_HalfPunc_CN</ability>
      <abilityName>全半角问题</abilityName>
      <candidateList>
        <item>(</item>
      </candidateList>
      <explain>文本全半角错误。</explain>
      <paraID>25869305</paraID>
      <start>0</start>
      <end>1</end>
      <status>ignored</status>
      <modifiedWord/>
      <trackRevisions>false</trackRevisions>
    </reviewItem>
    <reviewItem>
      <errorID>36c9c34c-78b0-4e2e-8418-c4b28b296d12</errorID>
      <errorWord>）</errorWord>
      <group>L1_Format</group>
      <groupName>格式问题</groupName>
      <ability>L2_HalfPunc_CN</ability>
      <abilityName>全半角问题</abilityName>
      <candidateList>
        <item>)</item>
      </candidateList>
      <explain>文本全半角错误。</explain>
      <paraID>25869305</paraID>
      <start>2</start>
      <end>3</end>
      <status>ignored</status>
      <modifiedWord/>
      <trackRevisions>false</trackRevisions>
    </reviewItem>
    <reviewItem>
      <errorID>41f32719-49a4-4551-b7d6-09353ba338c6</errorID>
      <errorWord>（</errorWord>
      <group>L1_Format</group>
      <groupName>格式问题</groupName>
      <ability>L2_HalfPunc_CN</ability>
      <abilityName>全半角问题</abilityName>
      <candidateList>
        <item>(</item>
      </candidateList>
      <explain>文本全半角错误。</explain>
      <paraID>19A1C88E</paraID>
      <start>0</start>
      <end>1</end>
      <status>ignored</status>
      <modifiedWord/>
      <trackRevisions>false</trackRevisions>
    </reviewItem>
    <reviewItem>
      <errorID>80ec2132-526e-41de-8dd6-90bde74f73b0</errorID>
      <errorWord>）</errorWord>
      <group>L1_Format</group>
      <groupName>格式问题</groupName>
      <ability>L2_HalfPunc_CN</ability>
      <abilityName>全半角问题</abilityName>
      <candidateList>
        <item>)</item>
      </candidateList>
      <explain>文本全半角错误。</explain>
      <paraID>19A1C88E</paraID>
      <start>2</start>
      <end>3</end>
      <status>ignored</status>
      <modifiedWord/>
      <trackRevisions>false</trackRevisions>
    </reviewItem>
    <reviewItem>
      <errorID>99df436b-3c18-4309-8b22-548790b3f8bd</errorID>
      <errorWord>（</errorWord>
      <group>L1_Format</group>
      <groupName>格式问题</groupName>
      <ability>L2_HalfPunc_CN</ability>
      <abilityName>全半角问题</abilityName>
      <candidateList>
        <item>(</item>
      </candidateList>
      <explain>文本全半角错误。</explain>
      <paraID>25C68F73</paraID>
      <start>0</start>
      <end>1</end>
      <status>ignored</status>
      <modifiedWord/>
      <trackRevisions>false</trackRevisions>
    </reviewItem>
    <reviewItem>
      <errorID>0af83d34-5a14-4e7a-82c1-1c21c9e7fad0</errorID>
      <errorWord>）</errorWord>
      <group>L1_Format</group>
      <groupName>格式问题</groupName>
      <ability>L2_HalfPunc_CN</ability>
      <abilityName>全半角问题</abilityName>
      <candidateList>
        <item>)</item>
      </candidateList>
      <explain>文本全半角错误。</explain>
      <paraID>25C68F73</paraID>
      <start>2</start>
      <end>3</end>
      <status>ignored</status>
      <modifiedWord/>
      <trackRevisions>false</trackRevisions>
    </reviewItem>
    <reviewItem>
      <errorID>0566f6c8-a25e-448b-bd0f-2f4c119c7142</errorID>
      <errorWord>（</errorWord>
      <group>L1_Format</group>
      <groupName>格式问题</groupName>
      <ability>L2_HalfPunc_CN</ability>
      <abilityName>全半角问题</abilityName>
      <candidateList>
        <item>(</item>
      </candidateList>
      <explain>文本全半角错误。</explain>
      <paraID>67156EFE</paraID>
      <start>0</start>
      <end>1</end>
      <status>ignored</status>
      <modifiedWord/>
      <trackRevisions>false</trackRevisions>
    </reviewItem>
    <reviewItem>
      <errorID>248df785-f59b-423f-877c-03d798e2f308</errorID>
      <errorWord>）</errorWord>
      <group>L1_Format</group>
      <groupName>格式问题</groupName>
      <ability>L2_HalfPunc_CN</ability>
      <abilityName>全半角问题</abilityName>
      <candidateList>
        <item>)</item>
      </candidateList>
      <explain>文本全半角错误。</explain>
      <paraID>67156EFE</paraID>
      <start>2</start>
      <end>3</end>
      <status>ignored</status>
      <modifiedWord/>
      <trackRevisions>false</trackRevisions>
    </reviewItem>
    <reviewItem>
      <errorID>39c61b5d-9a06-47f0-9ed3-a984b61b3240</errorID>
      <errorWord>（</errorWord>
      <group>L1_Format</group>
      <groupName>格式问题</groupName>
      <ability>L2_HalfPunc_CN</ability>
      <abilityName>全半角问题</abilityName>
      <candidateList>
        <item>(</item>
      </candidateList>
      <explain>文本全半角错误。</explain>
      <paraID> A7903E0</paraID>
      <start>0</start>
      <end>1</end>
      <status>ignored</status>
      <modifiedWord/>
      <trackRevisions>false</trackRevisions>
    </reviewItem>
    <reviewItem>
      <errorID>76731de1-e2d3-40f7-ba64-403145e1ff11</errorID>
      <errorWord>）</errorWord>
      <group>L1_Format</group>
      <groupName>格式问题</groupName>
      <ability>L2_HalfPunc_CN</ability>
      <abilityName>全半角问题</abilityName>
      <candidateList>
        <item>)</item>
      </candidateList>
      <explain>文本全半角错误。</explain>
      <paraID> A7903E0</paraID>
      <start>2</start>
      <end>3</end>
      <status>ignored</status>
      <modifiedWord/>
      <trackRevisions>false</trackRevisions>
    </reviewItem>
    <reviewItem>
      <errorID>5c33ae87-e669-405c-a6b2-835cd2aea2cc</errorID>
      <errorWord>（</errorWord>
      <group>L1_Format</group>
      <groupName>格式问题</groupName>
      <ability>L2_HalfPunc_CN</ability>
      <abilityName>全半角问题</abilityName>
      <candidateList>
        <item>(</item>
      </candidateList>
      <explain>文本全半角错误。</explain>
      <paraID>160EF023</paraID>
      <start>0</start>
      <end>1</end>
      <status>ignored</status>
      <modifiedWord/>
      <trackRevisions>false</trackRevisions>
    </reviewItem>
    <reviewItem>
      <errorID>a4c958a5-99f6-4d62-86f7-dc63c7b90c6c</errorID>
      <errorWord>）</errorWord>
      <group>L1_Format</group>
      <groupName>格式问题</groupName>
      <ability>L2_HalfPunc_CN</ability>
      <abilityName>全半角问题</abilityName>
      <candidateList>
        <item>)</item>
      </candidateList>
      <explain>文本全半角错误。</explain>
      <paraID>160EF023</paraID>
      <start>2</start>
      <end>3</end>
      <status>ignored</status>
      <modifiedWord/>
      <trackRevisions>false</trackRevisions>
    </reviewItem>
    <reviewItem>
      <errorID>89a16ce4-933b-4ff5-b359-1eaa084b8f35</errorID>
      <errorWord>（</errorWord>
      <group>L1_Format</group>
      <groupName>格式问题</groupName>
      <ability>L2_HalfPunc_CN</ability>
      <abilityName>全半角问题</abilityName>
      <candidateList>
        <item>(</item>
      </candidateList>
      <explain>文本全半角错误。</explain>
      <paraID>39C7E21D</paraID>
      <start>0</start>
      <end>1</end>
      <status>ignored</status>
      <modifiedWord/>
      <trackRevisions>false</trackRevisions>
    </reviewItem>
    <reviewItem>
      <errorID>cb7ad486-4a47-45ea-8215-0a27db2ccce6</errorID>
      <errorWord>）</errorWord>
      <group>L1_Format</group>
      <groupName>格式问题</groupName>
      <ability>L2_HalfPunc_CN</ability>
      <abilityName>全半角问题</abilityName>
      <candidateList>
        <item>)</item>
      </candidateList>
      <explain>文本全半角错误。</explain>
      <paraID>39C7E21D</paraID>
      <start>2</start>
      <end>3</end>
      <status>ignored</status>
      <modifiedWord/>
      <trackRevisions>false</trackRevisions>
    </reviewItem>
    <reviewItem>
      <errorID>9cb3aa31-9f26-4ad1-a74f-82a7ed42d024</errorID>
      <errorWord>（</errorWord>
      <group>L1_Format</group>
      <groupName>格式问题</groupName>
      <ability>L2_HalfPunc_CN</ability>
      <abilityName>全半角问题</abilityName>
      <candidateList>
        <item>(</item>
      </candidateList>
      <explain>文本全半角错误。</explain>
      <paraID> 63E553D</paraID>
      <start>0</start>
      <end>1</end>
      <status>ignored</status>
      <modifiedWord/>
      <trackRevisions>false</trackRevisions>
    </reviewItem>
    <reviewItem>
      <errorID>c20e6250-6642-44bf-8a21-a77b98c85736</errorID>
      <errorWord>）</errorWord>
      <group>L1_Format</group>
      <groupName>格式问题</groupName>
      <ability>L2_HalfPunc_CN</ability>
      <abilityName>全半角问题</abilityName>
      <candidateList>
        <item>)</item>
      </candidateList>
      <explain>文本全半角错误。</explain>
      <paraID> 63E553D</paraID>
      <start>2</start>
      <end>3</end>
      <status>ignored</status>
      <modifiedWord/>
      <trackRevisions>false</trackRevisions>
    </reviewItem>
    <reviewItem>
      <errorID>3c9ff20c-c498-4f7e-9157-bdd3fb0cf042</errorID>
      <errorWord>（</errorWord>
      <group>L1_Format</group>
      <groupName>格式问题</groupName>
      <ability>L2_HalfPunc_CN</ability>
      <abilityName>全半角问题</abilityName>
      <candidateList>
        <item>(</item>
      </candidateList>
      <explain>文本全半角错误。</explain>
      <paraID>419A9043</paraID>
      <start>0</start>
      <end>1</end>
      <status>ignored</status>
      <modifiedWord/>
      <trackRevisions>false</trackRevisions>
    </reviewItem>
    <reviewItem>
      <errorID>3500d83e-fe00-4eb1-ae58-bf842ba30f01</errorID>
      <errorWord>）</errorWord>
      <group>L1_Format</group>
      <groupName>格式问题</groupName>
      <ability>L2_HalfPunc_CN</ability>
      <abilityName>全半角问题</abilityName>
      <candidateList>
        <item>)</item>
      </candidateList>
      <explain>文本全半角错误。</explain>
      <paraID>419A9043</paraID>
      <start>2</start>
      <end>3</end>
      <status>ignored</status>
      <modifiedWord/>
      <trackRevisions>false</trackRevisions>
    </reviewItem>
    <reviewItem>
      <errorID>a4e3e921-4d57-4655-b3ad-0afa27f7e285</errorID>
      <errorWord>（</errorWord>
      <group>L1_Format</group>
      <groupName>格式问题</groupName>
      <ability>L2_HalfPunc_CN</ability>
      <abilityName>全半角问题</abilityName>
      <candidateList>
        <item>(</item>
      </candidateList>
      <explain>文本全半角错误。</explain>
      <paraID>2F94C1DD</paraID>
      <start>0</start>
      <end>1</end>
      <status>ignored</status>
      <modifiedWord/>
      <trackRevisions>false</trackRevisions>
    </reviewItem>
    <reviewItem>
      <errorID>8cb8b6fd-a3a5-467b-ad97-25717392b515</errorID>
      <errorWord>）</errorWord>
      <group>L1_Format</group>
      <groupName>格式问题</groupName>
      <ability>L2_HalfPunc_CN</ability>
      <abilityName>全半角问题</abilityName>
      <candidateList>
        <item>)</item>
      </candidateList>
      <explain>文本全半角错误。</explain>
      <paraID>2F94C1DD</paraID>
      <start>2</start>
      <end>3</end>
      <status>ignored</status>
      <modifiedWord/>
      <trackRevisions>false</trackRevisions>
    </reviewItem>
    <reviewItem>
      <errorID>e66b1317-2b3c-490f-9338-6b0fcc231433</errorID>
      <errorWord>（</errorWord>
      <group>L1_Format</group>
      <groupName>格式问题</groupName>
      <ability>L2_HalfPunc_CN</ability>
      <abilityName>全半角问题</abilityName>
      <candidateList>
        <item>(</item>
      </candidateList>
      <explain>文本全半角错误。</explain>
      <paraID>42CF7052</paraID>
      <start>0</start>
      <end>1</end>
      <status>ignored</status>
      <modifiedWord/>
      <trackRevisions>false</trackRevisions>
    </reviewItem>
    <reviewItem>
      <errorID>e448194a-4cf2-4430-a2ce-cb35e7be0640</errorID>
      <errorWord>）</errorWord>
      <group>L1_Format</group>
      <groupName>格式问题</groupName>
      <ability>L2_HalfPunc_CN</ability>
      <abilityName>全半角问题</abilityName>
      <candidateList>
        <item>)</item>
      </candidateList>
      <explain>文本全半角错误。</explain>
      <paraID>42CF7052</paraID>
      <start>2</start>
      <end>3</end>
      <status>ignored</status>
      <modifiedWord/>
      <trackRevisions>false</trackRevisions>
    </reviewItem>
    <reviewItem>
      <errorID>095d0cfa-1d5b-4ba8-9fb0-dda971f71087</errorID>
      <errorWord>（</errorWord>
      <group>L1_Format</group>
      <groupName>格式问题</groupName>
      <ability>L2_HalfPunc_CN</ability>
      <abilityName>全半角问题</abilityName>
      <candidateList>
        <item>(</item>
      </candidateList>
      <explain>文本全半角错误。</explain>
      <paraID>4CBE11BB</paraID>
      <start>0</start>
      <end>1</end>
      <status>ignored</status>
      <modifiedWord/>
      <trackRevisions>false</trackRevisions>
    </reviewItem>
    <reviewItem>
      <errorID>bf8ca9ca-760e-4e62-b705-7d4f2e1752be</errorID>
      <errorWord>）</errorWord>
      <group>L1_Format</group>
      <groupName>格式问题</groupName>
      <ability>L2_HalfPunc_CN</ability>
      <abilityName>全半角问题</abilityName>
      <candidateList>
        <item>)</item>
      </candidateList>
      <explain>文本全半角错误。</explain>
      <paraID>4CBE11BB</paraID>
      <start>3</start>
      <end>4</end>
      <status>ignored</status>
      <modifiedWord/>
      <trackRevisions>false</trackRevisions>
    </reviewItem>
    <reviewItem>
      <errorID>51a579b5-5a75-4885-b07f-612bab67d30c</errorID>
      <errorWord>（</errorWord>
      <group>L1_Format</group>
      <groupName>格式问题</groupName>
      <ability>L2_HalfPunc_CN</ability>
      <abilityName>全半角问题</abilityName>
      <candidateList>
        <item>(</item>
      </candidateList>
      <explain>文本全半角错误。</explain>
      <paraID>58C82A1F</paraID>
      <start>0</start>
      <end>1</end>
      <status>ignored</status>
      <modifiedWord/>
      <trackRevisions>false</trackRevisions>
    </reviewItem>
    <reviewItem>
      <errorID>4e2820b7-956b-4b01-94fd-0d6b3489d80e</errorID>
      <errorWord>）</errorWord>
      <group>L1_Format</group>
      <groupName>格式问题</groupName>
      <ability>L2_HalfPunc_CN</ability>
      <abilityName>全半角问题</abilityName>
      <candidateList>
        <item>)</item>
      </candidateList>
      <explain>文本全半角错误。</explain>
      <paraID>58C82A1F</paraID>
      <start>3</start>
      <end>4</end>
      <status>ignored</status>
      <modifiedWord/>
      <trackRevisions>false</trackRevisions>
    </reviewItem>
    <reviewItem>
      <errorID>5f92ce6d-502a-4ba0-a4ea-f1d02177c8a1</errorID>
      <errorWord>（</errorWord>
      <group>L1_Format</group>
      <groupName>格式问题</groupName>
      <ability>L2_HalfPunc_CN</ability>
      <abilityName>全半角问题</abilityName>
      <candidateList>
        <item>(</item>
      </candidateList>
      <explain>文本全半角错误。</explain>
      <paraID>4AAFA2DE</paraID>
      <start>0</start>
      <end>1</end>
      <status>ignored</status>
      <modifiedWord/>
      <trackRevisions>false</trackRevisions>
    </reviewItem>
    <reviewItem>
      <errorID>8bf9b8b2-7d6e-43da-8011-f3b7bcedc72b</errorID>
      <errorWord>）</errorWord>
      <group>L1_Format</group>
      <groupName>格式问题</groupName>
      <ability>L2_HalfPunc_CN</ability>
      <abilityName>全半角问题</abilityName>
      <candidateList>
        <item>)</item>
      </candidateList>
      <explain>文本全半角错误。</explain>
      <paraID>4AAFA2DE</paraID>
      <start>3</start>
      <end>4</end>
      <status>ignored</status>
      <modifiedWord/>
      <trackRevisions>false</trackRevisions>
    </reviewItem>
    <reviewItem>
      <errorID>250adf68-0986-4e67-81c6-93a6f167dd94</errorID>
      <errorWord>（</errorWord>
      <group>L1_Format</group>
      <groupName>格式问题</groupName>
      <ability>L2_HalfPunc_CN</ability>
      <abilityName>全半角问题</abilityName>
      <candidateList>
        <item>(</item>
      </candidateList>
      <explain>文本全半角错误。</explain>
      <paraID> 66A7938</paraID>
      <start>0</start>
      <end>1</end>
      <status>ignored</status>
      <modifiedWord/>
      <trackRevisions>false</trackRevisions>
    </reviewItem>
    <reviewItem>
      <errorID>9c0348cd-19b7-4b9b-9701-d992ff14e5c8</errorID>
      <errorWord>）</errorWord>
      <group>L1_Format</group>
      <groupName>格式问题</groupName>
      <ability>L2_HalfPunc_CN</ability>
      <abilityName>全半角问题</abilityName>
      <candidateList>
        <item>)</item>
      </candidateList>
      <explain>文本全半角错误。</explain>
      <paraID> 66A7938</paraID>
      <start>2</start>
      <end>3</end>
      <status>ignored</status>
      <modifiedWord/>
      <trackRevisions>false</trackRevisions>
    </reviewItem>
    <reviewItem>
      <errorID>23f475d3-e8ff-4aa9-a588-225b05c9fe27</errorID>
      <errorWord>（</errorWord>
      <group>L1_Format</group>
      <groupName>格式问题</groupName>
      <ability>L2_HalfPunc_CN</ability>
      <abilityName>全半角问题</abilityName>
      <candidateList>
        <item>(</item>
      </candidateList>
      <explain>文本全半角错误。</explain>
      <paraID>5925A326</paraID>
      <start>0</start>
      <end>1</end>
      <status>ignored</status>
      <modifiedWord/>
      <trackRevisions>false</trackRevisions>
    </reviewItem>
    <reviewItem>
      <errorID>837f84f4-a3ec-481d-af2b-3df3c49a7d9c</errorID>
      <errorWord>）</errorWord>
      <group>L1_Format</group>
      <groupName>格式问题</groupName>
      <ability>L2_HalfPunc_CN</ability>
      <abilityName>全半角问题</abilityName>
      <candidateList>
        <item>)</item>
      </candidateList>
      <explain>文本全半角错误。</explain>
      <paraID>5925A326</paraID>
      <start>2</start>
      <end>3</end>
      <status>ignored</status>
      <modifiedWord/>
      <trackRevisions>false</trackRevisions>
    </reviewItem>
    <reviewItem>
      <errorID>6d153bdb-ec59-40cc-8573-4aec2ae010d9</errorID>
      <errorWord>（</errorWord>
      <group>L1_Format</group>
      <groupName>格式问题</groupName>
      <ability>L2_HalfPunc_CN</ability>
      <abilityName>全半角问题</abilityName>
      <candidateList>
        <item>(</item>
      </candidateList>
      <explain>文本全半角错误。</explain>
      <paraID>4D3F95BC</paraID>
      <start>0</start>
      <end>1</end>
      <status>ignored</status>
      <modifiedWord/>
      <trackRevisions>false</trackRevisions>
    </reviewItem>
    <reviewItem>
      <errorID>1cc52d00-7b4d-44d5-96f4-c10f9bab9e81</errorID>
      <errorWord>）</errorWord>
      <group>L1_Format</group>
      <groupName>格式问题</groupName>
      <ability>L2_HalfPunc_CN</ability>
      <abilityName>全半角问题</abilityName>
      <candidateList>
        <item>)</item>
      </candidateList>
      <explain>文本全半角错误。</explain>
      <paraID>4D3F95BC</paraID>
      <start>2</start>
      <end>3</end>
      <status>ignored</status>
      <modifiedWord/>
      <trackRevisions>false</trackRevisions>
    </reviewItem>
    <reviewItem>
      <errorID>8728364f-a1c1-4e96-8ff2-fecb2b0db361</errorID>
      <errorWord>（</errorWord>
      <group>L1_Format</group>
      <groupName>格式问题</groupName>
      <ability>L2_HalfPunc_CN</ability>
      <abilityName>全半角问题</abilityName>
      <candidateList>
        <item>(</item>
      </candidateList>
      <explain>文本全半角错误。</explain>
      <paraID>374F31F8</paraID>
      <start>0</start>
      <end>1</end>
      <status>ignored</status>
      <modifiedWord/>
      <trackRevisions>false</trackRevisions>
    </reviewItem>
    <reviewItem>
      <errorID>82197749-67b7-4e9a-a1de-8e5e5de9adac</errorID>
      <errorWord>）</errorWord>
      <group>L1_Format</group>
      <groupName>格式问题</groupName>
      <ability>L2_HalfPunc_CN</ability>
      <abilityName>全半角问题</abilityName>
      <candidateList>
        <item>)</item>
      </candidateList>
      <explain>文本全半角错误。</explain>
      <paraID>374F31F8</paraID>
      <start>2</start>
      <end>3</end>
      <status>ignored</status>
      <modifiedWord/>
      <trackRevisions>false</trackRevisions>
    </reviewItem>
    <reviewItem>
      <errorID>4d959348-b4c4-473e-a81d-e5acea3c81e9</errorID>
      <errorWord>（</errorWord>
      <group>L1_Format</group>
      <groupName>格式问题</groupName>
      <ability>L2_HalfPunc_CN</ability>
      <abilityName>全半角问题</abilityName>
      <candidateList>
        <item>(</item>
      </candidateList>
      <explain>文本全半角错误。</explain>
      <paraID> 7865532</paraID>
      <start>0</start>
      <end>1</end>
      <status>ignored</status>
      <modifiedWord/>
      <trackRevisions>false</trackRevisions>
    </reviewItem>
    <reviewItem>
      <errorID>037720cc-dcc6-48b9-97e3-aa0de34d4236</errorID>
      <errorWord>）</errorWord>
      <group>L1_Format</group>
      <groupName>格式问题</groupName>
      <ability>L2_HalfPunc_CN</ability>
      <abilityName>全半角问题</abilityName>
      <candidateList>
        <item>)</item>
      </candidateList>
      <explain>文本全半角错误。</explain>
      <paraID> 7865532</paraID>
      <start>2</start>
      <end>3</end>
      <status>ignored</status>
      <modifiedWord/>
      <trackRevisions>false</trackRevisions>
    </reviewItem>
    <reviewItem>
      <errorID>cd228071-b06a-405e-8098-d4d5f5cd72c9</errorID>
      <errorWord>（</errorWord>
      <group>L1_Format</group>
      <groupName>格式问题</groupName>
      <ability>L2_HalfPunc_CN</ability>
      <abilityName>全半角问题</abilityName>
      <candidateList>
        <item>(</item>
      </candidateList>
      <explain>文本全半角错误。</explain>
      <paraID> E1F5F69</paraID>
      <start>0</start>
      <end>1</end>
      <status>ignored</status>
      <modifiedWord/>
      <trackRevisions>false</trackRevisions>
    </reviewItem>
    <reviewItem>
      <errorID>b40aa6ff-f512-4c49-8327-311e05b6080f</errorID>
      <errorWord>）</errorWord>
      <group>L1_Format</group>
      <groupName>格式问题</groupName>
      <ability>L2_HalfPunc_CN</ability>
      <abilityName>全半角问题</abilityName>
      <candidateList>
        <item>)</item>
      </candidateList>
      <explain>文本全半角错误。</explain>
      <paraID> E1F5F69</paraID>
      <start>2</start>
      <end>3</end>
      <status>ignored</status>
      <modifiedWord/>
      <trackRevisions>false</trackRevisions>
    </reviewItem>
    <reviewItem>
      <errorID>826a8962-09f5-47cb-b62c-cf3772905b63</errorID>
      <errorWord>（</errorWord>
      <group>L1_Format</group>
      <groupName>格式问题</groupName>
      <ability>L2_HalfPunc_CN</ability>
      <abilityName>全半角问题</abilityName>
      <candidateList>
        <item>(</item>
      </candidateList>
      <explain>文本全半角错误。</explain>
      <paraID>70861834</paraID>
      <start>0</start>
      <end>1</end>
      <status>ignored</status>
      <modifiedWord/>
      <trackRevisions>false</trackRevisions>
    </reviewItem>
    <reviewItem>
      <errorID>b21cfb49-13fb-43a3-9930-79c7c60fab1b</errorID>
      <errorWord>）</errorWord>
      <group>L1_Format</group>
      <groupName>格式问题</groupName>
      <ability>L2_HalfPunc_CN</ability>
      <abilityName>全半角问题</abilityName>
      <candidateList>
        <item>)</item>
      </candidateList>
      <explain>文本全半角错误。</explain>
      <paraID>70861834</paraID>
      <start>2</start>
      <end>3</end>
      <status>ignored</status>
      <modifiedWord/>
      <trackRevisions>false</trackRevisions>
    </reviewItem>
    <reviewItem>
      <errorID>40ed6452-7626-4fb9-ae3a-c3d6e8d55d81</errorID>
      <errorWord>（</errorWord>
      <group>L1_Format</group>
      <groupName>格式问题</groupName>
      <ability>L2_HalfPunc_CN</ability>
      <abilityName>全半角问题</abilityName>
      <candidateList>
        <item>(</item>
      </candidateList>
      <explain>文本全半角错误。</explain>
      <paraID>286DEEA5</paraID>
      <start>0</start>
      <end>1</end>
      <status>ignored</status>
      <modifiedWord/>
      <trackRevisions>false</trackRevisions>
    </reviewItem>
    <reviewItem>
      <errorID>986fd5fa-f8a5-4279-a68d-7af427f7ae3d</errorID>
      <errorWord>）</errorWord>
      <group>L1_Format</group>
      <groupName>格式问题</groupName>
      <ability>L2_HalfPunc_CN</ability>
      <abilityName>全半角问题</abilityName>
      <candidateList>
        <item>)</item>
      </candidateList>
      <explain>文本全半角错误。</explain>
      <paraID>286DEEA5</paraID>
      <start>2</start>
      <end>3</end>
      <status>ignored</status>
      <modifiedWord/>
      <trackRevisions>false</trackRevisions>
    </reviewItem>
    <reviewItem>
      <errorID>1c40d71d-d9a5-4940-8752-3084c49834f7</errorID>
      <errorWord>（</errorWord>
      <group>L1_Format</group>
      <groupName>格式问题</groupName>
      <ability>L2_HalfPunc_CN</ability>
      <abilityName>全半角问题</abilityName>
      <candidateList>
        <item>(</item>
      </candidateList>
      <explain>文本全半角错误。</explain>
      <paraID>58EBC47D</paraID>
      <start>0</start>
      <end>1</end>
      <status>ignored</status>
      <modifiedWord/>
      <trackRevisions>false</trackRevisions>
    </reviewItem>
    <reviewItem>
      <errorID>1c514f12-b1f2-4354-822c-ec3ce58b46b7</errorID>
      <errorWord>）</errorWord>
      <group>L1_Format</group>
      <groupName>格式问题</groupName>
      <ability>L2_HalfPunc_CN</ability>
      <abilityName>全半角问题</abilityName>
      <candidateList>
        <item>)</item>
      </candidateList>
      <explain>文本全半角错误。</explain>
      <paraID>58EBC47D</paraID>
      <start>2</start>
      <end>3</end>
      <status>ignored</status>
      <modifiedWord/>
      <trackRevisions>false</trackRevisions>
    </reviewItem>
    <reviewItem>
      <errorID>7aa1491d-b6a6-4c85-80ff-3e56f4370e38</errorID>
      <errorWord>（</errorWord>
      <group>L1_Format</group>
      <groupName>格式问题</groupName>
      <ability>L2_HalfPunc_CN</ability>
      <abilityName>全半角问题</abilityName>
      <candidateList>
        <item>(</item>
      </candidateList>
      <explain>文本全半角错误。</explain>
      <paraID>5D511CCE</paraID>
      <start>0</start>
      <end>1</end>
      <status>ignored</status>
      <modifiedWord/>
      <trackRevisions>false</trackRevisions>
    </reviewItem>
    <reviewItem>
      <errorID>f528cfff-54d9-4b36-bb02-6a1c058ac16d</errorID>
      <errorWord>）</errorWord>
      <group>L1_Format</group>
      <groupName>格式问题</groupName>
      <ability>L2_HalfPunc_CN</ability>
      <abilityName>全半角问题</abilityName>
      <candidateList>
        <item>)</item>
      </candidateList>
      <explain>文本全半角错误。</explain>
      <paraID>5D511CCE</paraID>
      <start>3</start>
      <end>4</end>
      <status>ignored</status>
      <modifiedWord/>
      <trackRevisions>false</trackRevisions>
    </reviewItem>
    <reviewItem>
      <errorID>1ce74021-6cf4-4178-a0e0-2b29277b9077</errorID>
      <errorWord>（</errorWord>
      <group>L1_Format</group>
      <groupName>格式问题</groupName>
      <ability>L2_HalfPunc_CN</ability>
      <abilityName>全半角问题</abilityName>
      <candidateList>
        <item>(</item>
      </candidateList>
      <explain>文本全半角错误。</explain>
      <paraID>4EBF4B2E</paraID>
      <start>0</start>
      <end>1</end>
      <status>ignored</status>
      <modifiedWord/>
      <trackRevisions>false</trackRevisions>
    </reviewItem>
    <reviewItem>
      <errorID>85627765-1bc7-42a9-9ac3-429f0b44e545</errorID>
      <errorWord>）</errorWord>
      <group>L1_Format</group>
      <groupName>格式问题</groupName>
      <ability>L2_HalfPunc_CN</ability>
      <abilityName>全半角问题</abilityName>
      <candidateList>
        <item>)</item>
      </candidateList>
      <explain>文本全半角错误。</explain>
      <paraID>4EBF4B2E</paraID>
      <start>3</start>
      <end>4</end>
      <status>ignored</status>
      <modifiedWord/>
      <trackRevisions>false</trackRevisions>
    </reviewItem>
    <reviewItem>
      <errorID>b5ec7547-4f88-4d6a-8701-a9cfc9557934</errorID>
      <errorWord>（</errorWord>
      <group>L1_Format</group>
      <groupName>格式问题</groupName>
      <ability>L2_HalfPunc_CN</ability>
      <abilityName>全半角问题</abilityName>
      <candidateList>
        <item>(</item>
      </candidateList>
      <explain>文本全半角错误。</explain>
      <paraID>245C55B5</paraID>
      <start>0</start>
      <end>1</end>
      <status>ignored</status>
      <modifiedWord/>
      <trackRevisions>false</trackRevisions>
    </reviewItem>
    <reviewItem>
      <errorID>e1906b3e-420b-4f23-89d3-8e121f1db5d0</errorID>
      <errorWord>）</errorWord>
      <group>L1_Format</group>
      <groupName>格式问题</groupName>
      <ability>L2_HalfPunc_CN</ability>
      <abilityName>全半角问题</abilityName>
      <candidateList>
        <item>)</item>
      </candidateList>
      <explain>文本全半角错误。</explain>
      <paraID>245C55B5</paraID>
      <start>3</start>
      <end>4</end>
      <status>ignored</status>
      <modifiedWord/>
      <trackRevisions>false</trackRevisions>
    </reviewItem>
    <reviewItem>
      <errorID>059c5375-96b6-487e-8025-3b084871c78f</errorID>
      <errorWord>（</errorWord>
      <group>L1_Format</group>
      <groupName>格式问题</groupName>
      <ability>L2_HalfPunc_CN</ability>
      <abilityName>全半角问题</abilityName>
      <candidateList>
        <item>(</item>
      </candidateList>
      <explain>文本全半角错误。</explain>
      <paraID>2CD55632</paraID>
      <start>0</start>
      <end>1</end>
      <status>ignored</status>
      <modifiedWord/>
      <trackRevisions>false</trackRevisions>
    </reviewItem>
    <reviewItem>
      <errorID>1af1843b-8e6d-44d9-b8ea-f5731b2ca1d8</errorID>
      <errorWord>）</errorWord>
      <group>L1_Format</group>
      <groupName>格式问题</groupName>
      <ability>L2_HalfPunc_CN</ability>
      <abilityName>全半角问题</abilityName>
      <candidateList>
        <item>)</item>
      </candidateList>
      <explain>文本全半角错误。</explain>
      <paraID>2CD55632</paraID>
      <start>3</start>
      <end>4</end>
      <status>ignored</status>
      <modifiedWord/>
      <trackRevisions>false</trackRevisions>
    </reviewItem>
    <reviewItem>
      <errorID>cb7f1f8c-7301-4921-bbec-06cc749cc4f2</errorID>
      <errorWord>（</errorWord>
      <group>L1_Format</group>
      <groupName>格式问题</groupName>
      <ability>L2_HalfPunc_CN</ability>
      <abilityName>全半角问题</abilityName>
      <candidateList>
        <item>(</item>
      </candidateList>
      <explain>文本全半角错误。</explain>
      <paraID>2B326392</paraID>
      <start>0</start>
      <end>1</end>
      <status>ignored</status>
      <modifiedWord/>
      <trackRevisions>false</trackRevisions>
    </reviewItem>
    <reviewItem>
      <errorID>edc68dbb-fb01-46e4-b9b7-c7592efad01d</errorID>
      <errorWord>）</errorWord>
      <group>L1_Format</group>
      <groupName>格式问题</groupName>
      <ability>L2_HalfPunc_CN</ability>
      <abilityName>全半角问题</abilityName>
      <candidateList>
        <item>)</item>
      </candidateList>
      <explain>文本全半角错误。</explain>
      <paraID>2B326392</paraID>
      <start>3</start>
      <end>4</end>
      <status>ignored</status>
      <modifiedWord/>
      <trackRevisions>false</trackRevisions>
    </reviewItem>
    <reviewItem>
      <errorID>b368429d-ff34-4d09-a81c-5c521a7d6e8f</errorID>
      <errorWord>（</errorWord>
      <group>L1_Format</group>
      <groupName>格式问题</groupName>
      <ability>L2_HalfPunc_CN</ability>
      <abilityName>全半角问题</abilityName>
      <candidateList>
        <item>(</item>
      </candidateList>
      <explain>文本全半角错误。</explain>
      <paraID>3EEDD549</paraID>
      <start>0</start>
      <end>1</end>
      <status>ignored</status>
      <modifiedWord/>
      <trackRevisions>false</trackRevisions>
    </reviewItem>
    <reviewItem>
      <errorID>0c728ab1-1547-41f4-aad3-e3a17aaf544d</errorID>
      <errorWord>）</errorWord>
      <group>L1_Format</group>
      <groupName>格式问题</groupName>
      <ability>L2_HalfPunc_CN</ability>
      <abilityName>全半角问题</abilityName>
      <candidateList>
        <item>)</item>
      </candidateList>
      <explain>文本全半角错误。</explain>
      <paraID>3EEDD549</paraID>
      <start>2</start>
      <end>3</end>
      <status>ignored</status>
      <modifiedWord/>
      <trackRevisions>false</trackRevisions>
    </reviewItem>
    <reviewItem>
      <errorID>268b8188-b434-4bb8-8357-3f7eb2842f68</errorID>
      <errorWord>（</errorWord>
      <group>L1_Format</group>
      <groupName>格式问题</groupName>
      <ability>L2_HalfPunc_CN</ability>
      <abilityName>全半角问题</abilityName>
      <candidateList>
        <item>(</item>
      </candidateList>
      <explain>文本全半角错误。</explain>
      <paraID>7880868C</paraID>
      <start>0</start>
      <end>1</end>
      <status>ignored</status>
      <modifiedWord/>
      <trackRevisions>false</trackRevisions>
    </reviewItem>
    <reviewItem>
      <errorID>c8b488a5-42fb-41b0-9e11-97d8142088fc</errorID>
      <errorWord>）</errorWord>
      <group>L1_Format</group>
      <groupName>格式问题</groupName>
      <ability>L2_HalfPunc_CN</ability>
      <abilityName>全半角问题</abilityName>
      <candidateList>
        <item>)</item>
      </candidateList>
      <explain>文本全半角错误。</explain>
      <paraID>7880868C</paraID>
      <start>2</start>
      <end>3</end>
      <status>ignored</status>
      <modifiedWord/>
      <trackRevisions>false</trackRevisions>
    </reviewItem>
    <reviewItem>
      <errorID>24a2127a-bcab-4b5a-8189-e7f35470be03</errorID>
      <errorWord>（</errorWord>
      <group>L1_Format</group>
      <groupName>格式问题</groupName>
      <ability>L2_HalfPunc_CN</ability>
      <abilityName>全半角问题</abilityName>
      <candidateList>
        <item>(</item>
      </candidateList>
      <explain>文本全半角错误。</explain>
      <paraID>7FB96568</paraID>
      <start>0</start>
      <end>1</end>
      <status>ignored</status>
      <modifiedWord/>
      <trackRevisions>false</trackRevisions>
    </reviewItem>
    <reviewItem>
      <errorID>c10da6a0-0f1c-47ac-b047-76b7e2f9c0ca</errorID>
      <errorWord>）</errorWord>
      <group>L1_Format</group>
      <groupName>格式问题</groupName>
      <ability>L2_HalfPunc_CN</ability>
      <abilityName>全半角问题</abilityName>
      <candidateList>
        <item>)</item>
      </candidateList>
      <explain>文本全半角错误。</explain>
      <paraID>7FB96568</paraID>
      <start>2</start>
      <end>3</end>
      <status>ignored</status>
      <modifiedWord/>
      <trackRevisions>false</trackRevisions>
    </reviewItem>
    <reviewItem>
      <errorID>6b69f899-8275-4bac-9dea-e306fb585cb0</errorID>
      <errorWord>（</errorWord>
      <group>L1_Format</group>
      <groupName>格式问题</groupName>
      <ability>L2_HalfPunc_CN</ability>
      <abilityName>全半角问题</abilityName>
      <candidateList>
        <item>(</item>
      </candidateList>
      <explain>文本全半角错误。</explain>
      <paraID>26267781</paraID>
      <start>0</start>
      <end>1</end>
      <status>ignored</status>
      <modifiedWord/>
      <trackRevisions>false</trackRevisions>
    </reviewItem>
    <reviewItem>
      <errorID>ba058bb8-97c6-408d-91a4-a04d2b6c7255</errorID>
      <errorWord>）</errorWord>
      <group>L1_Format</group>
      <groupName>格式问题</groupName>
      <ability>L2_HalfPunc_CN</ability>
      <abilityName>全半角问题</abilityName>
      <candidateList>
        <item>)</item>
      </candidateList>
      <explain>文本全半角错误。</explain>
      <paraID>26267781</paraID>
      <start>2</start>
      <end>3</end>
      <status>ignored</status>
      <modifiedWord/>
      <trackRevisions>false</trackRevisions>
    </reviewItem>
    <reviewItem>
      <errorID>cbb4f880-927d-40d7-8d70-4af2e49d5c82</errorID>
      <errorWord>（</errorWord>
      <group>L1_Format</group>
      <groupName>格式问题</groupName>
      <ability>L2_HalfPunc_CN</ability>
      <abilityName>全半角问题</abilityName>
      <candidateList>
        <item>(</item>
      </candidateList>
      <explain>文本全半角错误。</explain>
      <paraID>64DD746A</paraID>
      <start>0</start>
      <end>1</end>
      <status>ignored</status>
      <modifiedWord/>
      <trackRevisions>false</trackRevisions>
    </reviewItem>
    <reviewItem>
      <errorID>64b3e4bd-a6bf-46ce-88ba-103877a25042</errorID>
      <errorWord>）</errorWord>
      <group>L1_Format</group>
      <groupName>格式问题</groupName>
      <ability>L2_HalfPunc_CN</ability>
      <abilityName>全半角问题</abilityName>
      <candidateList>
        <item>)</item>
      </candidateList>
      <explain>文本全半角错误。</explain>
      <paraID>64DD746A</paraID>
      <start>2</start>
      <end>3</end>
      <status>ignored</status>
      <modifiedWord/>
      <trackRevisions>false</trackRevisions>
    </reviewItem>
    <reviewItem>
      <errorID>26b04902-1494-4c88-839a-f66f6257c034</errorID>
      <errorWord>（</errorWord>
      <group>L1_Format</group>
      <groupName>格式问题</groupName>
      <ability>L2_HalfPunc_CN</ability>
      <abilityName>全半角问题</abilityName>
      <candidateList>
        <item>(</item>
      </candidateList>
      <explain>文本全半角错误。</explain>
      <paraID>4A3CB4E5</paraID>
      <start>0</start>
      <end>1</end>
      <status>ignored</status>
      <modifiedWord/>
      <trackRevisions>false</trackRevisions>
    </reviewItem>
    <reviewItem>
      <errorID>51aa84b4-65d1-4bdb-8053-95bf91a029d4</errorID>
      <errorWord>）</errorWord>
      <group>L1_Format</group>
      <groupName>格式问题</groupName>
      <ability>L2_HalfPunc_CN</ability>
      <abilityName>全半角问题</abilityName>
      <candidateList>
        <item>)</item>
      </candidateList>
      <explain>文本全半角错误。</explain>
      <paraID>4A3CB4E5</paraID>
      <start>2</start>
      <end>3</end>
      <status>ignored</status>
      <modifiedWord/>
      <trackRevisions>false</trackRevisions>
    </reviewItem>
    <reviewItem>
      <errorID>4be577fe-7bf0-4004-a0c6-10f747c7c6d9</errorID>
      <errorWord>（</errorWord>
      <group>L1_Format</group>
      <groupName>格式问题</groupName>
      <ability>L2_HalfPunc_CN</ability>
      <abilityName>全半角问题</abilityName>
      <candidateList>
        <item>(</item>
      </candidateList>
      <explain>文本全半角错误。</explain>
      <paraID>75C74D80</paraID>
      <start>0</start>
      <end>1</end>
      <status>ignored</status>
      <modifiedWord/>
      <trackRevisions>false</trackRevisions>
    </reviewItem>
    <reviewItem>
      <errorID>7235d04d-146d-4f61-9936-f3be5b6d20c3</errorID>
      <errorWord>）</errorWord>
      <group>L1_Format</group>
      <groupName>格式问题</groupName>
      <ability>L2_HalfPunc_CN</ability>
      <abilityName>全半角问题</abilityName>
      <candidateList>
        <item>)</item>
      </candidateList>
      <explain>文本全半角错误。</explain>
      <paraID>75C74D80</paraID>
      <start>2</start>
      <end>3</end>
      <status>ignored</status>
      <modifiedWord/>
      <trackRevisions>false</trackRevisions>
    </reviewItem>
    <reviewItem>
      <errorID>5bbbb7de-9d99-48cf-ba6b-71391beddf9c</errorID>
      <errorWord>（</errorWord>
      <group>L1_Format</group>
      <groupName>格式问题</groupName>
      <ability>L2_HalfPunc_CN</ability>
      <abilityName>全半角问题</abilityName>
      <candidateList>
        <item>(</item>
      </candidateList>
      <explain>文本全半角错误。</explain>
      <paraID>2F986B20</paraID>
      <start>0</start>
      <end>1</end>
      <status>ignored</status>
      <modifiedWord/>
      <trackRevisions>false</trackRevisions>
    </reviewItem>
    <reviewItem>
      <errorID>d3adeb8b-204c-4955-afd6-2a0ed90a688f</errorID>
      <errorWord>）</errorWord>
      <group>L1_Format</group>
      <groupName>格式问题</groupName>
      <ability>L2_HalfPunc_CN</ability>
      <abilityName>全半角问题</abilityName>
      <candidateList>
        <item>)</item>
      </candidateList>
      <explain>文本全半角错误。</explain>
      <paraID>2F986B20</paraID>
      <start>2</start>
      <end>3</end>
      <status>ignored</status>
      <modifiedWord/>
      <trackRevisions>false</trackRevisions>
    </reviewItem>
    <reviewItem>
      <errorID>0453c710-d45e-450d-8d11-eff31a100782</errorID>
      <errorWord>（</errorWord>
      <group>L1_Format</group>
      <groupName>格式问题</groupName>
      <ability>L2_HalfPunc_CN</ability>
      <abilityName>全半角问题</abilityName>
      <candidateList>
        <item>(</item>
      </candidateList>
      <explain>文本全半角错误。</explain>
      <paraID>4D1AE8DA</paraID>
      <start>0</start>
      <end>1</end>
      <status>ignored</status>
      <modifiedWord/>
      <trackRevisions>false</trackRevisions>
    </reviewItem>
    <reviewItem>
      <errorID>ab0561fd-cba1-4660-878d-8e50134c25ab</errorID>
      <errorWord>）</errorWord>
      <group>L1_Format</group>
      <groupName>格式问题</groupName>
      <ability>L2_HalfPunc_CN</ability>
      <abilityName>全半角问题</abilityName>
      <candidateList>
        <item>)</item>
      </candidateList>
      <explain>文本全半角错误。</explain>
      <paraID>4D1AE8DA</paraID>
      <start>2</start>
      <end>3</end>
      <status>ignored</status>
      <modifiedWord/>
      <trackRevisions>false</trackRevisions>
    </reviewItem>
    <reviewItem>
      <errorID>36da21ef-501a-4170-b843-8373e0ed34d3</errorID>
      <errorWord>（</errorWord>
      <group>L1_Format</group>
      <groupName>格式问题</groupName>
      <ability>L2_HalfPunc_CN</ability>
      <abilityName>全半角问题</abilityName>
      <candidateList>
        <item>(</item>
      </candidateList>
      <explain>文本全半角错误。</explain>
      <paraID>37F42226</paraID>
      <start>0</start>
      <end>1</end>
      <status>ignored</status>
      <modifiedWord/>
      <trackRevisions>false</trackRevisions>
    </reviewItem>
    <reviewItem>
      <errorID>ad83a54f-5654-4496-a67d-50ec65a5ec44</errorID>
      <errorWord>）</errorWord>
      <group>L1_Format</group>
      <groupName>格式问题</groupName>
      <ability>L2_HalfPunc_CN</ability>
      <abilityName>全半角问题</abilityName>
      <candidateList>
        <item>)</item>
      </candidateList>
      <explain>文本全半角错误。</explain>
      <paraID>37F42226</paraID>
      <start>3</start>
      <end>4</end>
      <status>ignored</status>
      <modifiedWord/>
      <trackRevisions>false</trackRevisions>
    </reviewItem>
    <reviewItem>
      <errorID>3fa8ad44-44bb-43d3-98d7-4b508c97c596</errorID>
      <errorWord>（</errorWord>
      <group>L1_Format</group>
      <groupName>格式问题</groupName>
      <ability>L2_HalfPunc_CN</ability>
      <abilityName>全半角问题</abilityName>
      <candidateList>
        <item>(</item>
      </candidateList>
      <explain>文本全半角错误。</explain>
      <paraID>60B77AE9</paraID>
      <start>0</start>
      <end>1</end>
      <status>ignored</status>
      <modifiedWord/>
      <trackRevisions>false</trackRevisions>
    </reviewItem>
    <reviewItem>
      <errorID>bdf6db09-6660-44cf-b67b-81aa203a307e</errorID>
      <errorWord>）</errorWord>
      <group>L1_Format</group>
      <groupName>格式问题</groupName>
      <ability>L2_HalfPunc_CN</ability>
      <abilityName>全半角问题</abilityName>
      <candidateList>
        <item>)</item>
      </candidateList>
      <explain>文本全半角错误。</explain>
      <paraID>60B77AE9</paraID>
      <start>3</start>
      <end>4</end>
      <status>ignored</status>
      <modifiedWord/>
      <trackRevisions>false</trackRevisions>
    </reviewItem>
    <reviewItem>
      <errorID>be49d386-2a41-403b-b514-d5c5e9b7d0ee</errorID>
      <errorWord>（</errorWord>
      <group>L1_Format</group>
      <groupName>格式问题</groupName>
      <ability>L2_HalfPunc_CN</ability>
      <abilityName>全半角问题</abilityName>
      <candidateList>
        <item>(</item>
      </candidateList>
      <explain>文本全半角错误。</explain>
      <paraID>71374CF5</paraID>
      <start>0</start>
      <end>1</end>
      <status>ignored</status>
      <modifiedWord/>
      <trackRevisions>false</trackRevisions>
    </reviewItem>
    <reviewItem>
      <errorID>749d419f-b8b9-419d-9547-6b6255920ab0</errorID>
      <errorWord>）</errorWord>
      <group>L1_Format</group>
      <groupName>格式问题</groupName>
      <ability>L2_HalfPunc_CN</ability>
      <abilityName>全半角问题</abilityName>
      <candidateList>
        <item>)</item>
      </candidateList>
      <explain>文本全半角错误。</explain>
      <paraID>71374CF5</paraID>
      <start>3</start>
      <end>4</end>
      <status>ignored</status>
      <modifiedWord/>
      <trackRevisions>false</trackRevisions>
    </reviewItem>
    <reviewItem>
      <errorID>647c5092-8527-45dc-88f8-94c9bd174ecf</errorID>
      <errorWord>（</errorWord>
      <group>L1_Format</group>
      <groupName>格式问题</groupName>
      <ability>L2_HalfPunc_CN</ability>
      <abilityName>全半角问题</abilityName>
      <candidateList>
        <item>(</item>
      </candidateList>
      <explain>文本全半角错误。</explain>
      <paraID>4CE9203B</paraID>
      <start>0</start>
      <end>1</end>
      <status>ignored</status>
      <modifiedWord/>
      <trackRevisions>false</trackRevisions>
    </reviewItem>
    <reviewItem>
      <errorID>c28b21cc-b24e-4df6-9433-279af0f9b018</errorID>
      <errorWord>）</errorWord>
      <group>L1_Format</group>
      <groupName>格式问题</groupName>
      <ability>L2_HalfPunc_CN</ability>
      <abilityName>全半角问题</abilityName>
      <candidateList>
        <item>)</item>
      </candidateList>
      <explain>文本全半角错误。</explain>
      <paraID>4CE9203B</paraID>
      <start>2</start>
      <end>3</end>
      <status>ignored</status>
      <modifiedWord/>
      <trackRevisions>false</trackRevisions>
    </reviewItem>
    <reviewItem>
      <errorID>f1ac3e62-3609-45a3-90de-0bd23cdcb612</errorID>
      <errorWord>（</errorWord>
      <group>L1_Format</group>
      <groupName>格式问题</groupName>
      <ability>L2_HalfPunc_CN</ability>
      <abilityName>全半角问题</abilityName>
      <candidateList>
        <item>(</item>
      </candidateList>
      <explain>文本全半角错误。</explain>
      <paraID> 7769876</paraID>
      <start>0</start>
      <end>1</end>
      <status>ignored</status>
      <modifiedWord/>
      <trackRevisions>false</trackRevisions>
    </reviewItem>
    <reviewItem>
      <errorID>b35ea305-4dbc-4b28-8417-77adbc8560f9</errorID>
      <errorWord>）</errorWord>
      <group>L1_Format</group>
      <groupName>格式问题</groupName>
      <ability>L2_HalfPunc_CN</ability>
      <abilityName>全半角问题</abilityName>
      <candidateList>
        <item>)</item>
      </candidateList>
      <explain>文本全半角错误。</explain>
      <paraID> 7769876</paraID>
      <start>2</start>
      <end>3</end>
      <status>ignored</status>
      <modifiedWord/>
      <trackRevisions>false</trackRevisions>
    </reviewItem>
    <reviewItem>
      <errorID>e8f4714c-c51f-40ad-8668-d6cf5b0d0bfa</errorID>
      <errorWord>（</errorWord>
      <group>L1_Format</group>
      <groupName>格式问题</groupName>
      <ability>L2_HalfPunc_CN</ability>
      <abilityName>全半角问题</abilityName>
      <candidateList>
        <item>(</item>
      </candidateList>
      <explain>文本全半角错误。</explain>
      <paraID>68F37CDB</paraID>
      <start>0</start>
      <end>1</end>
      <status>ignored</status>
      <modifiedWord/>
      <trackRevisions>false</trackRevisions>
    </reviewItem>
    <reviewItem>
      <errorID>59122521-f1a8-43d6-903b-d443383d451c</errorID>
      <errorWord>）</errorWord>
      <group>L1_Format</group>
      <groupName>格式问题</groupName>
      <ability>L2_HalfPunc_CN</ability>
      <abilityName>全半角问题</abilityName>
      <candidateList>
        <item>)</item>
      </candidateList>
      <explain>文本全半角错误。</explain>
      <paraID>68F37CDB</paraID>
      <start>2</start>
      <end>3</end>
      <status>ignored</status>
      <modifiedWord/>
      <trackRevisions>false</trackRevisions>
    </reviewItem>
    <reviewItem>
      <errorID>294d5316-4169-4515-95ec-91150382989f</errorID>
      <errorWord>（</errorWord>
      <group>L1_Format</group>
      <groupName>格式问题</groupName>
      <ability>L2_HalfPunc_CN</ability>
      <abilityName>全半角问题</abilityName>
      <candidateList>
        <item>(</item>
      </candidateList>
      <explain>文本全半角错误。</explain>
      <paraID>6BFE10D0</paraID>
      <start>0</start>
      <end>1</end>
      <status>ignored</status>
      <modifiedWord/>
      <trackRevisions>false</trackRevisions>
    </reviewItem>
    <reviewItem>
      <errorID>15f801f9-cbfb-4e07-9e1a-1bfea99a3c87</errorID>
      <errorWord>）</errorWord>
      <group>L1_Format</group>
      <groupName>格式问题</groupName>
      <ability>L2_HalfPunc_CN</ability>
      <abilityName>全半角问题</abilityName>
      <candidateList>
        <item>)</item>
      </candidateList>
      <explain>文本全半角错误。</explain>
      <paraID>6BFE10D0</paraID>
      <start>2</start>
      <end>3</end>
      <status>ignored</status>
      <modifiedWord/>
      <trackRevisions>false</trackRevisions>
    </reviewItem>
    <reviewItem>
      <errorID>a16aac0c-09f6-4c2e-a896-8d4f7c687f90</errorID>
      <errorWord>（</errorWord>
      <group>L1_Format</group>
      <groupName>格式问题</groupName>
      <ability>L2_HalfPunc_CN</ability>
      <abilityName>全半角问题</abilityName>
      <candidateList>
        <item>(</item>
      </candidateList>
      <explain>文本全半角错误。</explain>
      <paraID>2B1F8A10</paraID>
      <start>0</start>
      <end>1</end>
      <status>ignored</status>
      <modifiedWord/>
      <trackRevisions>false</trackRevisions>
    </reviewItem>
    <reviewItem>
      <errorID>06880405-262c-4852-afd7-613ca48563b9</errorID>
      <errorWord>）</errorWord>
      <group>L1_Format</group>
      <groupName>格式问题</groupName>
      <ability>L2_HalfPunc_CN</ability>
      <abilityName>全半角问题</abilityName>
      <candidateList>
        <item>)</item>
      </candidateList>
      <explain>文本全半角错误。</explain>
      <paraID>2B1F8A10</paraID>
      <start>2</start>
      <end>3</end>
      <status>ignored</status>
      <modifiedWord/>
      <trackRevisions>false</trackRevisions>
    </reviewItem>
    <reviewItem>
      <errorID>de0a6f0c-5218-4cac-b541-6e6f2eadc481</errorID>
      <errorWord>（</errorWord>
      <group>L1_Format</group>
      <groupName>格式问题</groupName>
      <ability>L2_HalfPunc_CN</ability>
      <abilityName>全半角问题</abilityName>
      <candidateList>
        <item>(</item>
      </candidateList>
      <explain>文本全半角错误。</explain>
      <paraID>32E35F20</paraID>
      <start>0</start>
      <end>1</end>
      <status>ignored</status>
      <modifiedWord/>
      <trackRevisions>false</trackRevisions>
    </reviewItem>
    <reviewItem>
      <errorID>151e1124-3d97-4403-a62d-0b3cea7e63e0</errorID>
      <errorWord>）</errorWord>
      <group>L1_Format</group>
      <groupName>格式问题</groupName>
      <ability>L2_HalfPunc_CN</ability>
      <abilityName>全半角问题</abilityName>
      <candidateList>
        <item>)</item>
      </candidateList>
      <explain>文本全半角错误。</explain>
      <paraID>32E35F20</paraID>
      <start>2</start>
      <end>3</end>
      <status>ignored</status>
      <modifiedWord/>
      <trackRevisions>false</trackRevisions>
    </reviewItem>
    <reviewItem>
      <errorID>9fa20c85-6c2e-413e-a036-34fa4e2c6ffc</errorID>
      <errorWord>（</errorWord>
      <group>L1_Format</group>
      <groupName>格式问题</groupName>
      <ability>L2_HalfPunc_CN</ability>
      <abilityName>全半角问题</abilityName>
      <candidateList>
        <item>(</item>
      </candidateList>
      <explain>文本全半角错误。</explain>
      <paraID>14177D7F</paraID>
      <start>0</start>
      <end>1</end>
      <status>ignored</status>
      <modifiedWord/>
      <trackRevisions>false</trackRevisions>
    </reviewItem>
    <reviewItem>
      <errorID>b8c1d46c-6b19-4ea2-a25a-b3712e6318eb</errorID>
      <errorWord>）</errorWord>
      <group>L1_Format</group>
      <groupName>格式问题</groupName>
      <ability>L2_HalfPunc_CN</ability>
      <abilityName>全半角问题</abilityName>
      <candidateList>
        <item>)</item>
      </candidateList>
      <explain>文本全半角错误。</explain>
      <paraID>14177D7F</paraID>
      <start>2</start>
      <end>3</end>
      <status>ignored</status>
      <modifiedWord/>
      <trackRevisions>false</trackRevisions>
    </reviewItem>
    <reviewItem>
      <errorID>0ff25235-0281-4b19-95ef-9bf1e92ca5f0</errorID>
      <errorWord>（</errorWord>
      <group>L1_Format</group>
      <groupName>格式问题</groupName>
      <ability>L2_HalfPunc_CN</ability>
      <abilityName>全半角问题</abilityName>
      <candidateList>
        <item>(</item>
      </candidateList>
      <explain>文本全半角错误。</explain>
      <paraID>47A75AEA</paraID>
      <start>0</start>
      <end>1</end>
      <status>ignored</status>
      <modifiedWord/>
      <trackRevisions>false</trackRevisions>
    </reviewItem>
    <reviewItem>
      <errorID>b95c88bb-1f23-4b16-8761-6f1db0b2ada2</errorID>
      <errorWord>）</errorWord>
      <group>L1_Format</group>
      <groupName>格式问题</groupName>
      <ability>L2_HalfPunc_CN</ability>
      <abilityName>全半角问题</abilityName>
      <candidateList>
        <item>)</item>
      </candidateList>
      <explain>文本全半角错误。</explain>
      <paraID>47A75AEA</paraID>
      <start>2</start>
      <end>3</end>
      <status>ignored</status>
      <modifiedWord/>
      <trackRevisions>false</trackRevisions>
    </reviewItem>
    <reviewItem>
      <errorID>882dbd86-cc1f-4d51-a80f-77dc96f70a4c</errorID>
      <errorWord>（</errorWord>
      <group>L1_Format</group>
      <groupName>格式问题</groupName>
      <ability>L2_HalfPunc_CN</ability>
      <abilityName>全半角问题</abilityName>
      <candidateList>
        <item>(</item>
      </candidateList>
      <explain>文本全半角错误。</explain>
      <paraID>552673D4</paraID>
      <start>0</start>
      <end>1</end>
      <status>ignored</status>
      <modifiedWord/>
      <trackRevisions>false</trackRevisions>
    </reviewItem>
    <reviewItem>
      <errorID>4e76562a-7e42-49c2-80b4-22709c628274</errorID>
      <errorWord>）</errorWord>
      <group>L1_Format</group>
      <groupName>格式问题</groupName>
      <ability>L2_HalfPunc_CN</ability>
      <abilityName>全半角问题</abilityName>
      <candidateList>
        <item>)</item>
      </candidateList>
      <explain>文本全半角错误。</explain>
      <paraID>552673D4</paraID>
      <start>2</start>
      <end>3</end>
      <status>ignored</status>
      <modifiedWord/>
      <trackRevisions>false</trackRevisions>
    </reviewItem>
    <reviewItem>
      <errorID>55a27d00-4f5d-479a-a20e-70ff222bf639</errorID>
      <errorWord>（</errorWord>
      <group>L1_Format</group>
      <groupName>格式问题</groupName>
      <ability>L2_HalfPunc_CN</ability>
      <abilityName>全半角问题</abilityName>
      <candidateList>
        <item>(</item>
      </candidateList>
      <explain>文本全半角错误。</explain>
      <paraID>645C9C94</paraID>
      <start>0</start>
      <end>1</end>
      <status>ignored</status>
      <modifiedWord/>
      <trackRevisions>false</trackRevisions>
    </reviewItem>
    <reviewItem>
      <errorID>9f6abb72-4bd0-4142-a0e8-c3f131f79015</errorID>
      <errorWord>）</errorWord>
      <group>L1_Format</group>
      <groupName>格式问题</groupName>
      <ability>L2_HalfPunc_CN</ability>
      <abilityName>全半角问题</abilityName>
      <candidateList>
        <item>)</item>
      </candidateList>
      <explain>文本全半角错误。</explain>
      <paraID>645C9C94</paraID>
      <start>2</start>
      <end>3</end>
      <status>ignored</status>
      <modifiedWord/>
      <trackRevisions>false</trackRevisions>
    </reviewItem>
    <reviewItem>
      <errorID>6dc6ccf0-8849-4ff9-9226-01ed63c7f45d</errorID>
      <errorWord>（</errorWord>
      <group>L1_Format</group>
      <groupName>格式问题</groupName>
      <ability>L2_HalfPunc_CN</ability>
      <abilityName>全半角问题</abilityName>
      <candidateList>
        <item>(</item>
      </candidateList>
      <explain>文本全半角错误。</explain>
      <paraID>2063583C</paraID>
      <start>0</start>
      <end>1</end>
      <status>ignored</status>
      <modifiedWord/>
      <trackRevisions>false</trackRevisions>
    </reviewItem>
    <reviewItem>
      <errorID>d659c0c2-e38b-4861-a13f-0ddbac72658b</errorID>
      <errorWord>）</errorWord>
      <group>L1_Format</group>
      <groupName>格式问题</groupName>
      <ability>L2_HalfPunc_CN</ability>
      <abilityName>全半角问题</abilityName>
      <candidateList>
        <item>)</item>
      </candidateList>
      <explain>文本全半角错误。</explain>
      <paraID>2063583C</paraID>
      <start>2</start>
      <end>3</end>
      <status>ignored</status>
      <modifiedWord/>
      <trackRevisions>false</trackRevisions>
    </reviewItem>
    <reviewItem>
      <errorID>f06d85d9-b8fe-4178-a722-9534af61075c</errorID>
      <errorWord>（</errorWord>
      <group>L1_Format</group>
      <groupName>格式问题</groupName>
      <ability>L2_HalfPunc_CN</ability>
      <abilityName>全半角问题</abilityName>
      <candidateList>
        <item>(</item>
      </candidateList>
      <explain>文本全半角错误。</explain>
      <paraID>5E5EA45B</paraID>
      <start>0</start>
      <end>1</end>
      <status>ignored</status>
      <modifiedWord/>
      <trackRevisions>false</trackRevisions>
    </reviewItem>
    <reviewItem>
      <errorID>622289be-2885-4772-8011-5ddf69cec551</errorID>
      <errorWord>）</errorWord>
      <group>L1_Format</group>
      <groupName>格式问题</groupName>
      <ability>L2_HalfPunc_CN</ability>
      <abilityName>全半角问题</abilityName>
      <candidateList>
        <item>)</item>
      </candidateList>
      <explain>文本全半角错误。</explain>
      <paraID>5E5EA45B</paraID>
      <start>2</start>
      <end>3</end>
      <status>ignored</status>
      <modifiedWord/>
      <trackRevisions>false</trackRevisions>
    </reviewItem>
    <reviewItem>
      <errorID>cc0487c3-4080-4171-a530-866d37de4319</errorID>
      <errorWord>（</errorWord>
      <group>L1_Format</group>
      <groupName>格式问题</groupName>
      <ability>L2_HalfPunc_CN</ability>
      <abilityName>全半角问题</abilityName>
      <candidateList>
        <item>(</item>
      </candidateList>
      <explain>文本全半角错误。</explain>
      <paraID>70466634</paraID>
      <start>0</start>
      <end>1</end>
      <status>ignored</status>
      <modifiedWord/>
      <trackRevisions>false</trackRevisions>
    </reviewItem>
    <reviewItem>
      <errorID>a91f9cce-ac3d-46eb-b296-3ef9f21657ce</errorID>
      <errorWord>）</errorWord>
      <group>L1_Format</group>
      <groupName>格式问题</groupName>
      <ability>L2_HalfPunc_CN</ability>
      <abilityName>全半角问题</abilityName>
      <candidateList>
        <item>)</item>
      </candidateList>
      <explain>文本全半角错误。</explain>
      <paraID>70466634</paraID>
      <start>2</start>
      <end>3</end>
      <status>ignored</status>
      <modifiedWord/>
      <trackRevisions>false</trackRevisions>
    </reviewItem>
    <reviewItem>
      <errorID>7262f6de-3eae-43a0-b77f-557029206a86</errorID>
      <errorWord>（</errorWord>
      <group>L1_Format</group>
      <groupName>格式问题</groupName>
      <ability>L2_HalfPunc_CN</ability>
      <abilityName>全半角问题</abilityName>
      <candidateList>
        <item>(</item>
      </candidateList>
      <explain>文本全半角错误。</explain>
      <paraID>3B9471DE</paraID>
      <start>0</start>
      <end>1</end>
      <status>ignored</status>
      <modifiedWord/>
      <trackRevisions>false</trackRevisions>
    </reviewItem>
    <reviewItem>
      <errorID>321beecb-2afb-4cdb-a5c5-8642d225e1eb</errorID>
      <errorWord>）</errorWord>
      <group>L1_Format</group>
      <groupName>格式问题</groupName>
      <ability>L2_HalfPunc_CN</ability>
      <abilityName>全半角问题</abilityName>
      <candidateList>
        <item>)</item>
      </candidateList>
      <explain>文本全半角错误。</explain>
      <paraID>3B9471DE</paraID>
      <start>2</start>
      <end>3</end>
      <status>ignored</status>
      <modifiedWord/>
      <trackRevisions>false</trackRevisions>
    </reviewItem>
    <reviewItem>
      <errorID>ecb4be81-1178-4fbf-87d7-7aff71b4ec7b</errorID>
      <errorWord>（</errorWord>
      <group>L1_Format</group>
      <groupName>格式问题</groupName>
      <ability>L2_HalfPunc_CN</ability>
      <abilityName>全半角问题</abilityName>
      <candidateList>
        <item>(</item>
      </candidateList>
      <explain>文本全半角错误。</explain>
      <paraID>41F16F03</paraID>
      <start>0</start>
      <end>1</end>
      <status>ignored</status>
      <modifiedWord/>
      <trackRevisions>false</trackRevisions>
    </reviewItem>
    <reviewItem>
      <errorID>f805bf42-c764-4896-9f60-f61889634fbf</errorID>
      <errorWord>）</errorWord>
      <group>L1_Format</group>
      <groupName>格式问题</groupName>
      <ability>L2_HalfPunc_CN</ability>
      <abilityName>全半角问题</abilityName>
      <candidateList>
        <item>)</item>
      </candidateList>
      <explain>文本全半角错误。</explain>
      <paraID>41F16F03</paraID>
      <start>2</start>
      <end>3</end>
      <status>ignored</status>
      <modifiedWord/>
      <trackRevisions>false</trackRevisions>
    </reviewItem>
    <reviewItem>
      <errorID>f08e857e-bce2-4e04-8f6f-64115dc52c39</errorID>
      <errorWord>（</errorWord>
      <group>L1_Format</group>
      <groupName>格式问题</groupName>
      <ability>L2_HalfPunc_CN</ability>
      <abilityName>全半角问题</abilityName>
      <candidateList>
        <item>(</item>
      </candidateList>
      <explain>文本全半角错误。</explain>
      <paraID>6D36DF1C</paraID>
      <start>0</start>
      <end>1</end>
      <status>ignored</status>
      <modifiedWord/>
      <trackRevisions>false</trackRevisions>
    </reviewItem>
    <reviewItem>
      <errorID>7364c890-b292-4ac4-ab93-93307cae4372</errorID>
      <errorWord>）</errorWord>
      <group>L1_Format</group>
      <groupName>格式问题</groupName>
      <ability>L2_HalfPunc_CN</ability>
      <abilityName>全半角问题</abilityName>
      <candidateList>
        <item>)</item>
      </candidateList>
      <explain>文本全半角错误。</explain>
      <paraID>6D36DF1C</paraID>
      <start>3</start>
      <end>4</end>
      <status>ignored</status>
      <modifiedWord/>
      <trackRevisions>false</trackRevisions>
    </reviewItem>
    <reviewItem>
      <errorID>24778f55-6e29-4cf1-a556-c1e02444d626</errorID>
      <errorWord>（</errorWord>
      <group>L1_Format</group>
      <groupName>格式问题</groupName>
      <ability>L2_HalfPunc_CN</ability>
      <abilityName>全半角问题</abilityName>
      <candidateList>
        <item>(</item>
      </candidateList>
      <explain>文本全半角错误。</explain>
      <paraID>65003167</paraID>
      <start>0</start>
      <end>1</end>
      <status>ignored</status>
      <modifiedWord/>
      <trackRevisions>false</trackRevisions>
    </reviewItem>
    <reviewItem>
      <errorID>55c36f63-50b7-4a09-9b65-6d838b0f043c</errorID>
      <errorWord>）</errorWord>
      <group>L1_Format</group>
      <groupName>格式问题</groupName>
      <ability>L2_HalfPunc_CN</ability>
      <abilityName>全半角问题</abilityName>
      <candidateList>
        <item>)</item>
      </candidateList>
      <explain>文本全半角错误。</explain>
      <paraID>65003167</paraID>
      <start>2</start>
      <end>3</end>
      <status>ignored</status>
      <modifiedWord/>
      <trackRevisions>false</trackRevisions>
    </reviewItem>
    <reviewItem>
      <errorID>b424187c-a90f-4eb9-8708-3fdca5f44404</errorID>
      <errorWord>（</errorWord>
      <group>L1_Format</group>
      <groupName>格式问题</groupName>
      <ability>L2_HalfPunc_CN</ability>
      <abilityName>全半角问题</abilityName>
      <candidateList>
        <item>(</item>
      </candidateList>
      <explain>文本全半角错误。</explain>
      <paraID>29EA6E31</paraID>
      <start>0</start>
      <end>1</end>
      <status>ignored</status>
      <modifiedWord/>
      <trackRevisions>false</trackRevisions>
    </reviewItem>
    <reviewItem>
      <errorID>92e0360c-7e0b-4d7d-b5f0-338555ef1ada</errorID>
      <errorWord>）</errorWord>
      <group>L1_Format</group>
      <groupName>格式问题</groupName>
      <ability>L2_HalfPunc_CN</ability>
      <abilityName>全半角问题</abilityName>
      <candidateList>
        <item>)</item>
      </candidateList>
      <explain>文本全半角错误。</explain>
      <paraID>29EA6E31</paraID>
      <start>2</start>
      <end>3</end>
      <status>ignored</status>
      <modifiedWord/>
      <trackRevisions>false</trackRevisions>
    </reviewItem>
    <reviewItem>
      <errorID>f093f490-81c3-4e5c-9d23-78a0bd313a8d</errorID>
      <errorWord>（</errorWord>
      <group>L1_Format</group>
      <groupName>格式问题</groupName>
      <ability>L2_HalfPunc_CN</ability>
      <abilityName>全半角问题</abilityName>
      <candidateList>
        <item>(</item>
      </candidateList>
      <explain>文本全半角错误。</explain>
      <paraID>4C041319</paraID>
      <start>0</start>
      <end>1</end>
      <status>ignored</status>
      <modifiedWord/>
      <trackRevisions>false</trackRevisions>
    </reviewItem>
    <reviewItem>
      <errorID>fb96c614-efa7-4ef0-a3c5-04c2859baaaa</errorID>
      <errorWord>）</errorWord>
      <group>L1_Format</group>
      <groupName>格式问题</groupName>
      <ability>L2_HalfPunc_CN</ability>
      <abilityName>全半角问题</abilityName>
      <candidateList>
        <item>)</item>
      </candidateList>
      <explain>文本全半角错误。</explain>
      <paraID>4C041319</paraID>
      <start>2</start>
      <end>3</end>
      <status>ignored</status>
      <modifiedWord/>
      <trackRevisions>false</trackRevisions>
    </reviewItem>
    <reviewItem>
      <errorID>5ba9efda-6628-4987-8309-2d2422bbee7b</errorID>
      <errorWord>（</errorWord>
      <group>L1_Format</group>
      <groupName>格式问题</groupName>
      <ability>L2_HalfPunc_CN</ability>
      <abilityName>全半角问题</abilityName>
      <candidateList>
        <item>(</item>
      </candidateList>
      <explain>文本全半角错误。</explain>
      <paraID>5D42E4AC</paraID>
      <start>0</start>
      <end>1</end>
      <status>ignored</status>
      <modifiedWord/>
      <trackRevisions>false</trackRevisions>
    </reviewItem>
    <reviewItem>
      <errorID>643d6d3d-afd6-43a4-af75-7b112392d971</errorID>
      <errorWord>）</errorWord>
      <group>L1_Format</group>
      <groupName>格式问题</groupName>
      <ability>L2_HalfPunc_CN</ability>
      <abilityName>全半角问题</abilityName>
      <candidateList>
        <item>)</item>
      </candidateList>
      <explain>文本全半角错误。</explain>
      <paraID>5D42E4AC</paraID>
      <start>2</start>
      <end>3</end>
      <status>ignored</status>
      <modifiedWord/>
      <trackRevisions>false</trackRevisions>
    </reviewItem>
    <reviewItem>
      <errorID>ef796f7c-3269-496a-8909-b0a33d638436</errorID>
      <errorWord>（</errorWord>
      <group>L1_Format</group>
      <groupName>格式问题</groupName>
      <ability>L2_HalfPunc_CN</ability>
      <abilityName>全半角问题</abilityName>
      <candidateList>
        <item>(</item>
      </candidateList>
      <explain>文本全半角错误。</explain>
      <paraID>5C853559</paraID>
      <start>0</start>
      <end>1</end>
      <status>ignored</status>
      <modifiedWord/>
      <trackRevisions>false</trackRevisions>
    </reviewItem>
    <reviewItem>
      <errorID>5b64b8ba-255b-467f-9870-f1e11914b45d</errorID>
      <errorWord>）</errorWord>
      <group>L1_Format</group>
      <groupName>格式问题</groupName>
      <ability>L2_HalfPunc_CN</ability>
      <abilityName>全半角问题</abilityName>
      <candidateList>
        <item>)</item>
      </candidateList>
      <explain>文本全半角错误。</explain>
      <paraID>5C853559</paraID>
      <start>2</start>
      <end>3</end>
      <status>ignored</status>
      <modifiedWord/>
      <trackRevisions>false</trackRevisions>
    </reviewItem>
    <reviewItem>
      <errorID>b8b85f84-dbc1-4b87-855a-d4369ba8baf5</errorID>
      <errorWord>（</errorWord>
      <group>L1_Format</group>
      <groupName>格式问题</groupName>
      <ability>L2_HalfPunc_CN</ability>
      <abilityName>全半角问题</abilityName>
      <candidateList>
        <item>(</item>
      </candidateList>
      <explain>文本全半角错误。</explain>
      <paraID>3C40573F</paraID>
      <start>0</start>
      <end>1</end>
      <status>ignored</status>
      <modifiedWord/>
      <trackRevisions>false</trackRevisions>
    </reviewItem>
    <reviewItem>
      <errorID>c793b029-1000-41c9-9cb7-4043d2e4ba85</errorID>
      <errorWord>）</errorWord>
      <group>L1_Format</group>
      <groupName>格式问题</groupName>
      <ability>L2_HalfPunc_CN</ability>
      <abilityName>全半角问题</abilityName>
      <candidateList>
        <item>)</item>
      </candidateList>
      <explain>文本全半角错误。</explain>
      <paraID>3C40573F</paraID>
      <start>2</start>
      <end>3</end>
      <status>ignored</status>
      <modifiedWord/>
      <trackRevisions>false</trackRevisions>
    </reviewItem>
    <reviewItem>
      <errorID>10fc99f4-4672-4765-b4fd-804d3f76f693</errorID>
      <errorWord>（</errorWord>
      <group>L1_Format</group>
      <groupName>格式问题</groupName>
      <ability>L2_HalfPunc_CN</ability>
      <abilityName>全半角问题</abilityName>
      <candidateList>
        <item>(</item>
      </candidateList>
      <explain>文本全半角错误。</explain>
      <paraID>387CD0E7</paraID>
      <start>0</start>
      <end>1</end>
      <status>ignored</status>
      <modifiedWord/>
      <trackRevisions>false</trackRevisions>
    </reviewItem>
    <reviewItem>
      <errorID>3fbcb1f6-05b5-4d15-9495-f254fc13d107</errorID>
      <errorWord>）</errorWord>
      <group>L1_Format</group>
      <groupName>格式问题</groupName>
      <ability>L2_HalfPunc_CN</ability>
      <abilityName>全半角问题</abilityName>
      <candidateList>
        <item>)</item>
      </candidateList>
      <explain>文本全半角错误。</explain>
      <paraID>387CD0E7</paraID>
      <start>2</start>
      <end>3</end>
      <status>ignored</status>
      <modifiedWord/>
      <trackRevisions>false</trackRevisions>
    </reviewItem>
    <reviewItem>
      <errorID>070a6f20-6fae-4cb9-bb27-9fe1ffd3993b</errorID>
      <errorWord>（</errorWord>
      <group>L1_Format</group>
      <groupName>格式问题</groupName>
      <ability>L2_HalfPunc_CN</ability>
      <abilityName>全半角问题</abilityName>
      <candidateList>
        <item>(</item>
      </candidateList>
      <explain>文本全半角错误。</explain>
      <paraID>55C739F4</paraID>
      <start>0</start>
      <end>1</end>
      <status>ignored</status>
      <modifiedWord/>
      <trackRevisions>false</trackRevisions>
    </reviewItem>
    <reviewItem>
      <errorID>a7fcdaa9-d627-4a24-8279-4095b015bcba</errorID>
      <errorWord>）</errorWord>
      <group>L1_Format</group>
      <groupName>格式问题</groupName>
      <ability>L2_HalfPunc_CN</ability>
      <abilityName>全半角问题</abilityName>
      <candidateList>
        <item>)</item>
      </candidateList>
      <explain>文本全半角错误。</explain>
      <paraID>55C739F4</paraID>
      <start>2</start>
      <end>3</end>
      <status>ignored</status>
      <modifiedWord/>
      <trackRevisions>false</trackRevisions>
    </reviewItem>
    <reviewItem>
      <errorID>bd5c6333-30ad-467d-be91-8ece5f22a657</errorID>
      <errorWord>（</errorWord>
      <group>L1_Format</group>
      <groupName>格式问题</groupName>
      <ability>L2_HalfPunc_CN</ability>
      <abilityName>全半角问题</abilityName>
      <candidateList>
        <item>(</item>
      </candidateList>
      <explain>文本全半角错误。</explain>
      <paraID>1DB7F2EB</paraID>
      <start>0</start>
      <end>1</end>
      <status>ignored</status>
      <modifiedWord/>
      <trackRevisions>false</trackRevisions>
    </reviewItem>
    <reviewItem>
      <errorID>f53d7f9a-796d-415c-96d1-60923341e20b</errorID>
      <errorWord>）</errorWord>
      <group>L1_Format</group>
      <groupName>格式问题</groupName>
      <ability>L2_HalfPunc_CN</ability>
      <abilityName>全半角问题</abilityName>
      <candidateList>
        <item>)</item>
      </candidateList>
      <explain>文本全半角错误。</explain>
      <paraID>1DB7F2EB</paraID>
      <start>2</start>
      <end>3</end>
      <status>ignored</status>
      <modifiedWord/>
      <trackRevisions>false</trackRevisions>
    </reviewItem>
    <reviewItem>
      <errorID>510a788f-f889-494b-aebb-b8ec1c54bf09</errorID>
      <errorWord>（</errorWord>
      <group>L1_Format</group>
      <groupName>格式问题</groupName>
      <ability>L2_HalfPunc_CN</ability>
      <abilityName>全半角问题</abilityName>
      <candidateList>
        <item>(</item>
      </candidateList>
      <explain>文本全半角错误。</explain>
      <paraID>6CC6341B</paraID>
      <start>0</start>
      <end>1</end>
      <status>ignored</status>
      <modifiedWord/>
      <trackRevisions>false</trackRevisions>
    </reviewItem>
    <reviewItem>
      <errorID>b2351d2e-387a-402a-bc8f-1b8ab56b5383</errorID>
      <errorWord>）</errorWord>
      <group>L1_Format</group>
      <groupName>格式问题</groupName>
      <ability>L2_HalfPunc_CN</ability>
      <abilityName>全半角问题</abilityName>
      <candidateList>
        <item>)</item>
      </candidateList>
      <explain>文本全半角错误。</explain>
      <paraID>6CC6341B</paraID>
      <start>2</start>
      <end>3</end>
      <status>ignored</status>
      <modifiedWord/>
      <trackRevisions>false</trackRevisions>
    </reviewItem>
    <reviewItem>
      <errorID>3c6c096a-4f6a-4b15-af81-093f1491c2a3</errorID>
      <errorWord>（</errorWord>
      <group>L1_Format</group>
      <groupName>格式问题</groupName>
      <ability>L2_HalfPunc_CN</ability>
      <abilityName>全半角问题</abilityName>
      <candidateList>
        <item>(</item>
      </candidateList>
      <explain>文本全半角错误。</explain>
      <paraID>30EBA7EF</paraID>
      <start>0</start>
      <end>1</end>
      <status>ignored</status>
      <modifiedWord/>
      <trackRevisions>false</trackRevisions>
    </reviewItem>
    <reviewItem>
      <errorID>8d3f4479-c7e2-4ad2-a882-679120e863a7</errorID>
      <errorWord>）</errorWord>
      <group>L1_Format</group>
      <groupName>格式问题</groupName>
      <ability>L2_HalfPunc_CN</ability>
      <abilityName>全半角问题</abilityName>
      <candidateList>
        <item>)</item>
      </candidateList>
      <explain>文本全半角错误。</explain>
      <paraID>30EBA7EF</paraID>
      <start>2</start>
      <end>3</end>
      <status>ignored</status>
      <modifiedWord/>
      <trackRevisions>false</trackRevisions>
    </reviewItem>
    <reviewItem>
      <errorID>a3acca71-b189-4089-842f-1070874e9b3d</errorID>
      <errorWord>（</errorWord>
      <group>L1_Format</group>
      <groupName>格式问题</groupName>
      <ability>L2_HalfPunc_CN</ability>
      <abilityName>全半角问题</abilityName>
      <candidateList>
        <item>(</item>
      </candidateList>
      <explain>文本全半角错误。</explain>
      <paraID>56AE426A</paraID>
      <start>0</start>
      <end>1</end>
      <status>ignored</status>
      <modifiedWord/>
      <trackRevisions>false</trackRevisions>
    </reviewItem>
    <reviewItem>
      <errorID>bbb83a16-24ab-4c68-92cd-fc79dc801754</errorID>
      <errorWord>）</errorWord>
      <group>L1_Format</group>
      <groupName>格式问题</groupName>
      <ability>L2_HalfPunc_CN</ability>
      <abilityName>全半角问题</abilityName>
      <candidateList>
        <item>)</item>
      </candidateList>
      <explain>文本全半角错误。</explain>
      <paraID>56AE426A</paraID>
      <start>2</start>
      <end>3</end>
      <status>ignored</status>
      <modifiedWord/>
      <trackRevisions>false</trackRevisions>
    </reviewItem>
    <reviewItem>
      <errorID>de46c219-edb3-4fb8-bda9-b75b42abf633</errorID>
      <errorWord>（</errorWord>
      <group>L1_Format</group>
      <groupName>格式问题</groupName>
      <ability>L2_HalfPunc_CN</ability>
      <abilityName>全半角问题</abilityName>
      <candidateList>
        <item>(</item>
      </candidateList>
      <explain>文本全半角错误。</explain>
      <paraID>3F2A2C97</paraID>
      <start>0</start>
      <end>1</end>
      <status>ignored</status>
      <modifiedWord/>
      <trackRevisions>false</trackRevisions>
    </reviewItem>
    <reviewItem>
      <errorID>fc68ad96-0575-401b-933a-a40ea481a06b</errorID>
      <errorWord>）</errorWord>
      <group>L1_Format</group>
      <groupName>格式问题</groupName>
      <ability>L2_HalfPunc_CN</ability>
      <abilityName>全半角问题</abilityName>
      <candidateList>
        <item>)</item>
      </candidateList>
      <explain>文本全半角错误。</explain>
      <paraID>3F2A2C97</paraID>
      <start>2</start>
      <end>3</end>
      <status>ignored</status>
      <modifiedWord/>
      <trackRevisions>false</trackRevisions>
    </reviewItem>
    <reviewItem>
      <errorID>681aa9ec-c6f6-4ca5-a593-978f5ed86b81</errorID>
      <errorWord>（</errorWord>
      <group>L1_Format</group>
      <groupName>格式问题</groupName>
      <ability>L2_HalfPunc_CN</ability>
      <abilityName>全半角问题</abilityName>
      <candidateList>
        <item>(</item>
      </candidateList>
      <explain>文本全半角错误。</explain>
      <paraID>1087D594</paraID>
      <start>0</start>
      <end>1</end>
      <status>ignored</status>
      <modifiedWord/>
      <trackRevisions>false</trackRevisions>
    </reviewItem>
    <reviewItem>
      <errorID>3996d8de-5502-466c-8354-30c812ed0104</errorID>
      <errorWord>）</errorWord>
      <group>L1_Format</group>
      <groupName>格式问题</groupName>
      <ability>L2_HalfPunc_CN</ability>
      <abilityName>全半角问题</abilityName>
      <candidateList>
        <item>)</item>
      </candidateList>
      <explain>文本全半角错误。</explain>
      <paraID>1087D594</paraID>
      <start>2</start>
      <end>3</end>
      <status>ignored</status>
      <modifiedWord/>
      <trackRevisions>false</trackRevisions>
    </reviewItem>
    <reviewItem>
      <errorID>060977b3-062f-4f6d-a1a6-ae82e67680d4</errorID>
      <errorWord>（</errorWord>
      <group>L1_Format</group>
      <groupName>格式问题</groupName>
      <ability>L2_HalfPunc_CN</ability>
      <abilityName>全半角问题</abilityName>
      <candidateList>
        <item>(</item>
      </candidateList>
      <explain>文本全半角错误。</explain>
      <paraID>24D7427F</paraID>
      <start>0</start>
      <end>1</end>
      <status>ignored</status>
      <modifiedWord/>
      <trackRevisions>false</trackRevisions>
    </reviewItem>
    <reviewItem>
      <errorID>b85233df-23b0-4490-878d-2f61e089e42c</errorID>
      <errorWord>）</errorWord>
      <group>L1_Format</group>
      <groupName>格式问题</groupName>
      <ability>L2_HalfPunc_CN</ability>
      <abilityName>全半角问题</abilityName>
      <candidateList>
        <item>)</item>
      </candidateList>
      <explain>文本全半角错误。</explain>
      <paraID>24D7427F</paraID>
      <start>2</start>
      <end>3</end>
      <status>ignored</status>
      <modifiedWord/>
      <trackRevisions>false</trackRevisions>
    </reviewItem>
    <reviewItem>
      <errorID>ddaf25ac-186e-4d96-931a-9c42ed18977d</errorID>
      <errorWord>（</errorWord>
      <group>L1_Format</group>
      <groupName>格式问题</groupName>
      <ability>L2_HalfPunc_CN</ability>
      <abilityName>全半角问题</abilityName>
      <candidateList>
        <item>(</item>
      </candidateList>
      <explain>文本全半角错误。</explain>
      <paraID>4E94A4B2</paraID>
      <start>0</start>
      <end>1</end>
      <status>ignored</status>
      <modifiedWord/>
      <trackRevisions>false</trackRevisions>
    </reviewItem>
    <reviewItem>
      <errorID>9c33109a-f863-42a2-bfe9-41e8d89e75a9</errorID>
      <errorWord>）</errorWord>
      <group>L1_Format</group>
      <groupName>格式问题</groupName>
      <ability>L2_HalfPunc_CN</ability>
      <abilityName>全半角问题</abilityName>
      <candidateList>
        <item>)</item>
      </candidateList>
      <explain>文本全半角错误。</explain>
      <paraID>4E94A4B2</paraID>
      <start>3</start>
      <end>4</end>
      <status>ignored</status>
      <modifiedWord/>
      <trackRevisions>false</trackRevisions>
    </reviewItem>
    <reviewItem>
      <errorID>0dbfb162-793a-473d-ab96-976dcc7e316b</errorID>
      <errorWord>（</errorWord>
      <group>L1_Format</group>
      <groupName>格式问题</groupName>
      <ability>L2_HalfPunc_CN</ability>
      <abilityName>全半角问题</abilityName>
      <candidateList>
        <item>(</item>
      </candidateList>
      <explain>文本全半角错误。</explain>
      <paraID>4B7F8BCB</paraID>
      <start>0</start>
      <end>1</end>
      <status>ignored</status>
      <modifiedWord/>
      <trackRevisions>false</trackRevisions>
    </reviewItem>
    <reviewItem>
      <errorID>2ddf4141-7fee-431f-bd58-5c6e893e4e47</errorID>
      <errorWord>）</errorWord>
      <group>L1_Format</group>
      <groupName>格式问题</groupName>
      <ability>L2_HalfPunc_CN</ability>
      <abilityName>全半角问题</abilityName>
      <candidateList>
        <item>)</item>
      </candidateList>
      <explain>文本全半角错误。</explain>
      <paraID>4B7F8BCB</paraID>
      <start>2</start>
      <end>3</end>
      <status>ignored</status>
      <modifiedWord/>
      <trackRevisions>false</trackRevisions>
    </reviewItem>
    <reviewItem>
      <errorID>a2b76b80-142d-40c4-b60c-d5c5244d6d6c</errorID>
      <errorWord>（</errorWord>
      <group>L1_Format</group>
      <groupName>格式问题</groupName>
      <ability>L2_HalfPunc_CN</ability>
      <abilityName>全半角问题</abilityName>
      <candidateList>
        <item>(</item>
      </candidateList>
      <explain>文本全半角错误。</explain>
      <paraID>2E901A27</paraID>
      <start>0</start>
      <end>1</end>
      <status>ignored</status>
      <modifiedWord/>
      <trackRevisions>false</trackRevisions>
    </reviewItem>
    <reviewItem>
      <errorID>241ffb34-5dca-4b84-a1e1-cadf3210f4bf</errorID>
      <errorWord>）</errorWord>
      <group>L1_Format</group>
      <groupName>格式问题</groupName>
      <ability>L2_HalfPunc_CN</ability>
      <abilityName>全半角问题</abilityName>
      <candidateList>
        <item>)</item>
      </candidateList>
      <explain>文本全半角错误。</explain>
      <paraID>2E901A27</paraID>
      <start>2</start>
      <end>3</end>
      <status>ignored</status>
      <modifiedWord/>
      <trackRevisions>false</trackRevisions>
    </reviewItem>
    <reviewItem>
      <errorID>39cdde6d-e8cd-437f-ac3f-6f820279c80f</errorID>
      <errorWord>（</errorWord>
      <group>L1_Format</group>
      <groupName>格式问题</groupName>
      <ability>L2_HalfPunc_CN</ability>
      <abilityName>全半角问题</abilityName>
      <candidateList>
        <item>(</item>
      </candidateList>
      <explain>文本全半角错误。</explain>
      <paraID>19F6C78C</paraID>
      <start>0</start>
      <end>1</end>
      <status>ignored</status>
      <modifiedWord/>
      <trackRevisions>false</trackRevisions>
    </reviewItem>
    <reviewItem>
      <errorID>9262959b-4927-4f15-bf7f-3f8ad4cef2cf</errorID>
      <errorWord>）</errorWord>
      <group>L1_Format</group>
      <groupName>格式问题</groupName>
      <ability>L2_HalfPunc_CN</ability>
      <abilityName>全半角问题</abilityName>
      <candidateList>
        <item>)</item>
      </candidateList>
      <explain>文本全半角错误。</explain>
      <paraID>19F6C78C</paraID>
      <start>2</start>
      <end>3</end>
      <status>ignored</status>
      <modifiedWord/>
      <trackRevisions>false</trackRevisions>
    </reviewItem>
    <reviewItem>
      <errorID>b9540b26-c75c-40b5-a246-5383a00cda80</errorID>
      <errorWord>（</errorWord>
      <group>L1_Format</group>
      <groupName>格式问题</groupName>
      <ability>L2_HalfPunc_CN</ability>
      <abilityName>全半角问题</abilityName>
      <candidateList>
        <item>(</item>
      </candidateList>
      <explain>文本全半角错误。</explain>
      <paraID>31DCF072</paraID>
      <start>0</start>
      <end>1</end>
      <status>ignored</status>
      <modifiedWord/>
      <trackRevisions>false</trackRevisions>
    </reviewItem>
    <reviewItem>
      <errorID>1c0d5d0e-e353-45cf-8343-dd8eaf409453</errorID>
      <errorWord>）</errorWord>
      <group>L1_Format</group>
      <groupName>格式问题</groupName>
      <ability>L2_HalfPunc_CN</ability>
      <abilityName>全半角问题</abilityName>
      <candidateList>
        <item>)</item>
      </candidateList>
      <explain>文本全半角错误。</explain>
      <paraID>31DCF072</paraID>
      <start>2</start>
      <end>3</end>
      <status>ignored</status>
      <modifiedWord/>
      <trackRevisions>false</trackRevisions>
    </reviewItem>
    <reviewItem>
      <errorID>94a2fd59-dd74-46b0-88af-4b261c0a23c2</errorID>
      <errorWord>（</errorWord>
      <group>L1_Format</group>
      <groupName>格式问题</groupName>
      <ability>L2_HalfPunc_CN</ability>
      <abilityName>全半角问题</abilityName>
      <candidateList>
        <item>(</item>
      </candidateList>
      <explain>文本全半角错误。</explain>
      <paraID>4AF084D6</paraID>
      <start>0</start>
      <end>1</end>
      <status>ignored</status>
      <modifiedWord/>
      <trackRevisions>false</trackRevisions>
    </reviewItem>
    <reviewItem>
      <errorID>a57576b6-ecf7-4e1b-9fc1-8db7e8946a48</errorID>
      <errorWord>）</errorWord>
      <group>L1_Format</group>
      <groupName>格式问题</groupName>
      <ability>L2_HalfPunc_CN</ability>
      <abilityName>全半角问题</abilityName>
      <candidateList>
        <item>)</item>
      </candidateList>
      <explain>文本全半角错误。</explain>
      <paraID>4AF084D6</paraID>
      <start>2</start>
      <end>3</end>
      <status>ignored</status>
      <modifiedWord/>
      <trackRevisions>false</trackRevisions>
    </reviewItem>
    <reviewItem>
      <errorID>2d0f0118-ff59-4c8c-9866-485b58a31f01</errorID>
      <errorWord>（</errorWord>
      <group>L1_Format</group>
      <groupName>格式问题</groupName>
      <ability>L2_HalfPunc_CN</ability>
      <abilityName>全半角问题</abilityName>
      <candidateList>
        <item>(</item>
      </candidateList>
      <explain>文本全半角错误。</explain>
      <paraID>55277260</paraID>
      <start>0</start>
      <end>1</end>
      <status>ignored</status>
      <modifiedWord/>
      <trackRevisions>false</trackRevisions>
    </reviewItem>
    <reviewItem>
      <errorID>3a4eb712-0856-47b2-9ee3-f52a1f32a354</errorID>
      <errorWord>）</errorWord>
      <group>L1_Format</group>
      <groupName>格式问题</groupName>
      <ability>L2_HalfPunc_CN</ability>
      <abilityName>全半角问题</abilityName>
      <candidateList>
        <item>)</item>
      </candidateList>
      <explain>文本全半角错误。</explain>
      <paraID>55277260</paraID>
      <start>2</start>
      <end>3</end>
      <status>ignored</status>
      <modifiedWord/>
      <trackRevisions>false</trackRevisions>
    </reviewItem>
    <reviewItem>
      <errorID>21ac4600-c8af-4f22-a19e-93daface2e52</errorID>
      <errorWord>（</errorWord>
      <group>L1_Format</group>
      <groupName>格式问题</groupName>
      <ability>L2_HalfPunc_CN</ability>
      <abilityName>全半角问题</abilityName>
      <candidateList>
        <item>(</item>
      </candidateList>
      <explain>文本全半角错误。</explain>
      <paraID> CB697B4</paraID>
      <start>0</start>
      <end>1</end>
      <status>ignored</status>
      <modifiedWord/>
      <trackRevisions>false</trackRevisions>
    </reviewItem>
    <reviewItem>
      <errorID>f475dd8b-4c9d-44f4-b221-b90b02ec9cc8</errorID>
      <errorWord>）</errorWord>
      <group>L1_Format</group>
      <groupName>格式问题</groupName>
      <ability>L2_HalfPunc_CN</ability>
      <abilityName>全半角问题</abilityName>
      <candidateList>
        <item>)</item>
      </candidateList>
      <explain>文本全半角错误。</explain>
      <paraID> CB697B4</paraID>
      <start>2</start>
      <end>3</end>
      <status>ignored</status>
      <modifiedWord/>
      <trackRevisions>false</trackRevisions>
    </reviewItem>
    <reviewItem>
      <errorID>0166043b-15c4-4903-b5f0-d732c3bd0f14</errorID>
      <errorWord>（</errorWord>
      <group>L1_Format</group>
      <groupName>格式问题</groupName>
      <ability>L2_HalfPunc_CN</ability>
      <abilityName>全半角问题</abilityName>
      <candidateList>
        <item>(</item>
      </candidateList>
      <explain>文本全半角错误。</explain>
      <paraID>318746EE</paraID>
      <start>0</start>
      <end>1</end>
      <status>ignored</status>
      <modifiedWord/>
      <trackRevisions>false</trackRevisions>
    </reviewItem>
    <reviewItem>
      <errorID>4ee81ccf-3ddd-4cf2-94a7-c605861890dd</errorID>
      <errorWord>）</errorWord>
      <group>L1_Format</group>
      <groupName>格式问题</groupName>
      <ability>L2_HalfPunc_CN</ability>
      <abilityName>全半角问题</abilityName>
      <candidateList>
        <item>)</item>
      </candidateList>
      <explain>文本全半角错误。</explain>
      <paraID>318746EE</paraID>
      <start>2</start>
      <end>3</end>
      <status>ignored</status>
      <modifiedWord/>
      <trackRevisions>false</trackRevisions>
    </reviewItem>
    <reviewItem>
      <errorID>ecd41118-e05e-4c0d-afb8-ae954f40a5e8</errorID>
      <errorWord>（</errorWord>
      <group>L1_Format</group>
      <groupName>格式问题</groupName>
      <ability>L2_HalfPunc_CN</ability>
      <abilityName>全半角问题</abilityName>
      <candidateList>
        <item>(</item>
      </candidateList>
      <explain>文本全半角错误。</explain>
      <paraID>4BD2750C</paraID>
      <start>0</start>
      <end>1</end>
      <status>ignored</status>
      <modifiedWord/>
      <trackRevisions>false</trackRevisions>
    </reviewItem>
    <reviewItem>
      <errorID>d0e255b1-bd1b-400a-831d-e659a3bcb8dd</errorID>
      <errorWord>）</errorWord>
      <group>L1_Format</group>
      <groupName>格式问题</groupName>
      <ability>L2_HalfPunc_CN</ability>
      <abilityName>全半角问题</abilityName>
      <candidateList>
        <item>)</item>
      </candidateList>
      <explain>文本全半角错误。</explain>
      <paraID>4BD2750C</paraID>
      <start>2</start>
      <end>3</end>
      <status>ignored</status>
      <modifiedWord/>
      <trackRevisions>false</trackRevisions>
    </reviewItem>
    <reviewItem>
      <errorID>0df0ff14-7309-4e7c-84e7-ccc4c383391e</errorID>
      <errorWord>（</errorWord>
      <group>L1_Format</group>
      <groupName>格式问题</groupName>
      <ability>L2_HalfPunc_CN</ability>
      <abilityName>全半角问题</abilityName>
      <candidateList>
        <item>(</item>
      </candidateList>
      <explain>文本全半角错误。</explain>
      <paraID>6220FD73</paraID>
      <start>0</start>
      <end>1</end>
      <status>ignored</status>
      <modifiedWord/>
      <trackRevisions>false</trackRevisions>
    </reviewItem>
    <reviewItem>
      <errorID>3fca5c7c-d5a3-4638-9d18-c9769e6443f1</errorID>
      <errorWord>）</errorWord>
      <group>L1_Format</group>
      <groupName>格式问题</groupName>
      <ability>L2_HalfPunc_CN</ability>
      <abilityName>全半角问题</abilityName>
      <candidateList>
        <item>)</item>
      </candidateList>
      <explain>文本全半角错误。</explain>
      <paraID>6220FD73</paraID>
      <start>2</start>
      <end>3</end>
      <status>ignored</status>
      <modifiedWord/>
      <trackRevisions>false</trackRevisions>
    </reviewItem>
    <reviewItem>
      <errorID>08c22284-ee9b-4ffd-bbc5-35c29635dcdb</errorID>
      <errorWord>（</errorWord>
      <group>L1_Format</group>
      <groupName>格式问题</groupName>
      <ability>L2_HalfPunc_CN</ability>
      <abilityName>全半角问题</abilityName>
      <candidateList>
        <item>(</item>
      </candidateList>
      <explain>文本全半角错误。</explain>
      <paraID>4E5D6A69</paraID>
      <start>0</start>
      <end>1</end>
      <status>ignored</status>
      <modifiedWord/>
      <trackRevisions>false</trackRevisions>
    </reviewItem>
    <reviewItem>
      <errorID>42b1fef3-3731-46e7-89cf-40188d7218d0</errorID>
      <errorWord>）</errorWord>
      <group>L1_Format</group>
      <groupName>格式问题</groupName>
      <ability>L2_HalfPunc_CN</ability>
      <abilityName>全半角问题</abilityName>
      <candidateList>
        <item>)</item>
      </candidateList>
      <explain>文本全半角错误。</explain>
      <paraID>4E5D6A69</paraID>
      <start>2</start>
      <end>3</end>
      <status>ignored</status>
      <modifiedWord/>
      <trackRevisions>false</trackRevisions>
    </reviewItem>
    <reviewItem>
      <errorID>ab8b58ce-3b6f-42c2-8a50-f4dabeeea576</errorID>
      <errorWord>（</errorWord>
      <group>L1_Format</group>
      <groupName>格式问题</groupName>
      <ability>L2_HalfPunc_CN</ability>
      <abilityName>全半角问题</abilityName>
      <candidateList>
        <item>(</item>
      </candidateList>
      <explain>文本全半角错误。</explain>
      <paraID>336AD7B1</paraID>
      <start>0</start>
      <end>1</end>
      <status>ignored</status>
      <modifiedWord/>
      <trackRevisions>false</trackRevisions>
    </reviewItem>
    <reviewItem>
      <errorID>1f5041f7-1912-445f-b4aa-d8d438442da5</errorID>
      <errorWord>）</errorWord>
      <group>L1_Format</group>
      <groupName>格式问题</groupName>
      <ability>L2_HalfPunc_CN</ability>
      <abilityName>全半角问题</abilityName>
      <candidateList>
        <item>)</item>
      </candidateList>
      <explain>文本全半角错误。</explain>
      <paraID>336AD7B1</paraID>
      <start>2</start>
      <end>3</end>
      <status>ignored</status>
      <modifiedWord/>
      <trackRevisions>false</trackRevisions>
    </reviewItem>
    <reviewItem>
      <errorID>bec26a0f-aa08-4e76-8d4d-c8519f3c0902</errorID>
      <errorWord>（</errorWord>
      <group>L1_Format</group>
      <groupName>格式问题</groupName>
      <ability>L2_HalfPunc_CN</ability>
      <abilityName>全半角问题</abilityName>
      <candidateList>
        <item>(</item>
      </candidateList>
      <explain>文本全半角错误。</explain>
      <paraID>79E188AD</paraID>
      <start>0</start>
      <end>1</end>
      <status>ignored</status>
      <modifiedWord/>
      <trackRevisions>false</trackRevisions>
    </reviewItem>
    <reviewItem>
      <errorID>61cb2852-33a1-4417-b650-b3eb47e8b9c5</errorID>
      <errorWord>）</errorWord>
      <group>L1_Format</group>
      <groupName>格式问题</groupName>
      <ability>L2_HalfPunc_CN</ability>
      <abilityName>全半角问题</abilityName>
      <candidateList>
        <item>)</item>
      </candidateList>
      <explain>文本全半角错误。</explain>
      <paraID>79E188AD</paraID>
      <start>2</start>
      <end>3</end>
      <status>ignored</status>
      <modifiedWord/>
      <trackRevisions>false</trackRevisions>
    </reviewItem>
    <reviewItem>
      <errorID>01d59a4e-afe0-43dd-84b9-1cecb7eb7597</errorID>
      <errorWord>（</errorWord>
      <group>L1_Format</group>
      <groupName>格式问题</groupName>
      <ability>L2_HalfPunc_CN</ability>
      <abilityName>全半角问题</abilityName>
      <candidateList>
        <item>(</item>
      </candidateList>
      <explain>文本全半角错误。</explain>
      <paraID>672DB711</paraID>
      <start>0</start>
      <end>1</end>
      <status>ignored</status>
      <modifiedWord/>
      <trackRevisions>false</trackRevisions>
    </reviewItem>
    <reviewItem>
      <errorID>f651daab-309c-48d6-b64e-b89c8c7edf82</errorID>
      <errorWord>）</errorWord>
      <group>L1_Format</group>
      <groupName>格式问题</groupName>
      <ability>L2_HalfPunc_CN</ability>
      <abilityName>全半角问题</abilityName>
      <candidateList>
        <item>)</item>
      </candidateList>
      <explain>文本全半角错误。</explain>
      <paraID>672DB711</paraID>
      <start>2</start>
      <end>3</end>
      <status>ignored</status>
      <modifiedWord/>
      <trackRevisions>false</trackRevisions>
    </reviewItem>
    <reviewItem>
      <errorID>00fe13e5-18bd-4ab8-858a-926a46b44d45</errorID>
      <errorWord>（</errorWord>
      <group>L1_Format</group>
      <groupName>格式问题</groupName>
      <ability>L2_HalfPunc_CN</ability>
      <abilityName>全半角问题</abilityName>
      <candidateList>
        <item>(</item>
      </candidateList>
      <explain>文本全半角错误。</explain>
      <paraID>43F71DD6</paraID>
      <start>0</start>
      <end>1</end>
      <status>ignored</status>
      <modifiedWord/>
      <trackRevisions>false</trackRevisions>
    </reviewItem>
    <reviewItem>
      <errorID>5a32896c-5219-4edf-a1eb-991d077167d1</errorID>
      <errorWord>）</errorWord>
      <group>L1_Format</group>
      <groupName>格式问题</groupName>
      <ability>L2_HalfPunc_CN</ability>
      <abilityName>全半角问题</abilityName>
      <candidateList>
        <item>)</item>
      </candidateList>
      <explain>文本全半角错误。</explain>
      <paraID>43F71DD6</paraID>
      <start>2</start>
      <end>3</end>
      <status>ignored</status>
      <modifiedWord/>
      <trackRevisions>false</trackRevisions>
    </reviewItem>
    <reviewItem>
      <errorID>0ae20574-e114-4c52-a8ca-ac82f78130cc</errorID>
      <errorWord>（</errorWord>
      <group>L1_Format</group>
      <groupName>格式问题</groupName>
      <ability>L2_HalfPunc_CN</ability>
      <abilityName>全半角问题</abilityName>
      <candidateList>
        <item>(</item>
      </candidateList>
      <explain>文本全半角错误。</explain>
      <paraID>21356399</paraID>
      <start>0</start>
      <end>1</end>
      <status>ignored</status>
      <modifiedWord/>
      <trackRevisions>false</trackRevisions>
    </reviewItem>
    <reviewItem>
      <errorID>f0bf2e0a-ae75-4ec8-8272-3d0c58ce4dd7</errorID>
      <errorWord>）</errorWord>
      <group>L1_Format</group>
      <groupName>格式问题</groupName>
      <ability>L2_HalfPunc_CN</ability>
      <abilityName>全半角问题</abilityName>
      <candidateList>
        <item>)</item>
      </candidateList>
      <explain>文本全半角错误。</explain>
      <paraID>21356399</paraID>
      <start>2</start>
      <end>3</end>
      <status>ignored</status>
      <modifiedWord/>
      <trackRevisions>false</trackRevisions>
    </reviewItem>
    <reviewItem>
      <errorID>f982e293-1e67-4d59-b1dd-71d9bc4a75e2</errorID>
      <errorWord>（</errorWord>
      <group>L1_Format</group>
      <groupName>格式问题</groupName>
      <ability>L2_HalfPunc_CN</ability>
      <abilityName>全半角问题</abilityName>
      <candidateList>
        <item>(</item>
      </candidateList>
      <explain>文本全半角错误。</explain>
      <paraID>15E54B92</paraID>
      <start>0</start>
      <end>1</end>
      <status>ignored</status>
      <modifiedWord/>
      <trackRevisions>false</trackRevisions>
    </reviewItem>
    <reviewItem>
      <errorID>734e980e-5410-4322-9579-8a6b24cfba47</errorID>
      <errorWord>）</errorWord>
      <group>L1_Format</group>
      <groupName>格式问题</groupName>
      <ability>L2_HalfPunc_CN</ability>
      <abilityName>全半角问题</abilityName>
      <candidateList>
        <item>)</item>
      </candidateList>
      <explain>文本全半角错误。</explain>
      <paraID>15E54B92</paraID>
      <start>2</start>
      <end>3</end>
      <status>ignored</status>
      <modifiedWord/>
      <trackRevisions>false</trackRevisions>
    </reviewItem>
    <reviewItem>
      <errorID>ef15a048-6b23-4990-946f-ebcc87a3e320</errorID>
      <errorWord>（</errorWord>
      <group>L1_Format</group>
      <groupName>格式问题</groupName>
      <ability>L2_HalfPunc_CN</ability>
      <abilityName>全半角问题</abilityName>
      <candidateList>
        <item>(</item>
      </candidateList>
      <explain>文本全半角错误。</explain>
      <paraID>380A6933</paraID>
      <start>0</start>
      <end>1</end>
      <status>ignored</status>
      <modifiedWord/>
      <trackRevisions>false</trackRevisions>
    </reviewItem>
    <reviewItem>
      <errorID>393819fb-fcc0-4c3c-9f61-703432c4acf0</errorID>
      <errorWord>）</errorWord>
      <group>L1_Format</group>
      <groupName>格式问题</groupName>
      <ability>L2_HalfPunc_CN</ability>
      <abilityName>全半角问题</abilityName>
      <candidateList>
        <item>)</item>
      </candidateList>
      <explain>文本全半角错误。</explain>
      <paraID>380A6933</paraID>
      <start>2</start>
      <end>3</end>
      <status>ignored</status>
      <modifiedWord/>
      <trackRevisions>false</trackRevisions>
    </reviewItem>
    <reviewItem>
      <errorID>4f86aec6-c109-4f30-9b46-72a585eb153c</errorID>
      <errorWord>（</errorWord>
      <group>L1_Format</group>
      <groupName>格式问题</groupName>
      <ability>L2_HalfPunc_CN</ability>
      <abilityName>全半角问题</abilityName>
      <candidateList>
        <item>(</item>
      </candidateList>
      <explain>文本全半角错误。</explain>
      <paraID>5093BCEF</paraID>
      <start>0</start>
      <end>1</end>
      <status>ignored</status>
      <modifiedWord/>
      <trackRevisions>false</trackRevisions>
    </reviewItem>
    <reviewItem>
      <errorID>fa1e172f-adac-4c5a-8f11-1c67139a2f93</errorID>
      <errorWord>）</errorWord>
      <group>L1_Format</group>
      <groupName>格式问题</groupName>
      <ability>L2_HalfPunc_CN</ability>
      <abilityName>全半角问题</abilityName>
      <candidateList>
        <item>)</item>
      </candidateList>
      <explain>文本全半角错误。</explain>
      <paraID>5093BCEF</paraID>
      <start>3</start>
      <end>4</end>
      <status>ignored</status>
      <modifiedWord/>
      <trackRevisions>false</trackRevisions>
    </reviewItem>
    <reviewItem>
      <errorID>e6edb6da-2f28-4ef4-a82f-f74838e23299</errorID>
      <errorWord>（</errorWord>
      <group>L1_Format</group>
      <groupName>格式问题</groupName>
      <ability>L2_HalfPunc_CN</ability>
      <abilityName>全半角问题</abilityName>
      <candidateList>
        <item>(</item>
      </candidateList>
      <explain>文本全半角错误。</explain>
      <paraID>5E0A88AE</paraID>
      <start>0</start>
      <end>1</end>
      <status>ignored</status>
      <modifiedWord/>
      <trackRevisions>false</trackRevisions>
    </reviewItem>
    <reviewItem>
      <errorID>9eca661a-74cc-41ca-adab-7aa0ef5d09d3</errorID>
      <errorWord>）</errorWord>
      <group>L1_Format</group>
      <groupName>格式问题</groupName>
      <ability>L2_HalfPunc_CN</ability>
      <abilityName>全半角问题</abilityName>
      <candidateList>
        <item>)</item>
      </candidateList>
      <explain>文本全半角错误。</explain>
      <paraID>5E0A88AE</paraID>
      <start>3</start>
      <end>4</end>
      <status>ignored</status>
      <modifiedWord/>
      <trackRevisions>false</trackRevisions>
    </reviewItem>
    <reviewItem>
      <errorID>62d052ba-ca6f-450d-971f-b7f64fdd5e8c</errorID>
      <errorWord>（</errorWord>
      <group>L1_Format</group>
      <groupName>格式问题</groupName>
      <ability>L2_HalfPunc_CN</ability>
      <abilityName>全半角问题</abilityName>
      <candidateList>
        <item>(</item>
      </candidateList>
      <explain>文本全半角错误。</explain>
      <paraID> F79BC2D</paraID>
      <start>0</start>
      <end>1</end>
      <status>ignored</status>
      <modifiedWord/>
      <trackRevisions>false</trackRevisions>
    </reviewItem>
    <reviewItem>
      <errorID>bc76ef23-46a8-438f-ad60-2ac07ce33f5d</errorID>
      <errorWord>）</errorWord>
      <group>L1_Format</group>
      <groupName>格式问题</groupName>
      <ability>L2_HalfPunc_CN</ability>
      <abilityName>全半角问题</abilityName>
      <candidateList>
        <item>)</item>
      </candidateList>
      <explain>文本全半角错误。</explain>
      <paraID> F79BC2D</paraID>
      <start>3</start>
      <end>4</end>
      <status>ignored</status>
      <modifiedWord/>
      <trackRevisions>false</trackRevisions>
    </reviewItem>
    <reviewItem>
      <errorID>c73b79c8-7d92-4c47-90d7-4df68fafa2a2</errorID>
      <errorWord>（</errorWord>
      <group>L1_Format</group>
      <groupName>格式问题</groupName>
      <ability>L2_HalfPunc_CN</ability>
      <abilityName>全半角问题</abilityName>
      <candidateList>
        <item>(</item>
      </candidateList>
      <explain>文本全半角错误。</explain>
      <paraID> CE1441F</paraID>
      <start>0</start>
      <end>1</end>
      <status>ignored</status>
      <modifiedWord/>
      <trackRevisions>false</trackRevisions>
    </reviewItem>
    <reviewItem>
      <errorID>76845968-c438-4402-80a5-be10b444a949</errorID>
      <errorWord>）</errorWord>
      <group>L1_Format</group>
      <groupName>格式问题</groupName>
      <ability>L2_HalfPunc_CN</ability>
      <abilityName>全半角问题</abilityName>
      <candidateList>
        <item>)</item>
      </candidateList>
      <explain>文本全半角错误。</explain>
      <paraID> CE1441F</paraID>
      <start>2</start>
      <end>3</end>
      <status>ignored</status>
      <modifiedWord/>
      <trackRevisions>false</trackRevisions>
    </reviewItem>
    <reviewItem>
      <errorID>d60d9669-a5b6-48d6-bb2d-0c164b7f6f84</errorID>
      <errorWord>（</errorWord>
      <group>L1_Format</group>
      <groupName>格式问题</groupName>
      <ability>L2_HalfPunc_CN</ability>
      <abilityName>全半角问题</abilityName>
      <candidateList>
        <item>(</item>
      </candidateList>
      <explain>文本全半角错误。</explain>
      <paraID>7563DDBD</paraID>
      <start>0</start>
      <end>1</end>
      <status>ignored</status>
      <modifiedWord/>
      <trackRevisions>false</trackRevisions>
    </reviewItem>
    <reviewItem>
      <errorID>f1ee9493-cdf1-4466-8fee-a847d80ab0e2</errorID>
      <errorWord>）</errorWord>
      <group>L1_Format</group>
      <groupName>格式问题</groupName>
      <ability>L2_HalfPunc_CN</ability>
      <abilityName>全半角问题</abilityName>
      <candidateList>
        <item>)</item>
      </candidateList>
      <explain>文本全半角错误。</explain>
      <paraID>7563DDBD</paraID>
      <start>2</start>
      <end>3</end>
      <status>ignored</status>
      <modifiedWord/>
      <trackRevisions>false</trackRevisions>
    </reviewItem>
    <reviewItem>
      <errorID>c287c4a8-a996-4de8-b208-d7066dc53639</errorID>
      <errorWord>（</errorWord>
      <group>L1_Format</group>
      <groupName>格式问题</groupName>
      <ability>L2_HalfPunc_CN</ability>
      <abilityName>全半角问题</abilityName>
      <candidateList>
        <item>(</item>
      </candidateList>
      <explain>文本全半角错误。</explain>
      <paraID>6F5D09D4</paraID>
      <start>0</start>
      <end>1</end>
      <status>ignored</status>
      <modifiedWord/>
      <trackRevisions>false</trackRevisions>
    </reviewItem>
    <reviewItem>
      <errorID>27d4683e-4437-4f1e-8206-dc9c5da11f9f</errorID>
      <errorWord>）</errorWord>
      <group>L1_Format</group>
      <groupName>格式问题</groupName>
      <ability>L2_HalfPunc_CN</ability>
      <abilityName>全半角问题</abilityName>
      <candidateList>
        <item>)</item>
      </candidateList>
      <explain>文本全半角错误。</explain>
      <paraID>6F5D09D4</paraID>
      <start>2</start>
      <end>3</end>
      <status>ignored</status>
      <modifiedWord/>
      <trackRevisions>false</trackRevisions>
    </reviewItem>
    <reviewItem>
      <errorID>b43c525b-5969-407e-af30-b9fdd0fe09f9</errorID>
      <errorWord>（</errorWord>
      <group>L1_Format</group>
      <groupName>格式问题</groupName>
      <ability>L2_HalfPunc_CN</ability>
      <abilityName>全半角问题</abilityName>
      <candidateList>
        <item>(</item>
      </candidateList>
      <explain>文本全半角错误。</explain>
      <paraID> 655FF5E</paraID>
      <start>0</start>
      <end>1</end>
      <status>ignored</status>
      <modifiedWord/>
      <trackRevisions>false</trackRevisions>
    </reviewItem>
    <reviewItem>
      <errorID>dd5048b0-fa88-4722-af7f-28aa418072dc</errorID>
      <errorWord>）</errorWord>
      <group>L1_Format</group>
      <groupName>格式问题</groupName>
      <ability>L2_HalfPunc_CN</ability>
      <abilityName>全半角问题</abilityName>
      <candidateList>
        <item>)</item>
      </candidateList>
      <explain>文本全半角错误。</explain>
      <paraID> 655FF5E</paraID>
      <start>2</start>
      <end>3</end>
      <status>ignored</status>
      <modifiedWord/>
      <trackRevisions>false</trackRevisions>
    </reviewItem>
    <reviewItem>
      <errorID>9e87772f-9c08-4422-88c8-f4e87e7c630a</errorID>
      <errorWord>万家</errorWord>
      <group>L1_Knowledge</group>
      <groupName>知识性问题</groupName>
      <ability>L2_Knowledge</ability>
      <abilityName>其他知识</abilityName>
      <candidateList>
        <item>万份</item>
      </candidateList>
      <explain/>
      <paraID>7862F295</paraID>
      <start>3</start>
      <end>5</end>
      <status>ignored</status>
      <modifiedWord/>
      <trackRevisions>false</trackRevisions>
    </reviewItem>
    <reviewItem>
      <errorID>bed069af-457b-4bd7-9c29-be8f79639405</errorID>
      <errorWord>农本</errorWord>
      <group>L1_Word</group>
      <groupName>字词问题</groupName>
      <ability>L2_Typo</ability>
      <abilityName>字词错误</abilityName>
      <candidateList>
        <item>成本</item>
      </candidateList>
      <explain>〈名〉产品在生产和流通过程中所需的全部费用：～核算。</explain>
      <paraID>64630BBD</paraID>
      <start>17</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7485b-4bff-4f62-aab9-a6ae5f428f1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17798</Words>
  <Characters>19312</Characters>
  <Lines>113</Lines>
  <Paragraphs>32</Paragraphs>
  <TotalTime>2</TotalTime>
  <ScaleCrop>false</ScaleCrop>
  <LinksUpToDate>false</LinksUpToDate>
  <CharactersWithSpaces>19528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2018-03-14T07:34:00Z</dcterms:created>
  <dc:creator>1402836399</dc:creator>
  <cp:lastModifiedBy>HTT</cp:lastModifiedBy>
  <cp:lastPrinted>2026-05-11T05:13:00Z</cp:lastPrinted>
  <dcterms:modified xsi:type="dcterms:W3CDTF">2026-06-11T07:27:51Z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C6540934FA324049A7ACB61086608F07_13</vt:lpwstr>
  </property>
  <property fmtid="{D5CDD505-2E9C-101B-9397-08002B2CF9AE}" pid="4" name="KSOTemplateDocerSaveRecord">
    <vt:lpwstr>eyJoZGlkIjoiYjQzMjBlMTllOTgyM2Q0NTk0ZjAzMDVkNTRkMWIxNzUiLCJ1c2VySWQiOiIzMDE5ODk4In0=</vt:lpwstr>
  </property>
</Properties>
</file>