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Times New Roman" w:hAnsi="Times New Roman" w:eastAsia="方正小标宋简体" w:cs="Times New Roman"/>
          <w:color w:val="auto"/>
          <w:kern w:val="0"/>
          <w:sz w:val="52"/>
          <w:szCs w:val="5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100"/>
        <w:jc w:val="both"/>
        <w:textAlignment w:val="baseline"/>
        <w:outlineLvl w:val="9"/>
        <w:rPr>
          <w:rFonts w:hint="default" w:ascii="Times New Roman" w:hAnsi="Times New Roman" w:eastAsia="方正小标宋_GBK" w:cs="Times New Roman"/>
          <w:color w:val="auto"/>
          <w:kern w:val="0"/>
          <w:sz w:val="48"/>
          <w:szCs w:val="24"/>
          <w:highlight w:val="none"/>
        </w:rPr>
      </w:pPr>
      <w:bookmarkStart w:id="108" w:name="_GoBack"/>
      <w:bookmarkEnd w:id="108"/>
      <w:bookmarkStart w:id="0" w:name="_Toc18296"/>
      <w:bookmarkStart w:id="1" w:name="_Toc31365"/>
      <w:bookmarkStart w:id="2" w:name="_Toc21261"/>
      <w:bookmarkStart w:id="3" w:name="_Toc3424"/>
      <w:bookmarkStart w:id="4" w:name="_Toc25919"/>
      <w:bookmarkStart w:id="5" w:name="_Toc21524"/>
      <w:r>
        <w:rPr>
          <w:rFonts w:hint="default" w:ascii="Times New Roman" w:hAnsi="Times New Roman" w:eastAsia="方正小标宋_GBK" w:cs="Times New Roman"/>
          <w:color w:val="auto"/>
          <w:kern w:val="0"/>
          <w:sz w:val="48"/>
          <w:szCs w:val="24"/>
          <w:highlight w:val="none"/>
        </w:rPr>
        <w:t>202</w:t>
      </w:r>
      <w:r>
        <w:rPr>
          <w:rFonts w:hint="eastAsia" w:ascii="Times New Roman" w:hAnsi="Times New Roman" w:eastAsia="方正小标宋_GBK" w:cs="Times New Roman"/>
          <w:color w:val="auto"/>
          <w:kern w:val="0"/>
          <w:sz w:val="48"/>
          <w:szCs w:val="24"/>
          <w:highlight w:val="none"/>
          <w:lang w:val="en-US" w:eastAsia="zh-CN"/>
        </w:rPr>
        <w:t>5</w:t>
      </w:r>
      <w:r>
        <w:rPr>
          <w:rFonts w:hint="default" w:ascii="Times New Roman" w:hAnsi="Times New Roman" w:eastAsia="方正小标宋_GBK" w:cs="Times New Roman"/>
          <w:color w:val="auto"/>
          <w:kern w:val="0"/>
          <w:sz w:val="48"/>
          <w:szCs w:val="24"/>
          <w:highlight w:val="none"/>
        </w:rPr>
        <w:t>年度省级财政衔接推进乡村振兴</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outlineLvl w:val="9"/>
        <w:rPr>
          <w:rFonts w:hint="eastAsia" w:ascii="Times New Roman" w:hAnsi="Times New Roman" w:eastAsia="方正小标宋_GBK" w:cs="Times New Roman"/>
          <w:color w:val="auto"/>
          <w:kern w:val="0"/>
          <w:sz w:val="48"/>
          <w:szCs w:val="24"/>
          <w:highlight w:val="none"/>
          <w:lang w:eastAsia="zh-CN"/>
        </w:rPr>
      </w:pPr>
      <w:r>
        <w:rPr>
          <w:rFonts w:hint="default" w:ascii="Times New Roman" w:hAnsi="Times New Roman" w:eastAsia="方正小标宋_GBK" w:cs="Times New Roman"/>
          <w:color w:val="auto"/>
          <w:kern w:val="0"/>
          <w:sz w:val="48"/>
          <w:szCs w:val="24"/>
          <w:highlight w:val="none"/>
        </w:rPr>
        <w:t>补助专项资金</w:t>
      </w:r>
      <w:r>
        <w:rPr>
          <w:rFonts w:hint="eastAsia" w:ascii="Times New Roman" w:hAnsi="Times New Roman" w:eastAsia="方正小标宋_GBK" w:cs="Times New Roman"/>
          <w:color w:val="auto"/>
          <w:kern w:val="0"/>
          <w:sz w:val="48"/>
          <w:szCs w:val="24"/>
          <w:highlight w:val="none"/>
          <w:lang w:val="en-US" w:eastAsia="zh-CN"/>
        </w:rPr>
        <w:t>部门评价</w:t>
      </w:r>
      <w:r>
        <w:rPr>
          <w:rFonts w:hint="default" w:ascii="Times New Roman" w:hAnsi="Times New Roman" w:eastAsia="方正小标宋_GBK" w:cs="Times New Roman"/>
          <w:color w:val="auto"/>
          <w:kern w:val="0"/>
          <w:sz w:val="48"/>
          <w:szCs w:val="24"/>
          <w:highlight w:val="none"/>
        </w:rPr>
        <w:t>报告</w:t>
      </w:r>
    </w:p>
    <w:bookmarkEnd w:id="0"/>
    <w:bookmarkEnd w:id="1"/>
    <w:bookmarkEnd w:id="2"/>
    <w:bookmarkEnd w:id="3"/>
    <w:bookmarkEnd w:id="4"/>
    <w:bookmarkEnd w:id="5"/>
    <w:p>
      <w:pPr>
        <w:adjustRightInd w:val="0"/>
        <w:spacing w:line="312" w:lineRule="atLeast"/>
        <w:textAlignment w:val="baseline"/>
        <w:rPr>
          <w:rFonts w:hint="default" w:ascii="Times New Roman" w:hAnsi="Times New Roman" w:eastAsia="方正小标宋简体" w:cs="Times New Roman"/>
          <w:color w:val="auto"/>
          <w:kern w:val="0"/>
          <w:sz w:val="52"/>
          <w:szCs w:val="52"/>
          <w:highlight w:val="none"/>
        </w:rPr>
      </w:pPr>
    </w:p>
    <w:p>
      <w:pPr>
        <w:adjustRightInd w:val="0"/>
        <w:spacing w:line="312" w:lineRule="atLeast"/>
        <w:jc w:val="center"/>
        <w:textAlignment w:val="baseline"/>
        <w:rPr>
          <w:rFonts w:hint="default" w:ascii="Times New Roman" w:hAnsi="Times New Roman" w:eastAsia="方正小标宋简体" w:cs="Times New Roman"/>
          <w:color w:val="auto"/>
          <w:kern w:val="0"/>
          <w:sz w:val="52"/>
          <w:szCs w:val="52"/>
          <w:highlight w:val="none"/>
        </w:rPr>
      </w:pPr>
    </w:p>
    <w:p>
      <w:pPr>
        <w:adjustRightInd w:val="0"/>
        <w:spacing w:line="312" w:lineRule="atLeast"/>
        <w:textAlignment w:val="baseline"/>
        <w:rPr>
          <w:rFonts w:hint="default" w:ascii="Times New Roman" w:hAnsi="Times New Roman" w:eastAsia="方正小标宋简体" w:cs="Times New Roman"/>
          <w:color w:val="auto"/>
          <w:kern w:val="0"/>
          <w:sz w:val="52"/>
          <w:szCs w:val="52"/>
          <w:highlight w:val="none"/>
        </w:rPr>
      </w:pPr>
    </w:p>
    <w:p>
      <w:pPr>
        <w:tabs>
          <w:tab w:val="left" w:pos="7938"/>
        </w:tabs>
        <w:adjustRightInd w:val="0"/>
        <w:spacing w:line="312" w:lineRule="atLeast"/>
        <w:ind w:left="1919" w:leftChars="152" w:hanging="1600" w:hangingChars="500"/>
        <w:jc w:val="left"/>
        <w:textAlignment w:val="baseline"/>
        <w:rPr>
          <w:rFonts w:hint="default" w:ascii="Times New Roman" w:hAnsi="Times New Roman" w:eastAsia="方正小标宋_GBK" w:cs="Times New Roman"/>
          <w:color w:val="auto"/>
          <w:kern w:val="0"/>
          <w:sz w:val="32"/>
          <w:szCs w:val="32"/>
          <w:highlight w:val="none"/>
          <w:u w:val="single"/>
        </w:rPr>
      </w:pPr>
      <w:r>
        <w:rPr>
          <w:rFonts w:hint="default" w:ascii="Times New Roman" w:hAnsi="Times New Roman" w:eastAsia="方正小标宋_GBK" w:cs="Times New Roman"/>
          <w:color w:val="auto"/>
          <w:kern w:val="0"/>
          <w:sz w:val="32"/>
          <w:szCs w:val="32"/>
          <w:highlight w:val="none"/>
        </w:rPr>
        <w:t>项目名称：</w:t>
      </w:r>
      <w:r>
        <w:rPr>
          <w:rFonts w:hint="eastAsia" w:ascii="Times New Roman" w:hAnsi="Times New Roman" w:eastAsia="方正小标宋_GBK" w:cs="Times New Roman"/>
          <w:color w:val="auto"/>
          <w:w w:val="90"/>
          <w:kern w:val="0"/>
          <w:sz w:val="32"/>
          <w:szCs w:val="32"/>
          <w:highlight w:val="none"/>
          <w:u w:val="single"/>
          <w:lang w:val="en-US" w:eastAsia="zh-CN"/>
        </w:rPr>
        <w:t>2025年度省级财政衔接推进乡村振兴补助</w:t>
      </w:r>
      <w:r>
        <w:rPr>
          <w:rFonts w:hint="default" w:ascii="Times New Roman" w:hAnsi="Times New Roman" w:eastAsia="方正小标宋_GBK" w:cs="Times New Roman"/>
          <w:color w:val="auto"/>
          <w:w w:val="90"/>
          <w:kern w:val="0"/>
          <w:sz w:val="32"/>
          <w:szCs w:val="32"/>
          <w:highlight w:val="none"/>
          <w:u w:val="single"/>
        </w:rPr>
        <w:t xml:space="preserve">专项资金  </w:t>
      </w:r>
      <w:r>
        <w:rPr>
          <w:rFonts w:hint="eastAsia" w:ascii="Times New Roman" w:hAnsi="Times New Roman" w:eastAsia="方正小标宋_GBK" w:cs="Times New Roman"/>
          <w:color w:val="auto"/>
          <w:w w:val="90"/>
          <w:kern w:val="0"/>
          <w:sz w:val="32"/>
          <w:szCs w:val="32"/>
          <w:highlight w:val="none"/>
          <w:u w:val="single"/>
          <w:lang w:val="en-US" w:eastAsia="zh-CN"/>
        </w:rPr>
        <w:t xml:space="preserve">  </w:t>
      </w:r>
      <w:r>
        <w:rPr>
          <w:rFonts w:hint="default" w:ascii="Times New Roman" w:hAnsi="Times New Roman" w:eastAsia="方正小标宋_GBK" w:cs="Times New Roman"/>
          <w:color w:val="auto"/>
          <w:w w:val="90"/>
          <w:kern w:val="0"/>
          <w:sz w:val="32"/>
          <w:szCs w:val="32"/>
          <w:highlight w:val="none"/>
          <w:u w:val="single"/>
        </w:rPr>
        <w:t xml:space="preserve"> </w:t>
      </w:r>
    </w:p>
    <w:p>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color w:val="auto"/>
          <w:kern w:val="0"/>
          <w:sz w:val="32"/>
          <w:szCs w:val="32"/>
          <w:highlight w:val="none"/>
          <w:u w:val="single"/>
        </w:rPr>
      </w:pPr>
    </w:p>
    <w:p>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color w:val="auto"/>
          <w:kern w:val="0"/>
          <w:sz w:val="32"/>
          <w:szCs w:val="32"/>
          <w:highlight w:val="none"/>
          <w:u w:val="single"/>
        </w:rPr>
      </w:pPr>
    </w:p>
    <w:p>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评价单位：</w:t>
      </w:r>
      <w:r>
        <w:rPr>
          <w:rFonts w:hint="default" w:ascii="Times New Roman" w:hAnsi="Times New Roman" w:eastAsia="方正小标宋_GBK" w:cs="Times New Roman"/>
          <w:color w:val="auto"/>
          <w:kern w:val="0"/>
          <w:sz w:val="32"/>
          <w:szCs w:val="32"/>
          <w:highlight w:val="none"/>
          <w:u w:val="single"/>
        </w:rPr>
        <w:t xml:space="preserve"> </w:t>
      </w:r>
      <w:r>
        <w:rPr>
          <w:rFonts w:hint="eastAsia" w:ascii="Times New Roman" w:hAnsi="Times New Roman" w:eastAsia="方正小标宋_GBK" w:cs="Times New Roman"/>
          <w:color w:val="auto"/>
          <w:kern w:val="0"/>
          <w:sz w:val="32"/>
          <w:szCs w:val="32"/>
          <w:highlight w:val="none"/>
          <w:u w:val="single"/>
          <w:lang w:val="en-US" w:eastAsia="zh-CN"/>
        </w:rPr>
        <w:t xml:space="preserve">       </w:t>
      </w:r>
      <w:r>
        <w:rPr>
          <w:rFonts w:hint="default" w:ascii="Times New Roman" w:hAnsi="Times New Roman" w:eastAsia="方正小标宋_GBK" w:cs="Times New Roman"/>
          <w:color w:val="auto"/>
          <w:kern w:val="0"/>
          <w:sz w:val="32"/>
          <w:szCs w:val="32"/>
          <w:highlight w:val="none"/>
          <w:u w:val="single"/>
        </w:rPr>
        <w:t>各市州项目实施单位</w:t>
      </w:r>
      <w:r>
        <w:rPr>
          <w:rFonts w:hint="eastAsia" w:ascii="Times New Roman" w:hAnsi="Times New Roman" w:eastAsia="方正小标宋_GBK" w:cs="Times New Roman"/>
          <w:color w:val="auto"/>
          <w:kern w:val="0"/>
          <w:sz w:val="32"/>
          <w:szCs w:val="32"/>
          <w:highlight w:val="none"/>
          <w:u w:val="single"/>
          <w:lang w:val="en-US" w:eastAsia="zh-CN"/>
        </w:rPr>
        <w:t xml:space="preserve">      </w:t>
      </w:r>
      <w:r>
        <w:rPr>
          <w:rFonts w:hint="default" w:ascii="Times New Roman" w:hAnsi="Times New Roman" w:eastAsia="方正小标宋_GBK" w:cs="Times New Roman"/>
          <w:color w:val="auto"/>
          <w:kern w:val="0"/>
          <w:sz w:val="32"/>
          <w:szCs w:val="32"/>
          <w:highlight w:val="none"/>
          <w:u w:val="single"/>
        </w:rPr>
        <w:t xml:space="preserve"> </w:t>
      </w:r>
    </w:p>
    <w:p>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color w:val="auto"/>
          <w:kern w:val="0"/>
          <w:sz w:val="32"/>
          <w:szCs w:val="32"/>
          <w:highlight w:val="none"/>
          <w:u w:val="single"/>
        </w:rPr>
      </w:pPr>
    </w:p>
    <w:p>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color w:val="auto"/>
          <w:kern w:val="0"/>
          <w:sz w:val="32"/>
          <w:szCs w:val="32"/>
          <w:highlight w:val="none"/>
          <w:u w:val="single"/>
        </w:rPr>
      </w:pPr>
    </w:p>
    <w:p>
      <w:pPr>
        <w:adjustRightInd w:val="0"/>
        <w:spacing w:line="312" w:lineRule="atLeast"/>
        <w:ind w:firstLine="320" w:firstLineChars="100"/>
        <w:jc w:val="left"/>
        <w:textAlignment w:val="baseline"/>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主管部门：</w:t>
      </w:r>
      <w:r>
        <w:rPr>
          <w:rFonts w:hint="default" w:ascii="Times New Roman" w:hAnsi="Times New Roman" w:eastAsia="方正小标宋_GBK" w:cs="Times New Roman"/>
          <w:color w:val="auto"/>
          <w:kern w:val="0"/>
          <w:sz w:val="32"/>
          <w:szCs w:val="32"/>
          <w:highlight w:val="none"/>
          <w:u w:val="single"/>
        </w:rPr>
        <w:t xml:space="preserve">        湖南省发展和改革委员会        </w:t>
      </w:r>
    </w:p>
    <w:p>
      <w:pPr>
        <w:adjustRightInd w:val="0"/>
        <w:spacing w:line="312" w:lineRule="atLeast"/>
        <w:jc w:val="center"/>
        <w:textAlignment w:val="baseline"/>
        <w:rPr>
          <w:rFonts w:hint="default" w:ascii="Times New Roman" w:hAnsi="Times New Roman" w:eastAsia="方正小标宋简体" w:cs="Times New Roman"/>
          <w:color w:val="auto"/>
          <w:kern w:val="0"/>
          <w:sz w:val="52"/>
          <w:szCs w:val="52"/>
          <w:highlight w:val="none"/>
        </w:rPr>
      </w:pPr>
    </w:p>
    <w:p>
      <w:pPr>
        <w:adjustRightInd w:val="0"/>
        <w:spacing w:line="312" w:lineRule="atLeast"/>
        <w:textAlignment w:val="baseline"/>
        <w:rPr>
          <w:rFonts w:hint="default" w:ascii="Times New Roman" w:hAnsi="Times New Roman" w:eastAsia="方正小标宋简体" w:cs="Times New Roman"/>
          <w:color w:val="auto"/>
          <w:kern w:val="0"/>
          <w:sz w:val="52"/>
          <w:szCs w:val="52"/>
          <w:highlight w:val="none"/>
        </w:rPr>
      </w:pPr>
    </w:p>
    <w:p>
      <w:pPr>
        <w:adjustRightInd w:val="0"/>
        <w:spacing w:line="312" w:lineRule="atLeast"/>
        <w:ind w:firstLine="321" w:firstLineChars="100"/>
        <w:jc w:val="center"/>
        <w:textAlignment w:val="baseline"/>
        <w:rPr>
          <w:rFonts w:hint="default" w:ascii="Times New Roman" w:hAnsi="Times New Roman" w:eastAsia="楷体_GB2312" w:cs="Times New Roman"/>
          <w:b/>
          <w:color w:val="auto"/>
          <w:kern w:val="0"/>
          <w:sz w:val="32"/>
          <w:szCs w:val="32"/>
          <w:highlight w:val="none"/>
        </w:rPr>
      </w:pPr>
      <w:r>
        <w:rPr>
          <w:rFonts w:hint="default" w:ascii="Times New Roman" w:hAnsi="Times New Roman" w:eastAsia="楷体_GB2312" w:cs="Times New Roman"/>
          <w:b/>
          <w:color w:val="auto"/>
          <w:kern w:val="0"/>
          <w:sz w:val="32"/>
          <w:szCs w:val="32"/>
          <w:highlight w:val="none"/>
        </w:rPr>
        <w:t>报告日期：202</w:t>
      </w:r>
      <w:r>
        <w:rPr>
          <w:rFonts w:hint="eastAsia"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rPr>
        <w:t>年</w:t>
      </w:r>
      <w:r>
        <w:rPr>
          <w:rFonts w:hint="eastAsia"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rPr>
        <w:t>月</w:t>
      </w:r>
    </w:p>
    <w:p>
      <w:pPr>
        <w:keepNext w:val="0"/>
        <w:keepLines w:val="0"/>
        <w:pageBreakBefore w:val="0"/>
        <w:widowControl w:val="0"/>
        <w:kinsoku/>
        <w:wordWrap/>
        <w:overflowPunct/>
        <w:topLinePunct w:val="0"/>
        <w:autoSpaceDE/>
        <w:autoSpaceDN/>
        <w:bidi w:val="0"/>
        <w:adjustRightInd w:val="0"/>
        <w:snapToGrid/>
        <w:spacing w:line="312" w:lineRule="atLeast"/>
        <w:ind w:firstLine="321" w:firstLineChars="100"/>
        <w:jc w:val="center"/>
        <w:textAlignment w:val="baseline"/>
        <w:outlineLvl w:val="9"/>
        <w:rPr>
          <w:rFonts w:hint="default" w:ascii="Times New Roman" w:hAnsi="Times New Roman" w:eastAsia="楷体_GB2312" w:cs="Times New Roman"/>
          <w:b/>
          <w:color w:val="auto"/>
          <w:kern w:val="0"/>
          <w:sz w:val="32"/>
          <w:szCs w:val="32"/>
          <w:highlight w:val="none"/>
        </w:rPr>
      </w:pPr>
      <w:bookmarkStart w:id="6" w:name="_Toc28984"/>
      <w:bookmarkStart w:id="7" w:name="_Toc20715"/>
      <w:bookmarkStart w:id="8" w:name="_Toc14934"/>
      <w:bookmarkStart w:id="9" w:name="_Toc27166"/>
      <w:bookmarkStart w:id="10" w:name="_Toc23849"/>
      <w:bookmarkStart w:id="11" w:name="_Toc5541"/>
      <w:bookmarkStart w:id="12" w:name="_Toc29527"/>
      <w:r>
        <w:rPr>
          <w:rFonts w:hint="default" w:ascii="Times New Roman" w:hAnsi="Times New Roman" w:eastAsia="楷体_GB2312" w:cs="Times New Roman"/>
          <w:b/>
          <w:color w:val="auto"/>
          <w:kern w:val="0"/>
          <w:sz w:val="32"/>
          <w:szCs w:val="32"/>
          <w:highlight w:val="none"/>
        </w:rPr>
        <w:t>编制单位：湖南省发展和改革委员会</w:t>
      </w:r>
      <w:bookmarkEnd w:id="6"/>
      <w:bookmarkEnd w:id="7"/>
      <w:bookmarkEnd w:id="8"/>
      <w:bookmarkEnd w:id="9"/>
      <w:bookmarkEnd w:id="10"/>
      <w:bookmarkEnd w:id="11"/>
      <w:bookmarkEnd w:id="12"/>
    </w:p>
    <w:p>
      <w:pPr>
        <w:pStyle w:val="2"/>
        <w:rPr>
          <w:rFonts w:hint="default" w:ascii="Times New Roman" w:hAnsi="Times New Roman" w:eastAsia="楷体_GB2312" w:cs="Times New Roman"/>
          <w:b/>
          <w:color w:val="auto"/>
          <w:kern w:val="0"/>
          <w:sz w:val="32"/>
          <w:szCs w:val="32"/>
          <w:highlight w:val="none"/>
        </w:rPr>
      </w:pPr>
    </w:p>
    <w:p>
      <w:pPr>
        <w:pStyle w:val="2"/>
        <w:ind w:left="0" w:leftChars="0" w:firstLine="0" w:firstLineChars="0"/>
        <w:rPr>
          <w:rFonts w:hint="default" w:ascii="Times New Roman" w:hAnsi="Times New Roman" w:eastAsia="楷体_GB2312" w:cs="Times New Roman"/>
          <w:b/>
          <w:color w:val="auto"/>
          <w:kern w:val="0"/>
          <w:sz w:val="32"/>
          <w:szCs w:val="32"/>
          <w:highlight w:val="none"/>
        </w:rPr>
      </w:pP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jc w:val="center"/>
        <w:textAlignment w:val="auto"/>
        <w:rPr>
          <w:rFonts w:hint="eastAsia" w:ascii="Times New Roman" w:hAnsi="Times New Roman" w:eastAsia="楷体_GB2312" w:cs="Times New Roman"/>
          <w:b/>
          <w:color w:val="auto"/>
          <w:kern w:val="0"/>
          <w:sz w:val="32"/>
          <w:szCs w:val="32"/>
          <w:highlight w:val="none"/>
          <w:lang w:val="en-US" w:eastAsia="zh-CN"/>
        </w:rPr>
      </w:pP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jc w:val="center"/>
        <w:textAlignment w:val="auto"/>
        <w:rPr>
          <w:rFonts w:hint="eastAsia" w:ascii="Times New Roman" w:hAnsi="Times New Roman" w:eastAsia="楷体_GB2312" w:cs="Times New Roman"/>
          <w:b/>
          <w:color w:val="auto"/>
          <w:kern w:val="0"/>
          <w:sz w:val="32"/>
          <w:szCs w:val="32"/>
          <w:highlight w:val="none"/>
          <w:lang w:val="en-US" w:eastAsia="zh-CN"/>
        </w:rPr>
      </w:pP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jc w:val="center"/>
        <w:textAlignment w:val="auto"/>
        <w:rPr>
          <w:rFonts w:hint="eastAsia"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color w:val="auto"/>
          <w:kern w:val="0"/>
          <w:sz w:val="32"/>
          <w:szCs w:val="32"/>
          <w:highlight w:val="none"/>
          <w:lang w:val="en-US" w:eastAsia="zh-CN"/>
        </w:rPr>
        <w:t>目录</w:t>
      </w:r>
    </w:p>
    <w:p>
      <w:pPr>
        <w:rPr>
          <w:rFonts w:hint="default" w:cs="Times New Roman"/>
          <w:lang w:val="en-US" w:eastAsia="zh-CN"/>
        </w:rPr>
      </w:pP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default" w:ascii="Times New Roman" w:hAnsi="Times New Roman" w:eastAsia="楷体_GB2312" w:cs="Times New Roman"/>
          <w:b w:val="0"/>
          <w:bCs w:val="0"/>
          <w:kern w:val="0"/>
          <w:sz w:val="32"/>
          <w:szCs w:val="32"/>
          <w:lang w:val="en-US" w:eastAsia="zh-CN" w:bidi="ar-SA"/>
        </w:rPr>
        <w:fldChar w:fldCharType="begin"/>
      </w:r>
      <w:r>
        <w:rPr>
          <w:rFonts w:hint="default" w:ascii="Times New Roman" w:hAnsi="Times New Roman" w:eastAsia="楷体_GB2312" w:cs="Times New Roman"/>
          <w:b w:val="0"/>
          <w:bCs w:val="0"/>
          <w:kern w:val="0"/>
          <w:sz w:val="32"/>
          <w:szCs w:val="32"/>
          <w:lang w:val="en-US" w:eastAsia="zh-CN" w:bidi="ar-SA"/>
        </w:rPr>
        <w:instrText xml:space="preserve">TOC \o "1-2" \h \u </w:instrText>
      </w:r>
      <w:r>
        <w:rPr>
          <w:rFonts w:hint="default" w:ascii="Times New Roman" w:hAnsi="Times New Roman" w:eastAsia="楷体_GB2312" w:cs="Times New Roman"/>
          <w:b w:val="0"/>
          <w:bCs w:val="0"/>
          <w:kern w:val="0"/>
          <w:sz w:val="32"/>
          <w:szCs w:val="32"/>
          <w:lang w:val="en-US" w:eastAsia="zh-CN" w:bidi="ar-SA"/>
        </w:rPr>
        <w:fldChar w:fldCharType="separate"/>
      </w:r>
      <w:r>
        <w:rPr>
          <w:rFonts w:hint="eastAsia" w:ascii="黑体" w:hAnsi="黑体" w:eastAsia="黑体" w:cs="Times New Roman"/>
          <w:bCs w:val="0"/>
          <w:kern w:val="0"/>
          <w:sz w:val="32"/>
          <w:szCs w:val="32"/>
          <w:lang w:val="en-US" w:eastAsia="zh-CN" w:bidi="ar-SA"/>
        </w:rPr>
        <w:fldChar w:fldCharType="begin"/>
      </w:r>
      <w:r>
        <w:rPr>
          <w:rFonts w:hint="eastAsia" w:ascii="黑体" w:hAnsi="黑体" w:eastAsia="黑体" w:cs="Times New Roman"/>
          <w:bCs w:val="0"/>
          <w:kern w:val="0"/>
          <w:sz w:val="32"/>
          <w:szCs w:val="32"/>
          <w:lang w:val="en-US" w:eastAsia="zh-CN" w:bidi="ar-SA"/>
        </w:rPr>
        <w:instrText xml:space="preserve"> HYPERLINK \l _Toc2829 </w:instrText>
      </w:r>
      <w:r>
        <w:rPr>
          <w:rFonts w:hint="eastAsia" w:ascii="黑体" w:hAnsi="黑体" w:eastAsia="黑体" w:cs="Times New Roman"/>
          <w:bCs w:val="0"/>
          <w:kern w:val="0"/>
          <w:sz w:val="32"/>
          <w:szCs w:val="32"/>
          <w:lang w:val="en-US" w:eastAsia="zh-CN" w:bidi="ar-SA"/>
        </w:rPr>
        <w:fldChar w:fldCharType="separate"/>
      </w:r>
      <w:r>
        <w:rPr>
          <w:rFonts w:hint="eastAsia" w:ascii="黑体" w:hAnsi="黑体" w:eastAsia="黑体" w:cs="Times New Roman"/>
          <w:sz w:val="32"/>
          <w:szCs w:val="32"/>
        </w:rPr>
        <w:t>一、</w:t>
      </w:r>
      <w:r>
        <w:rPr>
          <w:rFonts w:hint="eastAsia" w:ascii="黑体" w:hAnsi="黑体" w:eastAsia="黑体" w:cs="Times New Roman"/>
          <w:sz w:val="32"/>
          <w:szCs w:val="32"/>
          <w:highlight w:val="none"/>
        </w:rPr>
        <w:t>预算支出基本情况</w:t>
      </w:r>
      <w:r>
        <w:rPr>
          <w:rFonts w:hint="eastAsia" w:ascii="黑体" w:hAnsi="黑体" w:eastAsia="黑体" w:cs="Times New Roman"/>
          <w:sz w:val="32"/>
          <w:szCs w:val="32"/>
        </w:rPr>
        <w:tab/>
      </w:r>
      <w:r>
        <w:rPr>
          <w:rFonts w:hint="eastAsia" w:ascii="楷体" w:hAnsi="楷体" w:eastAsia="楷体" w:cs="Times New Roman"/>
          <w:kern w:val="2"/>
          <w:sz w:val="32"/>
          <w:szCs w:val="32"/>
          <w:lang w:val="en-US" w:eastAsia="zh-CN" w:bidi="ar-SA"/>
        </w:rPr>
        <w:fldChar w:fldCharType="begin"/>
      </w:r>
      <w:r>
        <w:rPr>
          <w:rFonts w:hint="eastAsia" w:ascii="楷体" w:hAnsi="楷体" w:eastAsia="楷体" w:cs="Times New Roman"/>
          <w:kern w:val="2"/>
          <w:sz w:val="32"/>
          <w:szCs w:val="32"/>
          <w:lang w:val="en-US" w:eastAsia="zh-CN" w:bidi="ar-SA"/>
        </w:rPr>
        <w:instrText xml:space="preserve"> PAGEREF _Toc2829 \h </w:instrText>
      </w:r>
      <w:r>
        <w:rPr>
          <w:rFonts w:hint="eastAsia" w:ascii="楷体" w:hAnsi="楷体" w:eastAsia="楷体" w:cs="Times New Roman"/>
          <w:kern w:val="2"/>
          <w:sz w:val="32"/>
          <w:szCs w:val="32"/>
          <w:lang w:val="en-US" w:eastAsia="zh-CN" w:bidi="ar-SA"/>
        </w:rPr>
        <w:fldChar w:fldCharType="separate"/>
      </w:r>
      <w:r>
        <w:rPr>
          <w:rFonts w:hint="eastAsia" w:ascii="楷体" w:hAnsi="楷体" w:eastAsia="楷体" w:cs="Times New Roman"/>
          <w:kern w:val="2"/>
          <w:sz w:val="32"/>
          <w:szCs w:val="32"/>
          <w:lang w:val="en-US" w:eastAsia="zh-CN" w:bidi="ar-SA"/>
        </w:rPr>
        <w:t>2</w:t>
      </w:r>
      <w:r>
        <w:rPr>
          <w:rFonts w:hint="eastAsia" w:ascii="楷体" w:hAnsi="楷体" w:eastAsia="楷体" w:cs="Times New Roman"/>
          <w:kern w:val="2"/>
          <w:sz w:val="32"/>
          <w:szCs w:val="32"/>
          <w:lang w:val="en-US" w:eastAsia="zh-CN" w:bidi="ar-SA"/>
        </w:rPr>
        <w:fldChar w:fldCharType="end"/>
      </w:r>
      <w:r>
        <w:rPr>
          <w:rFonts w:hint="eastAsia" w:ascii="黑体" w:hAnsi="黑体" w:eastAsia="黑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_Toc23603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highlight w:val="none"/>
        </w:rPr>
        <w:t>（一）预算支出概况</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_Toc23603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2</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_Toc453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rPr>
        <w:t>（二）</w:t>
      </w:r>
      <w:r>
        <w:rPr>
          <w:rFonts w:hint="eastAsia" w:ascii="楷体" w:hAnsi="楷体" w:eastAsia="楷体" w:cs="Times New Roman"/>
          <w:sz w:val="32"/>
          <w:szCs w:val="32"/>
          <w:highlight w:val="none"/>
        </w:rPr>
        <w:t>预算资金使用管理情况</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_Toc453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2</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_Toc29364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rPr>
        <w:t>（三）</w:t>
      </w:r>
      <w:r>
        <w:rPr>
          <w:rFonts w:hint="eastAsia" w:ascii="楷体" w:hAnsi="楷体" w:eastAsia="楷体" w:cs="Times New Roman"/>
          <w:sz w:val="32"/>
          <w:szCs w:val="32"/>
          <w:highlight w:val="none"/>
        </w:rPr>
        <w:t>预算支出绩效目标完成程度</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_Toc29364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4</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_Toc13542 </w:instrText>
      </w:r>
      <w:r>
        <w:rPr>
          <w:rFonts w:hint="eastAsia" w:ascii="楷体" w:hAnsi="楷体" w:eastAsia="楷体" w:cs="Times New Roman"/>
          <w:bCs w:val="0"/>
          <w:kern w:val="0"/>
          <w:sz w:val="32"/>
          <w:szCs w:val="32"/>
          <w:lang w:val="en-US" w:eastAsia="zh-CN" w:bidi="ar-SA"/>
        </w:rPr>
        <w:fldChar w:fldCharType="separate"/>
      </w:r>
      <w:r>
        <w:rPr>
          <w:rFonts w:hint="eastAsia" w:ascii="黑体" w:hAnsi="黑体" w:eastAsia="黑体" w:cs="Times New Roman"/>
          <w:bCs w:val="0"/>
          <w:kern w:val="0"/>
          <w:sz w:val="32"/>
          <w:szCs w:val="32"/>
          <w:lang w:val="en-US" w:eastAsia="zh-CN" w:bidi="ar-SA"/>
        </w:rPr>
        <w:t>二、绩效评价工作情况</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_Toc13542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6</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_Toc16770 </w:instrText>
      </w:r>
      <w:r>
        <w:rPr>
          <w:rFonts w:hint="eastAsia" w:ascii="楷体" w:hAnsi="楷体" w:eastAsia="楷体" w:cs="Times New Roman"/>
          <w:bCs w:val="0"/>
          <w:kern w:val="0"/>
          <w:sz w:val="32"/>
          <w:szCs w:val="32"/>
          <w:lang w:val="en-US" w:eastAsia="zh-CN" w:bidi="ar-SA"/>
        </w:rPr>
        <w:fldChar w:fldCharType="separate"/>
      </w:r>
      <w:r>
        <w:rPr>
          <w:rFonts w:hint="eastAsia" w:ascii="黑体" w:hAnsi="黑体" w:eastAsia="黑体" w:cs="Times New Roman"/>
          <w:bCs w:val="0"/>
          <w:kern w:val="0"/>
          <w:sz w:val="32"/>
          <w:szCs w:val="32"/>
          <w:lang w:val="en-US" w:eastAsia="zh-CN" w:bidi="ar-SA"/>
        </w:rPr>
        <w:t>三、预算支出主要绩效及评价结论</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_Toc16770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7</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_Toc11140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lang w:val="en-US"/>
        </w:rPr>
        <w:t>（一）</w:t>
      </w:r>
      <w:r>
        <w:rPr>
          <w:rFonts w:hint="eastAsia" w:ascii="楷体" w:hAnsi="楷体" w:eastAsia="楷体" w:cs="Times New Roman"/>
          <w:sz w:val="32"/>
          <w:szCs w:val="32"/>
          <w:highlight w:val="none"/>
          <w:lang w:val="en-US" w:eastAsia="zh-CN"/>
        </w:rPr>
        <w:t>主要绩效情况</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_Toc11140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7</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_Toc25006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highlight w:val="none"/>
          <w:lang w:val="en-US" w:eastAsia="zh-CN"/>
        </w:rPr>
        <w:t>（二）评价结论</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_Toc25006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9</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_Toc14221 </w:instrText>
      </w:r>
      <w:r>
        <w:rPr>
          <w:rFonts w:hint="eastAsia" w:ascii="楷体" w:hAnsi="楷体" w:eastAsia="楷体" w:cs="Times New Roman"/>
          <w:bCs w:val="0"/>
          <w:kern w:val="0"/>
          <w:sz w:val="32"/>
          <w:szCs w:val="32"/>
          <w:lang w:val="en-US" w:eastAsia="zh-CN" w:bidi="ar-SA"/>
        </w:rPr>
        <w:fldChar w:fldCharType="separate"/>
      </w:r>
      <w:r>
        <w:rPr>
          <w:rFonts w:hint="eastAsia" w:ascii="黑体" w:hAnsi="黑体" w:eastAsia="黑体" w:cs="Times New Roman"/>
          <w:bCs w:val="0"/>
          <w:kern w:val="0"/>
          <w:sz w:val="32"/>
          <w:szCs w:val="32"/>
          <w:lang w:val="en-US" w:eastAsia="zh-CN" w:bidi="ar-SA"/>
        </w:rPr>
        <w:t>四、绩效评价指标分析</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_Toc14221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9</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_Toc3589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highlight w:val="none"/>
          <w:lang w:val="en-US" w:eastAsia="zh-CN"/>
        </w:rPr>
        <w:t>（一）预算支出决策情况</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_Toc3589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9</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_Toc32465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highlight w:val="none"/>
          <w:lang w:val="en-US" w:eastAsia="zh-CN"/>
        </w:rPr>
        <w:t>（二）预算执行过程情况</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_Toc32465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9</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_Toc6789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highlight w:val="none"/>
          <w:lang w:val="en-US" w:eastAsia="zh-CN"/>
        </w:rPr>
        <w:t>（三）预算支出产出情况</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_Toc6789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9</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_Toc23827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highlight w:val="none"/>
          <w:lang w:val="en-US" w:eastAsia="zh-CN"/>
        </w:rPr>
        <w:t>（四）预算支出效益情况</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_Toc23827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9</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_Toc29849 </w:instrText>
      </w:r>
      <w:r>
        <w:rPr>
          <w:rFonts w:hint="eastAsia" w:ascii="楷体" w:hAnsi="楷体" w:eastAsia="楷体" w:cs="Times New Roman"/>
          <w:bCs w:val="0"/>
          <w:kern w:val="0"/>
          <w:sz w:val="32"/>
          <w:szCs w:val="32"/>
          <w:lang w:val="en-US" w:eastAsia="zh-CN" w:bidi="ar-SA"/>
        </w:rPr>
        <w:fldChar w:fldCharType="separate"/>
      </w:r>
      <w:r>
        <w:rPr>
          <w:rFonts w:hint="eastAsia" w:ascii="黑体" w:hAnsi="黑体" w:eastAsia="黑体" w:cs="Times New Roman"/>
          <w:bCs w:val="0"/>
          <w:kern w:val="0"/>
          <w:sz w:val="32"/>
          <w:szCs w:val="32"/>
          <w:lang w:val="en-US" w:eastAsia="zh-CN" w:bidi="ar-SA"/>
        </w:rPr>
        <w:t>五、主要经验及做法、存在的问题及原因分析</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_Toc29849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10</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_Toc28645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highlight w:val="none"/>
        </w:rPr>
        <w:t>（一）主要经验及做法</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_Toc28645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10</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_Toc23067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sz w:val="32"/>
          <w:szCs w:val="32"/>
          <w:lang w:val="en-US" w:eastAsia="zh-CN"/>
        </w:rPr>
        <w:t>（二）</w:t>
      </w:r>
      <w:r>
        <w:rPr>
          <w:rFonts w:hint="eastAsia" w:ascii="楷体" w:hAnsi="楷体" w:eastAsia="楷体" w:cs="Times New Roman"/>
          <w:sz w:val="32"/>
          <w:szCs w:val="32"/>
          <w:highlight w:val="none"/>
          <w:lang w:val="en-US" w:eastAsia="zh-CN"/>
        </w:rPr>
        <w:t>存在的问题及原因分析</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_Toc23067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11</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_Toc25114 </w:instrText>
      </w:r>
      <w:r>
        <w:rPr>
          <w:rFonts w:hint="eastAsia" w:ascii="楷体" w:hAnsi="楷体" w:eastAsia="楷体" w:cs="Times New Roman"/>
          <w:bCs w:val="0"/>
          <w:kern w:val="0"/>
          <w:sz w:val="32"/>
          <w:szCs w:val="32"/>
          <w:lang w:val="en-US" w:eastAsia="zh-CN" w:bidi="ar-SA"/>
        </w:rPr>
        <w:fldChar w:fldCharType="separate"/>
      </w:r>
      <w:r>
        <w:rPr>
          <w:rFonts w:hint="eastAsia" w:ascii="黑体" w:hAnsi="黑体" w:eastAsia="黑体" w:cs="Times New Roman"/>
          <w:bCs w:val="0"/>
          <w:kern w:val="0"/>
          <w:sz w:val="32"/>
          <w:szCs w:val="32"/>
          <w:lang w:val="en-US" w:eastAsia="zh-CN" w:bidi="ar-SA"/>
        </w:rPr>
        <w:t>六、有关建议</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_Toc25114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13</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楷体" w:hAnsi="楷体" w:eastAsia="楷体" w:cs="Times New Roman"/>
          <w:sz w:val="32"/>
          <w:szCs w:val="32"/>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_Toc26426 </w:instrText>
      </w:r>
      <w:r>
        <w:rPr>
          <w:rFonts w:hint="eastAsia" w:ascii="楷体" w:hAnsi="楷体" w:eastAsia="楷体" w:cs="Times New Roman"/>
          <w:bCs w:val="0"/>
          <w:kern w:val="0"/>
          <w:sz w:val="32"/>
          <w:szCs w:val="32"/>
          <w:lang w:val="en-US" w:eastAsia="zh-CN" w:bidi="ar-SA"/>
        </w:rPr>
        <w:fldChar w:fldCharType="separate"/>
      </w:r>
      <w:r>
        <w:rPr>
          <w:rFonts w:hint="eastAsia" w:ascii="黑体" w:hAnsi="黑体" w:eastAsia="黑体" w:cs="Times New Roman"/>
          <w:bCs w:val="0"/>
          <w:kern w:val="0"/>
          <w:sz w:val="32"/>
          <w:szCs w:val="32"/>
          <w:lang w:val="en-US" w:eastAsia="zh-CN" w:bidi="ar-SA"/>
        </w:rPr>
        <w:t>七、其他需要说明的问题</w:t>
      </w:r>
      <w:r>
        <w:rPr>
          <w:rFonts w:hint="eastAsia" w:ascii="楷体" w:hAnsi="楷体" w:eastAsia="楷体" w:cs="Times New Roman"/>
          <w:sz w:val="32"/>
          <w:szCs w:val="32"/>
        </w:rPr>
        <w:tab/>
      </w:r>
      <w:r>
        <w:rPr>
          <w:rFonts w:hint="eastAsia" w:ascii="楷体" w:hAnsi="楷体" w:eastAsia="楷体" w:cs="Times New Roman"/>
          <w:sz w:val="32"/>
          <w:szCs w:val="32"/>
        </w:rPr>
        <w:fldChar w:fldCharType="begin"/>
      </w:r>
      <w:r>
        <w:rPr>
          <w:rFonts w:hint="eastAsia" w:ascii="楷体" w:hAnsi="楷体" w:eastAsia="楷体" w:cs="Times New Roman"/>
          <w:sz w:val="32"/>
          <w:szCs w:val="32"/>
        </w:rPr>
        <w:instrText xml:space="preserve"> PAGEREF _Toc26426 \h </w:instrText>
      </w:r>
      <w:r>
        <w:rPr>
          <w:rFonts w:hint="eastAsia" w:ascii="楷体" w:hAnsi="楷体" w:eastAsia="楷体" w:cs="Times New Roman"/>
          <w:sz w:val="32"/>
          <w:szCs w:val="32"/>
        </w:rPr>
        <w:fldChar w:fldCharType="separate"/>
      </w:r>
      <w:r>
        <w:rPr>
          <w:rFonts w:hint="eastAsia" w:ascii="楷体" w:hAnsi="楷体" w:eastAsia="楷体" w:cs="Times New Roman"/>
          <w:sz w:val="32"/>
          <w:szCs w:val="32"/>
        </w:rPr>
        <w:t>13</w:t>
      </w:r>
      <w:r>
        <w:rPr>
          <w:rFonts w:hint="eastAsia" w:ascii="楷体" w:hAnsi="楷体" w:eastAsia="楷体" w:cs="Times New Roman"/>
          <w:sz w:val="32"/>
          <w:szCs w:val="32"/>
        </w:rPr>
        <w:fldChar w:fldCharType="end"/>
      </w:r>
      <w:r>
        <w:rPr>
          <w:rFonts w:hint="eastAsia" w:ascii="楷体" w:hAnsi="楷体" w:eastAsia="楷体" w:cs="Times New Roman"/>
          <w:bCs w:val="0"/>
          <w:kern w:val="0"/>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楷体" w:hAnsi="楷体" w:eastAsia="楷体" w:cs="Times New Roman"/>
          <w:sz w:val="32"/>
          <w:szCs w:val="32"/>
          <w:lang w:val="en-US"/>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_Toc2488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bCs/>
          <w:sz w:val="32"/>
          <w:szCs w:val="32"/>
          <w:highlight w:val="none"/>
        </w:rPr>
        <w:t>附件</w:t>
      </w:r>
      <w:r>
        <w:rPr>
          <w:rFonts w:hint="eastAsia" w:ascii="楷体" w:hAnsi="楷体" w:eastAsia="楷体" w:cs="Times New Roman"/>
          <w:bCs/>
          <w:sz w:val="32"/>
          <w:szCs w:val="32"/>
          <w:highlight w:val="none"/>
          <w:lang w:val="en-US" w:eastAsia="zh-CN"/>
        </w:rPr>
        <w:t>1:2025年度省级财政衔接推进乡村振兴补助专项资金绩效评价基础数据表</w:t>
      </w:r>
      <w:r>
        <w:rPr>
          <w:rFonts w:hint="eastAsia" w:ascii="楷体" w:hAnsi="楷体" w:eastAsia="楷体" w:cs="Times New Roman"/>
          <w:sz w:val="32"/>
          <w:szCs w:val="32"/>
        </w:rPr>
        <w:tab/>
      </w:r>
      <w:r>
        <w:rPr>
          <w:rFonts w:hint="eastAsia" w:ascii="楷体" w:hAnsi="楷体" w:eastAsia="楷体" w:cs="Times New Roman"/>
          <w:sz w:val="32"/>
          <w:szCs w:val="32"/>
          <w:lang w:val="en-US" w:eastAsia="zh-CN"/>
        </w:rPr>
        <w:t>1</w:t>
      </w:r>
      <w:r>
        <w:rPr>
          <w:rFonts w:hint="eastAsia" w:ascii="楷体" w:hAnsi="楷体" w:eastAsia="楷体" w:cs="Times New Roman"/>
          <w:bCs w:val="0"/>
          <w:kern w:val="0"/>
          <w:sz w:val="32"/>
          <w:szCs w:val="32"/>
          <w:lang w:val="en-US" w:eastAsia="zh-CN" w:bidi="ar-SA"/>
        </w:rPr>
        <w:fldChar w:fldCharType="end"/>
      </w:r>
      <w:r>
        <w:rPr>
          <w:rFonts w:hint="eastAsia" w:ascii="楷体" w:hAnsi="楷体" w:eastAsia="楷体" w:cs="Times New Roman"/>
          <w:bCs w:val="0"/>
          <w:kern w:val="0"/>
          <w:sz w:val="32"/>
          <w:szCs w:val="32"/>
          <w:lang w:val="en-US" w:eastAsia="zh-CN" w:bidi="ar-SA"/>
        </w:rPr>
        <w:t>4</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cs="Times New Roman"/>
          <w:lang w:val="en-US"/>
        </w:rPr>
      </w:pPr>
      <w:r>
        <w:rPr>
          <w:rFonts w:hint="eastAsia" w:ascii="楷体" w:hAnsi="楷体" w:eastAsia="楷体" w:cs="Times New Roman"/>
          <w:bCs w:val="0"/>
          <w:kern w:val="0"/>
          <w:sz w:val="32"/>
          <w:szCs w:val="32"/>
          <w:lang w:val="en-US" w:eastAsia="zh-CN" w:bidi="ar-SA"/>
        </w:rPr>
        <w:fldChar w:fldCharType="begin"/>
      </w:r>
      <w:r>
        <w:rPr>
          <w:rFonts w:hint="eastAsia" w:ascii="楷体" w:hAnsi="楷体" w:eastAsia="楷体" w:cs="Times New Roman"/>
          <w:bCs w:val="0"/>
          <w:kern w:val="0"/>
          <w:sz w:val="32"/>
          <w:szCs w:val="32"/>
          <w:lang w:val="en-US" w:eastAsia="zh-CN" w:bidi="ar-SA"/>
        </w:rPr>
        <w:instrText xml:space="preserve"> HYPERLINK \l _Toc18002 </w:instrText>
      </w:r>
      <w:r>
        <w:rPr>
          <w:rFonts w:hint="eastAsia" w:ascii="楷体" w:hAnsi="楷体" w:eastAsia="楷体" w:cs="Times New Roman"/>
          <w:bCs w:val="0"/>
          <w:kern w:val="0"/>
          <w:sz w:val="32"/>
          <w:szCs w:val="32"/>
          <w:lang w:val="en-US" w:eastAsia="zh-CN" w:bidi="ar-SA"/>
        </w:rPr>
        <w:fldChar w:fldCharType="separate"/>
      </w:r>
      <w:r>
        <w:rPr>
          <w:rFonts w:hint="eastAsia" w:ascii="楷体" w:hAnsi="楷体" w:eastAsia="楷体" w:cs="Times New Roman"/>
          <w:bCs/>
          <w:sz w:val="32"/>
          <w:szCs w:val="32"/>
          <w:highlight w:val="none"/>
          <w:lang w:val="en-US" w:eastAsia="zh-CN"/>
        </w:rPr>
        <w:t>附件2:</w:t>
      </w:r>
      <w:r>
        <w:rPr>
          <w:rFonts w:hint="eastAsia" w:ascii="楷体" w:hAnsi="楷体" w:eastAsia="楷体" w:cs="Times New Roman"/>
          <w:bCs/>
          <w:sz w:val="32"/>
          <w:szCs w:val="32"/>
          <w:highlight w:val="none"/>
          <w:lang w:eastAsia="zh-CN"/>
        </w:rPr>
        <w:t>2025年度省级财政衔接推进乡村振兴补助</w:t>
      </w:r>
      <w:r>
        <w:rPr>
          <w:rFonts w:hint="eastAsia" w:ascii="楷体" w:hAnsi="楷体" w:eastAsia="楷体" w:cs="Times New Roman"/>
          <w:bCs/>
          <w:sz w:val="32"/>
          <w:szCs w:val="32"/>
          <w:highlight w:val="none"/>
          <w:lang w:val="en-US" w:eastAsia="zh-CN"/>
        </w:rPr>
        <w:t>专项资金</w:t>
      </w:r>
      <w:r>
        <w:rPr>
          <w:rFonts w:hint="eastAsia" w:ascii="楷体" w:hAnsi="楷体" w:eastAsia="楷体" w:cs="Times New Roman"/>
          <w:bCs/>
          <w:sz w:val="32"/>
          <w:szCs w:val="32"/>
          <w:highlight w:val="none"/>
        </w:rPr>
        <w:t>绩效评价指标评分</w:t>
      </w:r>
      <w:r>
        <w:rPr>
          <w:rFonts w:hint="eastAsia" w:ascii="楷体" w:hAnsi="楷体" w:eastAsia="楷体" w:cs="Times New Roman"/>
          <w:sz w:val="32"/>
          <w:szCs w:val="32"/>
        </w:rPr>
        <w:tab/>
      </w:r>
      <w:r>
        <w:rPr>
          <w:rFonts w:hint="eastAsia" w:ascii="楷体" w:hAnsi="楷体" w:eastAsia="楷体" w:cs="Times New Roman"/>
          <w:bCs w:val="0"/>
          <w:kern w:val="0"/>
          <w:sz w:val="32"/>
          <w:szCs w:val="32"/>
          <w:lang w:val="en-US" w:eastAsia="zh-CN" w:bidi="ar-SA"/>
        </w:rPr>
        <w:fldChar w:fldCharType="end"/>
      </w:r>
      <w:r>
        <w:rPr>
          <w:rFonts w:hint="eastAsia" w:ascii="楷体" w:hAnsi="楷体" w:eastAsia="楷体" w:cs="Times New Roman"/>
          <w:bCs w:val="0"/>
          <w:kern w:val="0"/>
          <w:sz w:val="32"/>
          <w:szCs w:val="32"/>
          <w:lang w:val="en-US" w:eastAsia="zh-CN" w:bidi="ar-SA"/>
        </w:rPr>
        <w:t>15</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b/>
          <w:color w:val="auto"/>
          <w:kern w:val="0"/>
          <w:sz w:val="32"/>
          <w:szCs w:val="32"/>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楷体_GB2312" w:cs="Times New Roman"/>
          <w:bCs w:val="0"/>
          <w:kern w:val="0"/>
          <w:szCs w:val="32"/>
          <w:lang w:val="en-US" w:eastAsia="zh-CN" w:bidi="ar-SA"/>
        </w:rPr>
        <w:fldChar w:fldCharType="end"/>
      </w:r>
    </w:p>
    <w:p>
      <w:pPr>
        <w:keepNext w:val="0"/>
        <w:keepLines w:val="0"/>
        <w:pageBreakBefore w:val="0"/>
        <w:widowControl w:val="0"/>
        <w:kinsoku/>
        <w:wordWrap/>
        <w:overflowPunct w:val="0"/>
        <w:topLinePunct w:val="0"/>
        <w:autoSpaceDE/>
        <w:autoSpaceDN/>
        <w:bidi w:val="0"/>
        <w:adjustRightInd/>
        <w:snapToGrid/>
        <w:spacing w:line="360" w:lineRule="auto"/>
        <w:ind w:firstLine="0"/>
        <w:jc w:val="center"/>
        <w:textAlignment w:val="auto"/>
        <w:outlineLvl w:val="9"/>
        <w:rPr>
          <w:rFonts w:hint="eastAsia" w:ascii="Times New Roman" w:hAnsi="Times New Roman" w:eastAsia="方正小标宋_GBK" w:cs="Times New Roman"/>
          <w:b w:val="0"/>
          <w:bCs w:val="0"/>
          <w:color w:val="auto"/>
          <w:sz w:val="36"/>
          <w:szCs w:val="36"/>
          <w:highlight w:val="none"/>
          <w:lang w:val="en-US" w:eastAsia="zh-CN"/>
        </w:rPr>
      </w:pPr>
      <w:bookmarkStart w:id="13" w:name="_Toc8253"/>
      <w:bookmarkStart w:id="14" w:name="_Toc25531"/>
      <w:bookmarkStart w:id="15" w:name="_Toc25646"/>
      <w:bookmarkStart w:id="16" w:name="_Toc9821"/>
      <w:bookmarkStart w:id="17" w:name="_Toc2158"/>
      <w:bookmarkStart w:id="18" w:name="_Toc24282"/>
      <w:r>
        <w:rPr>
          <w:rFonts w:hint="eastAsia" w:ascii="Times New Roman" w:hAnsi="Times New Roman" w:eastAsia="方正小标宋_GBK" w:cs="Times New Roman"/>
          <w:b w:val="0"/>
          <w:bCs w:val="0"/>
          <w:color w:val="auto"/>
          <w:sz w:val="36"/>
          <w:szCs w:val="36"/>
          <w:highlight w:val="none"/>
          <w:lang w:val="en-US" w:eastAsia="zh-CN"/>
        </w:rPr>
        <w:t>2025年度省级财政衔接推进乡村振兴补助</w:t>
      </w:r>
    </w:p>
    <w:p>
      <w:pPr>
        <w:keepNext w:val="0"/>
        <w:keepLines w:val="0"/>
        <w:pageBreakBefore w:val="0"/>
        <w:widowControl w:val="0"/>
        <w:kinsoku/>
        <w:wordWrap/>
        <w:overflowPunct w:val="0"/>
        <w:topLinePunct w:val="0"/>
        <w:autoSpaceDE/>
        <w:autoSpaceDN/>
        <w:bidi w:val="0"/>
        <w:adjustRightInd/>
        <w:snapToGrid/>
        <w:spacing w:line="360" w:lineRule="auto"/>
        <w:ind w:firstLine="0"/>
        <w:jc w:val="center"/>
        <w:textAlignment w:val="auto"/>
        <w:outlineLvl w:val="9"/>
        <w:rPr>
          <w:rFonts w:hint="default" w:ascii="Times New Roman" w:hAnsi="Times New Roman" w:eastAsia="方正小标宋_GBK" w:cs="Times New Roman"/>
          <w:b w:val="0"/>
          <w:bCs w:val="0"/>
          <w:color w:val="auto"/>
          <w:sz w:val="36"/>
          <w:szCs w:val="36"/>
          <w:highlight w:val="none"/>
        </w:rPr>
      </w:pPr>
      <w:r>
        <w:rPr>
          <w:rFonts w:hint="default" w:ascii="Times New Roman" w:hAnsi="Times New Roman" w:eastAsia="方正小标宋_GBK" w:cs="Times New Roman"/>
          <w:b w:val="0"/>
          <w:bCs w:val="0"/>
          <w:color w:val="auto"/>
          <w:sz w:val="36"/>
          <w:szCs w:val="36"/>
          <w:highlight w:val="none"/>
        </w:rPr>
        <w:t>专项资金部门评价报告</w:t>
      </w:r>
      <w:bookmarkEnd w:id="13"/>
      <w:bookmarkEnd w:id="14"/>
      <w:bookmarkEnd w:id="15"/>
      <w:bookmarkEnd w:id="16"/>
      <w:bookmarkEnd w:id="17"/>
      <w:bookmarkEnd w:id="18"/>
    </w:p>
    <w:p>
      <w:pPr>
        <w:pStyle w:val="2"/>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spacing w:line="620" w:lineRule="exact"/>
        <w:ind w:left="0" w:leftChars="0" w:firstLine="640" w:firstLineChars="200"/>
        <w:jc w:val="both"/>
        <w:textAlignment w:val="auto"/>
        <w:outlineLvl w:val="9"/>
        <w:rPr>
          <w:rFonts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rPr>
        <w:t>为进一步规范财政资金管理，强化绩效意识和支出责任，建立绩效评价体系，推动预算绩效管理水平提高，根据《中共中央 国务院关于全面实施预算绩效管理的意见》（中发〔2018〕34号）、《项目支出绩效评价管理办法》（财预〔2020〕10号）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《中共湖南省委办公厅 湖南省人民政府办公厅关于全面实施预算绩效管理的实施意见》（湘办发〔2019〕10号）、《湖南省省级预算部门绩效自评操作规程》（湘财绩〔2020〕5号）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《湖南省预算支出绩效评价管理办法》（湘财绩〔2020〕7号）和</w:t>
      </w:r>
      <w:r>
        <w:rPr>
          <w:rFonts w:hint="eastAsia" w:ascii="Times New Roman" w:hAnsi="Times New Roman" w:eastAsia="仿宋_GB2312" w:cs="Times New Roman"/>
          <w:color w:val="auto"/>
          <w:sz w:val="32"/>
          <w:szCs w:val="32"/>
          <w:highlight w:val="none"/>
          <w:lang w:eastAsia="zh-CN"/>
        </w:rPr>
        <w:t>《湖南省财政厅关于开展2025年度省级预算部门绩效自评和部门评价的通知》（湘财绩〔2026〕2号）</w:t>
      </w:r>
      <w:r>
        <w:rPr>
          <w:rFonts w:hint="eastAsia" w:ascii="Times New Roman" w:hAnsi="Times New Roman" w:eastAsia="仿宋_GB2312" w:cs="Times New Roman"/>
          <w:color w:val="auto"/>
          <w:sz w:val="32"/>
          <w:szCs w:val="32"/>
          <w:highlight w:val="none"/>
        </w:rPr>
        <w:t>等文件规定和全省深化零基预算改革有关要求，湖南省发展和改革委员会设立绩效评价工作组（以下简称“工作组”）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val="en-US" w:eastAsia="zh-CN"/>
        </w:rPr>
        <w:t>市州发改</w:t>
      </w:r>
      <w:r>
        <w:rPr>
          <w:rFonts w:hint="eastAsia" w:ascii="Times New Roman" w:hAnsi="Times New Roman" w:eastAsia="仿宋_GB2312" w:cs="Times New Roman"/>
          <w:color w:val="auto"/>
          <w:sz w:val="32"/>
          <w:szCs w:val="32"/>
          <w:highlight w:val="none"/>
          <w:lang w:val="en-US" w:eastAsia="zh-CN"/>
        </w:rPr>
        <w:t>委</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项目实施单位提供的自评等相关资料，按照重要性原则，开展了资料审阅、账务核实、现场查勘、询问、分析计算等现场评价程序，</w:t>
      </w:r>
      <w:r>
        <w:rPr>
          <w:rFonts w:hint="default"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结合项目决策、项目实施、项目产出、项目效益等情况</w:t>
      </w:r>
      <w:r>
        <w:rPr>
          <w:rFonts w:hint="default" w:ascii="Times New Roman" w:hAnsi="Times New Roman" w:eastAsia="仿宋_GB2312" w:cs="Times New Roman"/>
          <w:color w:val="auto"/>
          <w:sz w:val="32"/>
          <w:szCs w:val="32"/>
          <w:highlight w:val="none"/>
          <w:lang w:val="en-US" w:eastAsia="zh-CN"/>
        </w:rPr>
        <w:t>进行了综合评价</w:t>
      </w:r>
      <w:r>
        <w:rPr>
          <w:rFonts w:hint="default" w:ascii="Times New Roman" w:hAnsi="Times New Roman" w:eastAsia="仿宋_GB2312" w:cs="Times New Roman"/>
          <w:color w:val="auto"/>
          <w:sz w:val="32"/>
          <w:szCs w:val="32"/>
          <w:highlight w:val="none"/>
          <w:lang w:eastAsia="zh-CN"/>
        </w:rPr>
        <w:t>，形成</w:t>
      </w:r>
      <w:r>
        <w:rPr>
          <w:rFonts w:hint="default" w:ascii="Times New Roman" w:hAnsi="Times New Roman" w:eastAsia="仿宋_GB2312" w:cs="Times New Roman"/>
          <w:color w:val="auto"/>
          <w:sz w:val="32"/>
          <w:szCs w:val="32"/>
          <w:highlight w:val="none"/>
          <w:lang w:val="en-US" w:eastAsia="zh-CN"/>
        </w:rPr>
        <w:t>2025年度省级财政衔接推进乡村振兴补助专项资金绩效评价报告</w:t>
      </w:r>
      <w:r>
        <w:rPr>
          <w:rFonts w:hint="default" w:ascii="Times New Roman" w:hAnsi="Times New Roman" w:eastAsia="仿宋_GB2312" w:cs="Times New Roman"/>
          <w:color w:val="auto"/>
          <w:sz w:val="32"/>
          <w:szCs w:val="32"/>
          <w:highlight w:val="none"/>
        </w:rPr>
        <w:t>，现将</w:t>
      </w:r>
      <w:r>
        <w:rPr>
          <w:rFonts w:hint="default"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rPr>
        <w:t>情况报告如下：</w:t>
      </w:r>
    </w:p>
    <w:p>
      <w:pPr>
        <w:pStyle w:val="3"/>
        <w:keepNext/>
        <w:keepLines/>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cs="Times New Roman"/>
          <w:highlight w:val="none"/>
        </w:rPr>
      </w:pPr>
      <w:bookmarkStart w:id="19" w:name="_Toc25466"/>
      <w:bookmarkStart w:id="20" w:name="_Toc27670"/>
      <w:bookmarkStart w:id="21" w:name="_Toc2829"/>
      <w:r>
        <w:rPr>
          <w:rFonts w:hint="default" w:ascii="Times New Roman" w:hAnsi="Times New Roman" w:cs="Times New Roman"/>
          <w:highlight w:val="none"/>
        </w:rPr>
        <w:t>预算支出基本情况</w:t>
      </w:r>
      <w:bookmarkEnd w:id="19"/>
      <w:bookmarkEnd w:id="20"/>
      <w:bookmarkEnd w:id="21"/>
    </w:p>
    <w:p>
      <w:pPr>
        <w:pStyle w:val="4"/>
        <w:pageBreakBefore w:val="0"/>
        <w:kinsoku/>
        <w:wordWrap/>
        <w:topLinePunct w:val="0"/>
        <w:autoSpaceDE/>
        <w:autoSpaceDN/>
        <w:bidi w:val="0"/>
        <w:spacing w:line="620" w:lineRule="exact"/>
        <w:textAlignment w:val="auto"/>
        <w:rPr>
          <w:rFonts w:ascii="Times New Roman" w:hAnsi="Times New Roman" w:cs="Times New Roman"/>
          <w:highlight w:val="none"/>
        </w:rPr>
      </w:pPr>
      <w:bookmarkStart w:id="22" w:name="_Toc6151"/>
      <w:bookmarkStart w:id="23" w:name="_Toc23603"/>
      <w:bookmarkStart w:id="24" w:name="_Toc8001"/>
      <w:r>
        <w:rPr>
          <w:rFonts w:ascii="Times New Roman" w:hAnsi="Times New Roman" w:cs="Times New Roman"/>
          <w:highlight w:val="none"/>
        </w:rPr>
        <w:t>（一）预算支出概况</w:t>
      </w:r>
      <w:bookmarkEnd w:id="22"/>
      <w:bookmarkEnd w:id="23"/>
      <w:bookmarkEnd w:id="24"/>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eastAsia" w:ascii="Times New Roman" w:hAnsi="Times New Roman" w:eastAsia="宋体" w:cs="Times New Roman"/>
          <w:highlight w:val="none"/>
          <w:lang w:val="en-US" w:eastAsia="zh-CN"/>
        </w:rPr>
      </w:pPr>
      <w:bookmarkStart w:id="25" w:name="_Toc21768"/>
      <w:r>
        <w:rPr>
          <w:rFonts w:hint="eastAsia" w:ascii="Times New Roman" w:hAnsi="Times New Roman" w:eastAsia="仿宋_GB2312" w:cs="Times New Roman"/>
          <w:b/>
          <w:bCs/>
          <w:color w:val="auto"/>
          <w:sz w:val="32"/>
          <w:szCs w:val="32"/>
          <w:highlight w:val="none"/>
          <w:lang w:eastAsia="zh-CN"/>
        </w:rPr>
        <w:t>1.</w:t>
      </w:r>
      <w:r>
        <w:rPr>
          <w:rFonts w:hint="default" w:ascii="Times New Roman" w:hAnsi="Times New Roman" w:eastAsia="仿宋_GB2312" w:cs="Times New Roman"/>
          <w:b/>
          <w:bCs/>
          <w:color w:val="auto"/>
          <w:sz w:val="32"/>
          <w:szCs w:val="32"/>
          <w:highlight w:val="none"/>
          <w:lang w:val="en-US" w:eastAsia="zh-CN"/>
        </w:rPr>
        <w:t>预算支出决策</w:t>
      </w:r>
      <w:r>
        <w:rPr>
          <w:rFonts w:hint="default" w:ascii="Times New Roman" w:hAnsi="Times New Roman" w:eastAsia="仿宋_GB2312" w:cs="Times New Roman"/>
          <w:b/>
          <w:bCs/>
          <w:color w:val="auto"/>
          <w:sz w:val="32"/>
          <w:szCs w:val="32"/>
          <w:highlight w:val="none"/>
        </w:rPr>
        <w:t>背景</w:t>
      </w:r>
      <w:bookmarkEnd w:id="25"/>
    </w:p>
    <w:p>
      <w:pPr>
        <w:pStyle w:val="2"/>
        <w:pageBreakBefore w:val="0"/>
        <w:kinsoku/>
        <w:wordWrap/>
        <w:topLinePunct w:val="0"/>
        <w:autoSpaceDE/>
        <w:autoSpaceDN/>
        <w:bidi w:val="0"/>
        <w:spacing w:line="620" w:lineRule="exact"/>
        <w:textAlignment w:val="auto"/>
        <w:rPr>
          <w:rFonts w:hint="eastAsia" w:ascii="Times New Roman" w:hAnsi="Times New Roman" w:eastAsia="仿宋_GB2312" w:cs="Times New Roman"/>
          <w:b w:val="0"/>
          <w:bCs w:val="0"/>
          <w:sz w:val="32"/>
          <w:szCs w:val="32"/>
          <w:highlight w:val="none"/>
          <w:lang w:val="en-US" w:eastAsia="zh-CN"/>
        </w:rPr>
      </w:pPr>
      <w:bookmarkStart w:id="26" w:name="_Toc2663"/>
      <w:r>
        <w:rPr>
          <w:rFonts w:hint="eastAsia" w:ascii="Times New Roman" w:hAnsi="Times New Roman" w:eastAsia="仿宋_GB2312" w:cs="Times New Roman"/>
          <w:b w:val="0"/>
          <w:bCs w:val="0"/>
          <w:sz w:val="32"/>
          <w:szCs w:val="32"/>
          <w:highlight w:val="none"/>
          <w:lang w:val="en-US" w:eastAsia="zh-CN"/>
        </w:rPr>
        <w:t>根据国家和省相关文件精神，我省出台了《湖南省财政衔接推进乡村振兴补助资金及脱贫县涉农整合资金项目管理操作指南》《衔接推进乡村振兴补助资金绩效评价及考核办法》（财农〔2021〕122号）、《湖南省财政衔接推进乡村振兴补助资金管理办法》等政策文件，规范和加强衔接推进乡村振兴补助资金管理，提高资金使用效益，支持巩固拓展脱贫攻坚成果、全面推进乡村振兴，突出使用成效，强化监督管理，保障资金管理使用的安全性、规范性和有效性。</w:t>
      </w:r>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eastAsia="zh-CN"/>
        </w:rPr>
        <w:t>2.</w:t>
      </w:r>
      <w:r>
        <w:rPr>
          <w:rFonts w:hint="default" w:ascii="Times New Roman" w:hAnsi="Times New Roman" w:eastAsia="仿宋_GB2312" w:cs="Times New Roman"/>
          <w:b/>
          <w:bCs/>
          <w:color w:val="auto"/>
          <w:sz w:val="32"/>
          <w:szCs w:val="32"/>
          <w:highlight w:val="none"/>
        </w:rPr>
        <w:t>主要内容</w:t>
      </w:r>
      <w:bookmarkEnd w:id="26"/>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Times New Roman" w:hAnsi="Times New Roman" w:eastAsia="仿宋_GB2312" w:cs="Times New Roman"/>
          <w:b w:val="0"/>
          <w:bCs w:val="0"/>
          <w:sz w:val="32"/>
          <w:szCs w:val="32"/>
          <w:highlight w:val="none"/>
          <w:lang w:val="en-US" w:eastAsia="zh-CN"/>
        </w:rPr>
      </w:pPr>
      <w:bookmarkStart w:id="27" w:name="_Toc308"/>
      <w:r>
        <w:rPr>
          <w:rFonts w:hint="eastAsia" w:ascii="Times New Roman" w:hAnsi="Times New Roman" w:eastAsia="仿宋_GB2312" w:cs="Times New Roman"/>
          <w:b w:val="0"/>
          <w:bCs w:val="0"/>
          <w:sz w:val="32"/>
          <w:szCs w:val="32"/>
          <w:highlight w:val="none"/>
          <w:lang w:val="en-US" w:eastAsia="zh-CN"/>
        </w:rPr>
        <w:t>根据《湖南省发展和改革委员会关于下达2025年省财政衔接资金“易地搬迁集中安置区维修改造”专项投资计划的通知》（湘发改西开〔2025〕522号），2025年度省财政衔接推进乡村振兴补助专项资金重点支持易地搬迁集中安置区维修改造项目。</w:t>
      </w:r>
    </w:p>
    <w:p>
      <w:pPr>
        <w:pStyle w:val="4"/>
        <w:pageBreakBefore w:val="0"/>
        <w:numPr>
          <w:ilvl w:val="0"/>
          <w:numId w:val="2"/>
        </w:numPr>
        <w:kinsoku/>
        <w:wordWrap/>
        <w:topLinePunct w:val="0"/>
        <w:autoSpaceDE/>
        <w:autoSpaceDN/>
        <w:bidi w:val="0"/>
        <w:spacing w:line="620" w:lineRule="exact"/>
        <w:textAlignment w:val="auto"/>
        <w:rPr>
          <w:rFonts w:ascii="Times New Roman" w:hAnsi="Times New Roman" w:cs="Times New Roman"/>
          <w:highlight w:val="none"/>
        </w:rPr>
      </w:pPr>
      <w:bookmarkStart w:id="28" w:name="_Toc7129"/>
      <w:bookmarkStart w:id="29" w:name="_Toc453"/>
      <w:r>
        <w:rPr>
          <w:rFonts w:ascii="Times New Roman" w:hAnsi="Times New Roman" w:cs="Times New Roman"/>
          <w:highlight w:val="none"/>
        </w:rPr>
        <w:t>预算</w:t>
      </w:r>
      <w:r>
        <w:rPr>
          <w:rFonts w:hint="default" w:ascii="Times New Roman" w:hAnsi="Times New Roman" w:cs="Times New Roman"/>
          <w:highlight w:val="none"/>
        </w:rPr>
        <w:t>资金</w:t>
      </w:r>
      <w:r>
        <w:rPr>
          <w:rFonts w:ascii="Times New Roman" w:hAnsi="Times New Roman" w:cs="Times New Roman"/>
          <w:highlight w:val="none"/>
        </w:rPr>
        <w:t>使用管理情况</w:t>
      </w:r>
      <w:bookmarkEnd w:id="27"/>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2" w:firstLineChars="200"/>
        <w:jc w:val="both"/>
        <w:textAlignment w:val="auto"/>
        <w:outlineLvl w:val="9"/>
        <w:rPr>
          <w:rFonts w:hint="default" w:ascii="Times New Roman" w:hAnsi="Times New Roman" w:eastAsia="仿宋_GB2312" w:cs="Times New Roman"/>
          <w:b/>
          <w:bCs/>
          <w:color w:val="auto"/>
          <w:sz w:val="32"/>
          <w:szCs w:val="32"/>
          <w:highlight w:val="none"/>
        </w:rPr>
      </w:pPr>
      <w:bookmarkStart w:id="30" w:name="_Toc18664"/>
      <w:r>
        <w:rPr>
          <w:rFonts w:hint="eastAsia" w:ascii="Times New Roman" w:hAnsi="Times New Roman" w:eastAsia="仿宋_GB2312" w:cs="Times New Roman"/>
          <w:b/>
          <w:bCs/>
          <w:color w:val="auto"/>
          <w:sz w:val="32"/>
          <w:szCs w:val="32"/>
          <w:highlight w:val="none"/>
          <w:lang w:eastAsia="zh-CN"/>
        </w:rPr>
        <w:t>1.</w:t>
      </w:r>
      <w:r>
        <w:rPr>
          <w:rFonts w:hint="default" w:ascii="Times New Roman" w:hAnsi="Times New Roman" w:eastAsia="仿宋_GB2312" w:cs="Times New Roman"/>
          <w:b/>
          <w:bCs/>
          <w:color w:val="auto"/>
          <w:sz w:val="32"/>
          <w:szCs w:val="32"/>
          <w:highlight w:val="none"/>
        </w:rPr>
        <w:t>专项资金安排及拨付情况</w:t>
      </w:r>
      <w:bookmarkEnd w:id="30"/>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根据《湖南省发展和改革委员会关于下达2025年省财政衔接资金“易地搬迁集中安置区维修改造”专项投资计划的通知》（湘发改西开〔2025〕522号），2025年度省级财政衔接资金共计投入3,000万元，均用于易地搬迁集中安置区维修改造，支持项目51个，覆盖13个市州，安排常德市200万元，占比6.67%；安排郴州市200万元，占比6.67%；安排衡阳市200万元，占比6.67%；安排怀化市300万元，占比10.00%；安排娄底市300万元，占比10.00%；安排邵阳市300万元，占比10.00%；安排湘西州300万元，占比10.00%；安排益阳市200万元，占比6.67%；安排永州市300万元，占比10.00%；安排岳阳市200万元，占比6.67%；安排张家界市252万元，占比8.40%；安排长沙市50万元，占比1.67%；安排株洲市198万元，占比6.60%。2025年8月22日，湖南省财政厅下达2025年第五批省级财政衔接推进乡村振兴补助资金指标文湘财预〔2025〕206号。</w:t>
      </w:r>
      <w:r>
        <w:rPr>
          <w:rFonts w:hint="default" w:ascii="Times New Roman" w:hAnsi="Times New Roman" w:eastAsia="仿宋_GB2312" w:cs="Times New Roman"/>
          <w:sz w:val="32"/>
          <w:szCs w:val="32"/>
          <w:highlight w:val="none"/>
          <w:lang w:eastAsia="zh-CN"/>
        </w:rPr>
        <w:t>2025年8月1日印发《</w:t>
      </w:r>
      <w:r>
        <w:rPr>
          <w:rFonts w:hint="eastAsia" w:ascii="Times New Roman" w:hAnsi="Times New Roman" w:eastAsia="仿宋_GB2312" w:cs="Times New Roman"/>
          <w:sz w:val="32"/>
          <w:szCs w:val="32"/>
          <w:highlight w:val="none"/>
          <w:lang w:val="en-US" w:eastAsia="zh-CN"/>
        </w:rPr>
        <w:t>关于下达2025年省财政衔接资金“易地搬迁集中安置区维修改造”专项投资计划的通知</w:t>
      </w:r>
      <w:r>
        <w:rPr>
          <w:rFonts w:hint="default" w:ascii="Times New Roman" w:hAnsi="Times New Roman" w:eastAsia="仿宋_GB2312" w:cs="Times New Roman"/>
          <w:sz w:val="32"/>
          <w:szCs w:val="32"/>
          <w:highlight w:val="none"/>
          <w:lang w:eastAsia="zh-CN"/>
        </w:rPr>
        <w:t>》（湘发改西开〔2025〕522号）</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2"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eastAsia"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CN"/>
        </w:rPr>
        <w:t>专项资金使用情况</w:t>
      </w:r>
    </w:p>
    <w:p>
      <w:pPr>
        <w:pageBreakBefore w:val="0"/>
        <w:kinsoku/>
        <w:wordWrap/>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rPr>
      </w:pPr>
      <w:bookmarkStart w:id="31" w:name="_Toc21726"/>
      <w:r>
        <w:rPr>
          <w:rFonts w:hint="default" w:ascii="Times New Roman" w:hAnsi="Times New Roman" w:eastAsia="仿宋_GB2312" w:cs="Times New Roman"/>
          <w:color w:val="auto"/>
          <w:sz w:val="32"/>
          <w:szCs w:val="32"/>
          <w:highlight w:val="none"/>
        </w:rPr>
        <w:t>根据项目实施单位提交的自评材料，结合现场抽查统计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截至</w:t>
      </w:r>
      <w:r>
        <w:rPr>
          <w:rFonts w:hint="eastAsia" w:ascii="Times New Roman" w:hAnsi="Times New Roman" w:eastAsia="仿宋_GB2312" w:cs="Times New Roman"/>
          <w:color w:val="auto"/>
          <w:sz w:val="32"/>
          <w:szCs w:val="32"/>
          <w:highlight w:val="none"/>
          <w:lang w:val="en-US" w:eastAsia="zh-CN"/>
        </w:rPr>
        <w:t>2026年5底</w:t>
      </w:r>
      <w:r>
        <w:rPr>
          <w:rFonts w:hint="default" w:ascii="Times New Roman" w:hAnsi="Times New Roman" w:eastAsia="仿宋_GB2312" w:cs="Times New Roman"/>
          <w:color w:val="auto"/>
          <w:sz w:val="32"/>
          <w:szCs w:val="32"/>
          <w:highlight w:val="none"/>
        </w:rPr>
        <w:t>，项目实施单位</w:t>
      </w:r>
      <w:r>
        <w:rPr>
          <w:rFonts w:hint="eastAsia" w:ascii="Times New Roman" w:hAnsi="Times New Roman" w:eastAsia="仿宋_GB2312" w:cs="Times New Roman"/>
          <w:color w:val="auto"/>
          <w:sz w:val="32"/>
          <w:szCs w:val="32"/>
          <w:highlight w:val="none"/>
          <w:lang w:val="en-US" w:eastAsia="zh-CN"/>
        </w:rPr>
        <w:t>已到账专项资金2</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676.75万元，资金到位率为89.23%，</w:t>
      </w:r>
      <w:r>
        <w:rPr>
          <w:rFonts w:hint="default" w:ascii="Times New Roman" w:hAnsi="Times New Roman" w:eastAsia="仿宋_GB2312" w:cs="Times New Roman"/>
          <w:color w:val="auto"/>
          <w:sz w:val="32"/>
          <w:szCs w:val="32"/>
          <w:highlight w:val="none"/>
        </w:rPr>
        <w:t>已使用专项资金</w:t>
      </w: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385.62</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rPr>
        <w:t>执行率为</w:t>
      </w:r>
      <w:r>
        <w:rPr>
          <w:rFonts w:hint="eastAsia" w:ascii="Times New Roman" w:hAnsi="Times New Roman" w:eastAsia="仿宋_GB2312" w:cs="Times New Roman"/>
          <w:color w:val="auto"/>
          <w:sz w:val="32"/>
          <w:szCs w:val="32"/>
          <w:highlight w:val="none"/>
          <w:lang w:val="en-US" w:eastAsia="zh-CN"/>
        </w:rPr>
        <w:t>89.12%</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2"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eastAsia"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eastAsia="zh-CN"/>
        </w:rPr>
        <w:t>专项资金分配及组织管理情况</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firstLine="640" w:firstLineChars="200"/>
        <w:contextualSpacing/>
        <w:jc w:val="left"/>
        <w:textAlignment w:val="auto"/>
        <w:rPr>
          <w:rFonts w:hint="default" w:ascii="Times New Roman" w:hAnsi="Times New Roman" w:cs="Times New Roman"/>
          <w:highlight w:val="none"/>
          <w:lang w:val="en-US"/>
        </w:rPr>
      </w:pPr>
      <w:r>
        <w:rPr>
          <w:rFonts w:hint="eastAsia" w:ascii="Times New Roman" w:hAnsi="Times New Roman" w:eastAsia="仿宋_GB2312" w:cs="Times New Roman"/>
          <w:b w:val="0"/>
          <w:bCs/>
          <w:kern w:val="2"/>
          <w:sz w:val="32"/>
          <w:szCs w:val="32"/>
          <w:highlight w:val="none"/>
          <w:lang w:val="en-US" w:eastAsia="zh-CN" w:bidi="ar-SA"/>
        </w:rPr>
        <w:t>根据湖南省发展和改革委员会《湖南省发展和改革委员会关于下达2025年省财政衔接资金“易地搬迁集中安置区维修改造”专项投资计划的通知》，易地搬迁集中安置区维修改造安排资金3,000万元，支持全省有易地搬迁集中安置区的市州，重点解决安置区屋顶及外立面破损、房屋公共区域漏水渗水等问题。通知要求各市（州）、县（市、区）发展改革部门要会同农业农村、财政部门，按照《衔接推进乡村振兴补助资金绩效评价及考核办法》（财农〔2021〕122号）、《湖南省财政衔接推进乡村振兴补助资金及脱贫县涉农整合资金项目管理操作指南》《湖南省财政衔接推进乡村振兴补助资金管理办法》等文件加强项目监督管理。同时，加强绩效目标实现情况监测，发现问题及时纠正，确保绩效目标如期保质保量实现。</w:t>
      </w:r>
    </w:p>
    <w:p>
      <w:pPr>
        <w:pageBreakBefore w:val="0"/>
        <w:widowControl w:val="0"/>
        <w:numPr>
          <w:ilvl w:val="0"/>
          <w:numId w:val="2"/>
        </w:numPr>
        <w:kinsoku/>
        <w:wordWrap/>
        <w:overflowPunct w:val="0"/>
        <w:topLinePunct w:val="0"/>
        <w:autoSpaceDE/>
        <w:autoSpaceDN/>
        <w:bidi w:val="0"/>
        <w:spacing w:line="620" w:lineRule="exact"/>
        <w:ind w:left="0" w:leftChars="0" w:firstLine="642" w:firstLineChars="200"/>
        <w:textAlignment w:val="auto"/>
        <w:rPr>
          <w:rStyle w:val="19"/>
          <w:rFonts w:ascii="Times New Roman" w:hAnsi="Times New Roman" w:cs="Times New Roman"/>
          <w:highlight w:val="none"/>
        </w:rPr>
      </w:pPr>
      <w:bookmarkStart w:id="32" w:name="_Toc29364"/>
      <w:bookmarkStart w:id="33" w:name="_Toc14710"/>
      <w:r>
        <w:rPr>
          <w:rStyle w:val="19"/>
          <w:rFonts w:ascii="Times New Roman" w:hAnsi="Times New Roman" w:cs="Times New Roman"/>
          <w:highlight w:val="none"/>
        </w:rPr>
        <w:t>预算支出绩效目标完成程度</w:t>
      </w:r>
      <w:bookmarkEnd w:id="31"/>
    </w:p>
    <w:bookmarkEnd w:id="32"/>
    <w:bookmarkEnd w:id="33"/>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eastAsia" w:ascii="Times New Roman" w:hAnsi="Times New Roman" w:eastAsia="仿宋_GB2312" w:cs="Times New Roman"/>
          <w:b/>
          <w:bCs/>
          <w:color w:val="auto"/>
          <w:sz w:val="32"/>
          <w:szCs w:val="32"/>
          <w:highlight w:val="none"/>
          <w:lang w:val="en-US" w:eastAsia="zh-CN"/>
        </w:rPr>
      </w:pPr>
      <w:r>
        <w:rPr>
          <w:rFonts w:hint="eastAsia"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绩效总目标</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全面贯彻落实习近平总书记关于巩固拓展脱贫攻坚成果的重要指示批示精神，贯彻落实</w:t>
      </w:r>
      <w:r>
        <w:rPr>
          <w:rFonts w:hint="eastAsia" w:ascii="Times New Roman" w:hAnsi="Times New Roman" w:eastAsia="仿宋_GB2312" w:cs="Times New Roman"/>
          <w:sz w:val="32"/>
          <w:szCs w:val="32"/>
          <w:highlight w:val="none"/>
          <w:lang w:eastAsia="zh-CN"/>
        </w:rPr>
        <w:t>党中央、国务院</w:t>
      </w:r>
      <w:r>
        <w:rPr>
          <w:rFonts w:hint="eastAsia" w:ascii="Times New Roman" w:hAnsi="Times New Roman" w:eastAsia="仿宋_GB2312" w:cs="Times New Roman"/>
          <w:sz w:val="32"/>
          <w:szCs w:val="32"/>
          <w:highlight w:val="none"/>
        </w:rPr>
        <w:t>以及</w:t>
      </w:r>
      <w:r>
        <w:rPr>
          <w:rFonts w:hint="eastAsia" w:ascii="Times New Roman" w:hAnsi="Times New Roman" w:eastAsia="仿宋_GB2312" w:cs="Times New Roman"/>
          <w:sz w:val="32"/>
          <w:szCs w:val="32"/>
          <w:highlight w:val="none"/>
          <w:lang w:eastAsia="zh-CN"/>
        </w:rPr>
        <w:t>省委、省政府</w:t>
      </w:r>
      <w:r>
        <w:rPr>
          <w:rFonts w:hint="eastAsia" w:ascii="Times New Roman" w:hAnsi="Times New Roman" w:eastAsia="仿宋_GB2312" w:cs="Times New Roman"/>
          <w:sz w:val="32"/>
          <w:szCs w:val="32"/>
          <w:highlight w:val="none"/>
        </w:rPr>
        <w:t>有关决策部署，坚持以人民为中心的发展思想，聚焦群众急难愁盼问题，对易地搬迁集中安置区进行维修改造，进一步提升搬迁群众幸福感、获得感。</w:t>
      </w:r>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eastAsia" w:ascii="Times New Roman" w:hAnsi="Times New Roman" w:eastAsia="仿宋_GB2312" w:cs="Times New Roman"/>
          <w:b/>
          <w:bCs/>
          <w:color w:val="auto"/>
          <w:sz w:val="32"/>
          <w:szCs w:val="32"/>
          <w:highlight w:val="none"/>
          <w:lang w:val="en-US" w:eastAsia="zh-CN"/>
        </w:rPr>
      </w:pPr>
      <w:bookmarkStart w:id="34" w:name="_Toc4090"/>
      <w:r>
        <w:rPr>
          <w:rFonts w:hint="eastAsia"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.阶段性目标</w:t>
      </w:r>
      <w:bookmarkEnd w:id="34"/>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年度省级财政衔接推进乡村振兴补助专项资金绩效目标主要为：省财政拟安排3</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000万元用于易地搬迁安置点维修改造，旨在进一步改善易地扶贫搬迁集中安置区基础设施，提升搬迁群众生活居住水平，从而更好地巩固拓展脱贫攻坚成果，有力有效推进乡村全面振兴。</w:t>
      </w:r>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bookmarkStart w:id="35" w:name="_Toc15174"/>
      <w:r>
        <w:rPr>
          <w:rFonts w:hint="eastAsia"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实现的产出情况和取得的效益情况</w:t>
      </w:r>
      <w:bookmarkEnd w:id="35"/>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2" w:firstLineChars="200"/>
        <w:textAlignment w:val="auto"/>
        <w:rPr>
          <w:rFonts w:hint="eastAsia" w:ascii="Times New Roman" w:hAnsi="Times New Roman" w:eastAsia="仿宋_GB2312" w:cs="Times New Roman"/>
          <w:b/>
          <w:bCs/>
          <w:color w:val="auto"/>
          <w:sz w:val="32"/>
          <w:szCs w:val="32"/>
          <w:highlight w:val="none"/>
          <w:lang w:val="en-US" w:eastAsia="zh-CN"/>
        </w:rPr>
      </w:pPr>
      <w:bookmarkStart w:id="36" w:name="_Toc318"/>
      <w:r>
        <w:rPr>
          <w:rFonts w:hint="eastAsia" w:ascii="Times New Roman" w:hAnsi="Times New Roman" w:eastAsia="仿宋_GB2312" w:cs="Times New Roman"/>
          <w:b/>
          <w:bCs/>
          <w:color w:val="auto"/>
          <w:kern w:val="2"/>
          <w:sz w:val="32"/>
          <w:szCs w:val="32"/>
          <w:highlight w:val="none"/>
          <w:lang w:val="en-US" w:eastAsia="zh-CN" w:bidi="ar-SA"/>
        </w:rPr>
        <w:t>（1）成本</w:t>
      </w:r>
      <w:r>
        <w:rPr>
          <w:rFonts w:hint="eastAsia" w:ascii="Times New Roman" w:hAnsi="Times New Roman" w:eastAsia="仿宋_GB2312" w:cs="Times New Roman"/>
          <w:b/>
          <w:bCs/>
          <w:color w:val="auto"/>
          <w:sz w:val="32"/>
          <w:szCs w:val="32"/>
          <w:highlight w:val="none"/>
          <w:lang w:val="en-US" w:eastAsia="zh-CN"/>
        </w:rPr>
        <w:t>指标</w:t>
      </w:r>
    </w:p>
    <w:p>
      <w:pPr>
        <w:pStyle w:val="12"/>
        <w:keepNext w:val="0"/>
        <w:keepLines w:val="0"/>
        <w:pageBreakBefore w:val="0"/>
        <w:widowControl w:val="0"/>
        <w:kinsoku/>
        <w:wordWrap/>
        <w:overflowPunct/>
        <w:topLinePunct w:val="0"/>
        <w:autoSpaceDE/>
        <w:autoSpaceDN/>
        <w:bidi w:val="0"/>
        <w:adjustRightInd/>
        <w:snapToGrid/>
        <w:spacing w:line="620" w:lineRule="exact"/>
        <w:ind w:left="0" w:leftChars="0" w:firstLine="642"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一是经济成本指标。</w:t>
      </w:r>
      <w:r>
        <w:rPr>
          <w:rFonts w:hint="eastAsia" w:ascii="Times New Roman" w:hAnsi="Times New Roman" w:eastAsia="仿宋_GB2312" w:cs="Times New Roman"/>
          <w:sz w:val="32"/>
          <w:szCs w:val="32"/>
          <w:highlight w:val="none"/>
          <w:lang w:val="en-US" w:eastAsia="zh-CN"/>
        </w:rPr>
        <w:t>实际投资占计划投资比75.84%。</w:t>
      </w:r>
      <w:r>
        <w:rPr>
          <w:rFonts w:hint="eastAsia" w:ascii="Times New Roman" w:hAnsi="Times New Roman" w:eastAsia="仿宋_GB2312" w:cs="Times New Roman"/>
          <w:b/>
          <w:bCs/>
          <w:sz w:val="32"/>
          <w:szCs w:val="32"/>
          <w:highlight w:val="none"/>
          <w:lang w:val="en-US" w:eastAsia="zh-CN"/>
        </w:rPr>
        <w:t>二是生态效益成本指标。</w:t>
      </w:r>
      <w:r>
        <w:rPr>
          <w:rFonts w:hint="eastAsia" w:ascii="Times New Roman" w:hAnsi="Times New Roman" w:eastAsia="仿宋_GB2312" w:cs="Times New Roman"/>
          <w:sz w:val="32"/>
          <w:szCs w:val="32"/>
          <w:highlight w:val="none"/>
          <w:lang w:val="en-US" w:eastAsia="zh-CN"/>
        </w:rPr>
        <w:t>项目建设对生态环境造成负面影响率0%</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2" w:firstLineChars="200"/>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sz w:val="32"/>
          <w:szCs w:val="32"/>
          <w:highlight w:val="none"/>
          <w:lang w:val="en-US" w:eastAsia="zh-CN"/>
        </w:rPr>
        <w:t>产出指标</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一是数量指标</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截至2025年12月31日，</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年度省级财政衔接推进乡村振兴补助专项资金</w:t>
      </w:r>
      <w:r>
        <w:rPr>
          <w:rFonts w:hint="eastAsia" w:ascii="Times New Roman" w:hAnsi="Times New Roman" w:eastAsia="仿宋_GB2312" w:cs="Times New Roman"/>
          <w:sz w:val="32"/>
          <w:szCs w:val="32"/>
          <w:highlight w:val="none"/>
          <w:lang w:val="en-US" w:eastAsia="zh-CN"/>
        </w:rPr>
        <w:t>支持易地搬迁集中安置区维修改造项目51个，其中</w:t>
      </w:r>
      <w:r>
        <w:rPr>
          <w:rFonts w:hint="eastAsia" w:ascii="Times New Roman" w:hAnsi="Times New Roman" w:eastAsia="仿宋_GB2312" w:cs="Times New Roman"/>
          <w:sz w:val="32"/>
          <w:szCs w:val="32"/>
          <w:highlight w:val="none"/>
        </w:rPr>
        <w:t>常德市4个、郴州市4个、衡阳市4个、怀化市3个、娄底市4个、邵阳市6个、湘西州5个、益阳市4个、永州市5个、岳阳市4个、张家界市4个、长沙市1个、株洲市3个</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二是质量指标。</w:t>
      </w:r>
      <w:r>
        <w:rPr>
          <w:rFonts w:hint="eastAsia" w:ascii="Times New Roman" w:hAnsi="Times New Roman" w:eastAsia="仿宋_GB2312" w:cs="Times New Roman"/>
          <w:color w:val="auto"/>
          <w:sz w:val="32"/>
          <w:szCs w:val="32"/>
          <w:highlight w:val="none"/>
          <w:lang w:val="en-US" w:eastAsia="zh-CN"/>
        </w:rPr>
        <w:t>支持项目在建过程中发生重大质量事故0次；项目工程验收合格率100%。</w:t>
      </w:r>
      <w:r>
        <w:rPr>
          <w:rFonts w:hint="eastAsia" w:ascii="Times New Roman" w:hAnsi="Times New Roman" w:eastAsia="仿宋_GB2312" w:cs="Times New Roman"/>
          <w:b/>
          <w:bCs/>
          <w:color w:val="auto"/>
          <w:sz w:val="32"/>
          <w:szCs w:val="32"/>
          <w:highlight w:val="none"/>
          <w:lang w:val="en-US" w:eastAsia="zh-CN"/>
        </w:rPr>
        <w:t>三是时效指标</w:t>
      </w:r>
      <w:r>
        <w:rPr>
          <w:rFonts w:hint="eastAsia" w:ascii="Times New Roman" w:hAnsi="Times New Roman" w:eastAsia="仿宋_GB2312" w:cs="Times New Roman"/>
          <w:color w:val="auto"/>
          <w:sz w:val="32"/>
          <w:szCs w:val="32"/>
          <w:highlight w:val="none"/>
          <w:lang w:val="en-US" w:eastAsia="zh-CN"/>
        </w:rPr>
        <w:t>。投资计划下达时间完成情况：2025年8月25日，湖南省财政厅</w:t>
      </w:r>
      <w:r>
        <w:rPr>
          <w:rFonts w:hint="eastAsia" w:ascii="Times New Roman" w:hAnsi="Times New Roman" w:eastAsia="仿宋_GB2312" w:cs="Times New Roman"/>
          <w:color w:val="auto"/>
          <w:sz w:val="32"/>
          <w:szCs w:val="32"/>
          <w:highlight w:val="none"/>
        </w:rPr>
        <w:t>下达</w:t>
      </w:r>
      <w:r>
        <w:rPr>
          <w:rFonts w:hint="eastAsia" w:ascii="Times New Roman" w:hAnsi="Times New Roman" w:eastAsia="仿宋_GB2312" w:cs="Times New Roman"/>
          <w:color w:val="auto"/>
          <w:sz w:val="32"/>
          <w:szCs w:val="32"/>
          <w:highlight w:val="none"/>
          <w:lang w:eastAsia="zh-CN"/>
        </w:rPr>
        <w:t>《湖南省财政厅关于下达2025年第五批省级财政衔接推进乡村振兴补助资金的通知》（湘财预〔2025〕206号），</w:t>
      </w:r>
      <w:r>
        <w:rPr>
          <w:rFonts w:hint="eastAsia" w:ascii="Times New Roman" w:hAnsi="Times New Roman" w:eastAsia="仿宋_GB2312" w:cs="Times New Roman"/>
          <w:color w:val="auto"/>
          <w:sz w:val="32"/>
          <w:szCs w:val="32"/>
          <w:highlight w:val="none"/>
          <w:lang w:val="en-US" w:eastAsia="zh-CN"/>
        </w:rPr>
        <w:t>2025年8月1日湖南省发改委下达《关于下达2025年省财政衔接资金“易地搬迁集中安置区维修改造”专项投资计划的通知》（湘发改西开〔2025〕522号），相关各</w:t>
      </w:r>
      <w:r>
        <w:rPr>
          <w:rFonts w:hint="eastAsia" w:ascii="Times New Roman" w:hAnsi="Times New Roman" w:eastAsia="仿宋_GB2312" w:cs="Times New Roman"/>
          <w:color w:val="auto"/>
          <w:sz w:val="32"/>
          <w:szCs w:val="32"/>
          <w:highlight w:val="none"/>
        </w:rPr>
        <w:t>市州</w:t>
      </w:r>
      <w:r>
        <w:rPr>
          <w:rFonts w:hint="eastAsia" w:ascii="Times New Roman" w:hAnsi="Times New Roman" w:eastAsia="仿宋_GB2312" w:cs="Times New Roman"/>
          <w:color w:val="auto"/>
          <w:sz w:val="32"/>
          <w:szCs w:val="32"/>
          <w:highlight w:val="none"/>
          <w:lang w:val="en-US" w:eastAsia="zh-CN"/>
        </w:rPr>
        <w:t>均在</w:t>
      </w:r>
      <w:r>
        <w:rPr>
          <w:rFonts w:hint="eastAsia" w:ascii="Times New Roman" w:hAnsi="Times New Roman" w:eastAsia="仿宋_GB2312" w:cs="Times New Roman"/>
          <w:color w:val="auto"/>
          <w:sz w:val="32"/>
          <w:szCs w:val="32"/>
          <w:highlight w:val="none"/>
        </w:rPr>
        <w:t>收到投资计划文</w:t>
      </w:r>
      <w:r>
        <w:rPr>
          <w:rFonts w:hint="eastAsia" w:ascii="Times New Roman" w:hAnsi="Times New Roman" w:eastAsia="仿宋_GB2312" w:cs="Times New Roman"/>
          <w:color w:val="auto"/>
          <w:sz w:val="32"/>
          <w:szCs w:val="32"/>
          <w:highlight w:val="none"/>
          <w:lang w:eastAsia="zh-CN"/>
        </w:rPr>
        <w:t>2</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日内下达</w:t>
      </w:r>
      <w:r>
        <w:rPr>
          <w:rFonts w:hint="eastAsia" w:ascii="Times New Roman" w:hAnsi="Times New Roman" w:eastAsia="仿宋_GB2312" w:cs="Times New Roman"/>
          <w:color w:val="auto"/>
          <w:sz w:val="32"/>
          <w:szCs w:val="32"/>
          <w:highlight w:val="none"/>
          <w:lang w:val="en-US" w:eastAsia="zh-CN"/>
        </w:rPr>
        <w:t>；资金指标下达率87.80%；项目按时开工率92.16%。</w:t>
      </w:r>
    </w:p>
    <w:p>
      <w:pPr>
        <w:pageBreakBefore w:val="0"/>
        <w:numPr>
          <w:ilvl w:val="-1"/>
          <w:numId w:val="0"/>
        </w:numPr>
        <w:kinsoku/>
        <w:wordWrap/>
        <w:topLinePunct w:val="0"/>
        <w:autoSpaceDE/>
        <w:autoSpaceDN/>
        <w:bidi w:val="0"/>
        <w:spacing w:line="620" w:lineRule="exact"/>
        <w:ind w:firstLine="642"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（3）效益指标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社会效益指标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项目受益群众30,545</w:t>
      </w:r>
      <w:r>
        <w:rPr>
          <w:rFonts w:hint="eastAsia" w:ascii="Times New Roman" w:hAnsi="Times New Roman" w:eastAsia="仿宋_GB2312" w:cs="Times New Roman"/>
          <w:color w:val="auto"/>
          <w:sz w:val="32"/>
          <w:szCs w:val="32"/>
          <w:highlight w:val="none"/>
          <w:lang w:val="en-US" w:eastAsia="zh-CN"/>
        </w:rPr>
        <w:t>人。</w:t>
      </w:r>
    </w:p>
    <w:p>
      <w:pPr>
        <w:pageBreakBefore w:val="0"/>
        <w:numPr>
          <w:ilvl w:val="-1"/>
          <w:numId w:val="0"/>
        </w:numPr>
        <w:kinsoku/>
        <w:wordWrap/>
        <w:topLinePunct w:val="0"/>
        <w:autoSpaceDE/>
        <w:autoSpaceDN/>
        <w:bidi w:val="0"/>
        <w:spacing w:line="620" w:lineRule="exact"/>
        <w:ind w:firstLine="642"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（4）满意度指标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社会公众或服务对象满意度指标</w:t>
      </w:r>
      <w:r>
        <w:rPr>
          <w:rFonts w:hint="eastAsia" w:ascii="Times New Roman" w:hAnsi="Times New Roman" w:eastAsia="仿宋_GB2312" w:cs="Times New Roman"/>
          <w:color w:val="auto"/>
          <w:sz w:val="32"/>
          <w:szCs w:val="32"/>
          <w:highlight w:val="none"/>
          <w:lang w:eastAsia="zh-CN"/>
        </w:rPr>
        <w:t>，群众满意度</w:t>
      </w:r>
      <w:r>
        <w:rPr>
          <w:rFonts w:hint="eastAsia" w:ascii="Times New Roman" w:hAnsi="Times New Roman" w:eastAsia="仿宋_GB2312" w:cs="Times New Roman"/>
          <w:color w:val="auto"/>
          <w:sz w:val="32"/>
          <w:szCs w:val="32"/>
          <w:highlight w:val="none"/>
          <w:lang w:val="en-US" w:eastAsia="zh-CN"/>
        </w:rPr>
        <w:t>100%。</w:t>
      </w:r>
    </w:p>
    <w:p>
      <w:pPr>
        <w:pStyle w:val="3"/>
        <w:keepNext/>
        <w:keepLines/>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cs="Times New Roman"/>
          <w:highlight w:val="none"/>
        </w:rPr>
      </w:pPr>
      <w:bookmarkStart w:id="37" w:name="_Toc13542"/>
      <w:bookmarkStart w:id="38" w:name="_Toc25957"/>
      <w:r>
        <w:rPr>
          <w:rFonts w:hint="default" w:ascii="Times New Roman" w:hAnsi="Times New Roman" w:cs="Times New Roman"/>
          <w:highlight w:val="none"/>
        </w:rPr>
        <w:t>绩效评价工作情况</w:t>
      </w:r>
      <w:bookmarkEnd w:id="36"/>
      <w:bookmarkEnd w:id="37"/>
      <w:bookmarkEnd w:id="38"/>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一是前期准备阶段。</w:t>
      </w:r>
      <w:r>
        <w:rPr>
          <w:rFonts w:hint="default" w:ascii="Times New Roman" w:hAnsi="Times New Roman" w:eastAsia="仿宋_GB2312" w:cs="Times New Roman"/>
          <w:b w:val="0"/>
          <w:bCs w:val="0"/>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rPr>
        <w:t>省财政厅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湖南省财政厅关于开展202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年度省级预算部门绩效自评和部门评价的通知》（湘财绩〔202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〕2号）</w:t>
      </w:r>
      <w:r>
        <w:rPr>
          <w:rFonts w:hint="default" w:ascii="Times New Roman" w:hAnsi="Times New Roman" w:eastAsia="仿宋_GB2312" w:cs="Times New Roman"/>
          <w:color w:val="auto"/>
          <w:sz w:val="32"/>
          <w:szCs w:val="32"/>
          <w:highlight w:val="none"/>
          <w:lang w:val="en-US" w:eastAsia="zh-CN"/>
        </w:rPr>
        <w:t>要求，我委成立省级财政衔接推进乡村振兴补助专项资金</w:t>
      </w:r>
      <w:r>
        <w:rPr>
          <w:rFonts w:hint="eastAsia" w:ascii="Times New Roman" w:hAnsi="Times New Roman" w:eastAsia="仿宋_GB2312" w:cs="Times New Roman"/>
          <w:color w:val="auto"/>
          <w:sz w:val="32"/>
          <w:szCs w:val="32"/>
          <w:highlight w:val="none"/>
          <w:lang w:val="en-US" w:eastAsia="zh-CN"/>
        </w:rPr>
        <w:t>绩效</w:t>
      </w:r>
      <w:r>
        <w:rPr>
          <w:rFonts w:hint="default" w:ascii="Times New Roman" w:hAnsi="Times New Roman" w:eastAsia="仿宋_GB2312" w:cs="Times New Roman"/>
          <w:color w:val="auto"/>
          <w:sz w:val="32"/>
          <w:szCs w:val="32"/>
          <w:highlight w:val="none"/>
          <w:lang w:val="en-US" w:eastAsia="zh-CN"/>
        </w:rPr>
        <w:t>评价工作小组。202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日，我委印发</w:t>
      </w:r>
      <w:r>
        <w:rPr>
          <w:rFonts w:hint="default" w:ascii="Times New Roman" w:hAnsi="Times New Roman" w:eastAsia="仿宋_GB2312" w:cs="Times New Roman"/>
          <w:color w:val="auto"/>
          <w:sz w:val="32"/>
          <w:szCs w:val="32"/>
          <w:highlight w:val="none"/>
        </w:rPr>
        <w:t>《关于开展2025年度省级财政衔接推进乡村振兴补助</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易地搬迁集中安置区维修改造</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专项资金绩效评价工作的通知》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提出评价具体要求和时间节点，确保</w:t>
      </w:r>
      <w:r>
        <w:rPr>
          <w:rFonts w:hint="eastAsia" w:eastAsia="仿宋_GB2312" w:cs="Times New Roman"/>
          <w:color w:val="auto"/>
          <w:sz w:val="32"/>
          <w:szCs w:val="32"/>
          <w:highlight w:val="none"/>
          <w:lang w:val="en-US" w:eastAsia="zh-CN"/>
        </w:rPr>
        <w:t>绩效</w:t>
      </w:r>
      <w:r>
        <w:rPr>
          <w:rFonts w:hint="default" w:ascii="Times New Roman" w:hAnsi="Times New Roman" w:eastAsia="仿宋_GB2312" w:cs="Times New Roman"/>
          <w:color w:val="auto"/>
          <w:sz w:val="32"/>
          <w:szCs w:val="32"/>
          <w:highlight w:val="none"/>
          <w:lang w:val="en-US" w:eastAsia="zh-CN"/>
        </w:rPr>
        <w:t>评价工作有序推进。各市州项目实施单位按照我委下发通知认真开展2025年度省级财政衔接推进乡村振兴补助专项资金绩效自评，并按要求完成绩效自评前期资料准备工作。</w:t>
      </w:r>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二是现场评价阶段。</w:t>
      </w:r>
      <w:r>
        <w:rPr>
          <w:rFonts w:hint="eastAsia" w:ascii="Times New Roman" w:hAnsi="Times New Roman" w:eastAsia="仿宋_GB2312" w:cs="Times New Roman"/>
          <w:color w:val="auto"/>
          <w:kern w:val="2"/>
          <w:sz w:val="32"/>
          <w:szCs w:val="32"/>
          <w:highlight w:val="none"/>
          <w:lang w:val="en-US" w:eastAsia="zh-CN" w:bidi="ar-SA"/>
        </w:rPr>
        <w:t>绩效评价工作组对各市州和县市区提供的资料进行全面梳理、分析和汇总，于2025年5月12日开始对单位进行现场评价。抽查项目数量18个，占专项项目数量的35.29%，抽查专项资金总额1,200.00万元，占专项资金总额的40.00%。</w:t>
      </w:r>
      <w:r>
        <w:rPr>
          <w:rFonts w:hint="default" w:ascii="Times New Roman" w:hAnsi="Times New Roman" w:eastAsia="仿宋_GB2312" w:cs="Times New Roman"/>
          <w:color w:val="auto"/>
          <w:sz w:val="32"/>
          <w:szCs w:val="32"/>
          <w:highlight w:val="none"/>
        </w:rPr>
        <w:t>评价内容主要包括对专项资金设立的必要性、合规性，实施方案的科学性、可行性，资金安排和使用情况，财务管理状况，资产配置、使用、处置及其收益管理情况，项目和资金管理制度办法的健全性及执行情况，绩效目标的实现程度，以及影响绩效目标实现的有关因素，专项资金投入产出及实现效益情况，</w:t>
      </w:r>
      <w:r>
        <w:rPr>
          <w:rFonts w:hint="eastAsia"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rPr>
        <w:t>专项资金的政策环境适应情况和其他相关内容进行全面总结梳理。</w:t>
      </w:r>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rPr>
        <w:t>三是报告撰写阶段。</w:t>
      </w:r>
      <w:r>
        <w:rPr>
          <w:rFonts w:hint="default" w:ascii="Times New Roman" w:hAnsi="Times New Roman" w:eastAsia="仿宋_GB2312" w:cs="Times New Roman"/>
          <w:color w:val="auto"/>
          <w:sz w:val="32"/>
          <w:szCs w:val="32"/>
          <w:highlight w:val="none"/>
        </w:rPr>
        <w:t>结合现场评价情况，</w:t>
      </w:r>
      <w:r>
        <w:rPr>
          <w:rFonts w:hint="eastAsia" w:ascii="Times New Roman" w:hAnsi="Times New Roman" w:eastAsia="仿宋_GB2312" w:cs="Times New Roman"/>
          <w:color w:val="auto"/>
          <w:sz w:val="32"/>
          <w:szCs w:val="32"/>
          <w:highlight w:val="none"/>
          <w:lang w:val="en-US" w:eastAsia="zh-CN"/>
        </w:rPr>
        <w:t>部门评价</w:t>
      </w:r>
      <w:r>
        <w:rPr>
          <w:rFonts w:hint="default" w:ascii="Times New Roman" w:hAnsi="Times New Roman" w:eastAsia="仿宋_GB2312" w:cs="Times New Roman"/>
          <w:color w:val="auto"/>
          <w:sz w:val="32"/>
          <w:szCs w:val="32"/>
          <w:highlight w:val="none"/>
          <w:lang w:val="en-US" w:eastAsia="zh-CN"/>
        </w:rPr>
        <w:t>工作小组统筹整理数据及问题资料，对发现的问题及时反馈落实，并就相关确定内容</w:t>
      </w:r>
      <w:r>
        <w:rPr>
          <w:rFonts w:hint="default" w:ascii="Times New Roman" w:hAnsi="Times New Roman" w:eastAsia="仿宋_GB2312" w:cs="Times New Roman"/>
          <w:color w:val="auto"/>
          <w:sz w:val="32"/>
          <w:szCs w:val="32"/>
          <w:highlight w:val="none"/>
        </w:rPr>
        <w:t>按评分标准对指标进行逐一</w:t>
      </w:r>
      <w:r>
        <w:rPr>
          <w:rFonts w:hint="default" w:ascii="Times New Roman" w:hAnsi="Times New Roman" w:eastAsia="仿宋_GB2312" w:cs="Times New Roman"/>
          <w:color w:val="auto"/>
          <w:sz w:val="32"/>
          <w:szCs w:val="32"/>
          <w:highlight w:val="none"/>
          <w:lang w:eastAsia="zh-CN"/>
        </w:rPr>
        <w:t>打</w:t>
      </w:r>
      <w:r>
        <w:rPr>
          <w:rFonts w:hint="default" w:ascii="Times New Roman" w:hAnsi="Times New Roman" w:eastAsia="仿宋_GB2312" w:cs="Times New Roman"/>
          <w:color w:val="auto"/>
          <w:sz w:val="32"/>
          <w:szCs w:val="32"/>
          <w:highlight w:val="none"/>
        </w:rPr>
        <w:t>分，综合分析后形成</w:t>
      </w:r>
      <w:r>
        <w:rPr>
          <w:rFonts w:hint="default" w:ascii="Times New Roman" w:hAnsi="Times New Roman" w:eastAsia="仿宋_GB2312" w:cs="Times New Roman"/>
          <w:color w:val="auto"/>
          <w:sz w:val="32"/>
          <w:szCs w:val="32"/>
          <w:highlight w:val="none"/>
          <w:lang w:eastAsia="zh-CN"/>
        </w:rPr>
        <w:t>部门评价</w:t>
      </w:r>
      <w:r>
        <w:rPr>
          <w:rFonts w:hint="default" w:ascii="Times New Roman" w:hAnsi="Times New Roman" w:eastAsia="仿宋_GB2312" w:cs="Times New Roman"/>
          <w:color w:val="auto"/>
          <w:sz w:val="32"/>
          <w:szCs w:val="32"/>
          <w:highlight w:val="none"/>
        </w:rPr>
        <w:t>报告。</w:t>
      </w:r>
    </w:p>
    <w:p>
      <w:pPr>
        <w:pStyle w:val="3"/>
        <w:keepNext/>
        <w:keepLines/>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cs="Times New Roman"/>
          <w:highlight w:val="none"/>
        </w:rPr>
      </w:pPr>
      <w:bookmarkStart w:id="39" w:name="_Toc22132"/>
      <w:bookmarkStart w:id="40" w:name="_Toc18227"/>
      <w:bookmarkStart w:id="41" w:name="_Toc16770"/>
      <w:r>
        <w:rPr>
          <w:rFonts w:hint="default" w:ascii="Times New Roman" w:hAnsi="Times New Roman" w:cs="Times New Roman"/>
          <w:highlight w:val="none"/>
        </w:rPr>
        <w:t>预算支出主要绩效及评价结论</w:t>
      </w:r>
      <w:bookmarkEnd w:id="39"/>
      <w:bookmarkEnd w:id="40"/>
      <w:bookmarkEnd w:id="41"/>
    </w:p>
    <w:p>
      <w:pPr>
        <w:pStyle w:val="4"/>
        <w:pageBreakBefore w:val="0"/>
        <w:numPr>
          <w:ilvl w:val="0"/>
          <w:numId w:val="3"/>
        </w:numPr>
        <w:kinsoku/>
        <w:wordWrap/>
        <w:topLinePunct w:val="0"/>
        <w:autoSpaceDE/>
        <w:autoSpaceDN/>
        <w:bidi w:val="0"/>
        <w:spacing w:line="620" w:lineRule="exact"/>
        <w:textAlignment w:val="auto"/>
        <w:rPr>
          <w:rFonts w:hint="default" w:ascii="Times New Roman" w:hAnsi="Times New Roman" w:cs="Times New Roman"/>
          <w:highlight w:val="none"/>
          <w:lang w:val="en-US"/>
        </w:rPr>
      </w:pPr>
      <w:bookmarkStart w:id="42" w:name="_Toc4230"/>
      <w:bookmarkStart w:id="43" w:name="_Toc23333"/>
      <w:bookmarkStart w:id="44" w:name="_Toc11140"/>
      <w:r>
        <w:rPr>
          <w:rFonts w:hint="eastAsia" w:ascii="Times New Roman" w:hAnsi="Times New Roman" w:cs="Times New Roman"/>
          <w:highlight w:val="none"/>
          <w:lang w:val="en-US" w:eastAsia="zh-CN"/>
        </w:rPr>
        <w:t>主要绩效</w:t>
      </w:r>
      <w:bookmarkEnd w:id="42"/>
      <w:r>
        <w:rPr>
          <w:rFonts w:hint="eastAsia" w:ascii="Times New Roman" w:hAnsi="Times New Roman" w:cs="Times New Roman"/>
          <w:highlight w:val="none"/>
          <w:lang w:val="en-US" w:eastAsia="zh-CN"/>
        </w:rPr>
        <w:t>情况</w:t>
      </w:r>
      <w:bookmarkEnd w:id="43"/>
      <w:bookmarkEnd w:id="44"/>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eastAsia" w:eastAsia="仿宋_GB2312" w:cs="Times New Roman"/>
          <w:b/>
          <w:bCs/>
          <w:color w:val="auto"/>
          <w:sz w:val="32"/>
          <w:szCs w:val="32"/>
          <w:highlight w:val="none"/>
          <w:lang w:val="en-US" w:eastAsia="zh-CN"/>
        </w:rPr>
        <w:t>规范项目监督管理，</w:t>
      </w:r>
      <w:r>
        <w:rPr>
          <w:rFonts w:hint="eastAsia" w:ascii="Times New Roman" w:hAnsi="Times New Roman" w:eastAsia="仿宋_GB2312" w:cs="Times New Roman"/>
          <w:b/>
          <w:bCs/>
          <w:color w:val="auto"/>
          <w:sz w:val="32"/>
          <w:szCs w:val="32"/>
          <w:highlight w:val="none"/>
        </w:rPr>
        <w:t>资金效益与示范引领作用突出</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rPr>
        <w:t>项目通过精准聚焦安置区短板弱项、严格执行规范流程、确保高效落地见效，切实彰显了财政衔接推进乡村振兴补助资金的核心价值。资金的精准投入与规范管理，确保了每一分钱都用在刀刃上，最大化发挥了其在“巩固脱贫成果、普惠民生福祉、助力乡村振兴”三个维度的关键作用。项目的成功实践，为后续类似民生工程的规划、实施与管理提供了可复制、可推广的宝贵经验和良好示范，充分验证了衔接资金在推动脱贫地区发展和乡村全面振兴中的高效能。</w:t>
      </w:r>
    </w:p>
    <w:p>
      <w:pPr>
        <w:keepNext w:val="0"/>
        <w:keepLines w:val="0"/>
        <w:pageBreakBefore w:val="0"/>
        <w:kinsoku/>
        <w:wordWrap/>
        <w:overflowPunct/>
        <w:topLinePunct w:val="0"/>
        <w:autoSpaceDE/>
        <w:autoSpaceDN/>
        <w:bidi w:val="0"/>
        <w:spacing w:line="620" w:lineRule="exact"/>
        <w:ind w:left="0" w:leftChars="0" w:firstLine="642" w:firstLineChars="200"/>
        <w:jc w:val="both"/>
        <w:textAlignment w:val="auto"/>
        <w:outlineLvl w:val="9"/>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rPr>
        <w:t>民生福祉切实增进，居住环境与安全保障显著提升</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rPr>
        <w:t>本批项目聚焦安置区核心民生关切，高效完成了包括屋顶修缮、防水强化、外墙翻新及公共区域维护在内的系列工程任务。此举有效根治了长期困扰搬迁群众的房屋渗漏、墙体开裂、外墙剥落等突出安全隐患，使安置住房安全性与整体居住环境获得根本性改善。住房及配套基础设施条件的优化升级，不仅消除了潜在风险，更大幅提升了安置区人居环境品质，赢得了群众的广泛认可与满意度显著提高。项目精准解决了搬迁群众的急难愁盼问题，有力保障了其切身利益，为巩固脱贫攻坚成果、夯实基层民生保障提供了坚实的物质支撑。</w:t>
      </w:r>
    </w:p>
    <w:p>
      <w:pPr>
        <w:keepNext w:val="0"/>
        <w:keepLines w:val="0"/>
        <w:pageBreakBefore w:val="0"/>
        <w:widowControl w:val="0"/>
        <w:kinsoku/>
        <w:wordWrap/>
        <w:overflowPunct/>
        <w:topLinePunct w:val="0"/>
        <w:autoSpaceDE/>
        <w:autoSpaceDN/>
        <w:bidi w:val="0"/>
        <w:spacing w:line="620" w:lineRule="exact"/>
        <w:ind w:left="0" w:leftChars="0" w:firstLine="642" w:firstLineChars="200"/>
        <w:jc w:val="both"/>
        <w:textAlignment w:val="auto"/>
        <w:outlineLvl w:val="9"/>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rPr>
        <w:t>社会效益持续释放，可持续发展能力与群众获得感增强</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rPr>
        <w:t>项目的实施对巩固拓展脱贫攻坚成果发挥了关键作用，显著增强了安置区的内生动力与可持续发展能力。通过系统性改善脱贫户、监测户等重点群体的生产生活条件，有效提升了其在安置区的归属感、获得感、幸福感与安</w:t>
      </w:r>
      <w:r>
        <w:rPr>
          <w:rFonts w:hint="eastAsia" w:ascii="Times New Roman" w:hAnsi="Times New Roman" w:eastAsia="仿宋_GB2312" w:cs="Times New Roman"/>
          <w:color w:val="auto"/>
          <w:sz w:val="32"/>
          <w:szCs w:val="32"/>
          <w:highlight w:val="none"/>
          <w:lang w:eastAsia="zh-CN"/>
        </w:rPr>
        <w:t>全感</w:t>
      </w:r>
      <w:r>
        <w:rPr>
          <w:rFonts w:hint="eastAsia" w:ascii="Times New Roman" w:hAnsi="Times New Roman" w:eastAsia="仿宋_GB2312" w:cs="Times New Roman"/>
          <w:color w:val="auto"/>
          <w:sz w:val="32"/>
          <w:szCs w:val="32"/>
          <w:highlight w:val="none"/>
        </w:rPr>
        <w:t>。项目实施过程中，积极创造就业机会，吸纳了一批当地低收入群众参与工程建设，实现了项目高效推进与群众就地就业增收的“双赢”局面。这种以工代赈、就业联动的模式，不仅增加了困难群体收入，也促进了社区融合，为安置区长远稳定发展注入了活力。</w:t>
      </w:r>
    </w:p>
    <w:p>
      <w:pPr>
        <w:pStyle w:val="4"/>
        <w:pageBreakBefore w:val="0"/>
        <w:widowControl w:val="0"/>
        <w:kinsoku/>
        <w:wordWrap/>
        <w:topLinePunct w:val="0"/>
        <w:autoSpaceDE/>
        <w:autoSpaceDN/>
        <w:bidi w:val="0"/>
        <w:spacing w:line="620" w:lineRule="exact"/>
        <w:textAlignment w:val="auto"/>
        <w:rPr>
          <w:rFonts w:hint="default" w:ascii="Times New Roman" w:hAnsi="Times New Roman" w:cs="Times New Roman"/>
          <w:highlight w:val="none"/>
          <w:lang w:val="en-US" w:eastAsia="zh-CN"/>
        </w:rPr>
      </w:pPr>
      <w:bookmarkStart w:id="45" w:name="_Toc25126"/>
      <w:bookmarkStart w:id="46" w:name="_Toc11686"/>
      <w:bookmarkStart w:id="47" w:name="_Toc25006"/>
      <w:r>
        <w:rPr>
          <w:rFonts w:hint="eastAsia" w:ascii="Times New Roman" w:hAnsi="Times New Roman" w:cs="Times New Roman"/>
          <w:highlight w:val="none"/>
          <w:lang w:val="en-US" w:eastAsia="zh-CN"/>
        </w:rPr>
        <w:t>（二）评价结论</w:t>
      </w:r>
      <w:bookmarkEnd w:id="45"/>
      <w:bookmarkEnd w:id="46"/>
      <w:bookmarkEnd w:id="47"/>
    </w:p>
    <w:p>
      <w:pPr>
        <w:pageBreakBefore w:val="0"/>
        <w:widowControl w:val="0"/>
        <w:kinsoku/>
        <w:wordWrap/>
        <w:overflowPunct w:val="0"/>
        <w:topLinePunct w:val="0"/>
        <w:autoSpaceDE/>
        <w:autoSpaceDN/>
        <w:bidi w:val="0"/>
        <w:adjustRightInd w:val="0"/>
        <w:snapToGrid w:val="0"/>
        <w:spacing w:line="62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2025年度省级财政衔接推进乡村振兴补助专项资金项目</w:t>
      </w:r>
      <w:r>
        <w:rPr>
          <w:rFonts w:hint="eastAsia" w:ascii="Times New Roman" w:hAnsi="Times New Roman" w:eastAsia="仿宋_GB2312" w:cs="Times New Roman"/>
          <w:color w:val="auto"/>
          <w:sz w:val="32"/>
          <w:szCs w:val="32"/>
          <w:highlight w:val="none"/>
        </w:rPr>
        <w:t>严格按照项目的要求管理使用和分配专项资金，</w:t>
      </w:r>
      <w:r>
        <w:rPr>
          <w:rFonts w:hint="eastAsia" w:ascii="Times New Roman" w:hAnsi="Times New Roman" w:eastAsia="仿宋_GB2312" w:cs="Times New Roman"/>
          <w:sz w:val="32"/>
          <w:szCs w:val="32"/>
          <w:highlight w:val="none"/>
        </w:rPr>
        <w:t>对我省</w:t>
      </w:r>
      <w:r>
        <w:rPr>
          <w:rFonts w:hint="eastAsia" w:ascii="Times New Roman" w:hAnsi="Times New Roman" w:eastAsia="仿宋_GB2312" w:cs="Times New Roman"/>
          <w:sz w:val="32"/>
          <w:szCs w:val="32"/>
          <w:highlight w:val="none"/>
          <w:lang w:eastAsia="zh-CN"/>
        </w:rPr>
        <w:t>巩固拓展脱贫攻坚成果</w:t>
      </w:r>
      <w:r>
        <w:rPr>
          <w:rFonts w:hint="eastAsia" w:ascii="Times New Roman" w:hAnsi="Times New Roman" w:eastAsia="仿宋_GB2312" w:cs="Times New Roman"/>
          <w:sz w:val="32"/>
          <w:szCs w:val="32"/>
          <w:highlight w:val="none"/>
        </w:rPr>
        <w:t>与实施乡村振兴有效衔接起到了积极的引导和推动作用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rPr>
        <w:t>项目年度绩效目标已</w:t>
      </w:r>
      <w:r>
        <w:rPr>
          <w:rFonts w:hint="default" w:ascii="Times New Roman" w:hAnsi="Times New Roman" w:eastAsia="仿宋_GB2312" w:cs="Times New Roman"/>
          <w:color w:val="auto"/>
          <w:sz w:val="32"/>
          <w:szCs w:val="32"/>
          <w:highlight w:val="none"/>
          <w:lang w:val="en-US" w:eastAsia="zh-CN"/>
        </w:rPr>
        <w:t>基本</w:t>
      </w:r>
      <w:r>
        <w:rPr>
          <w:rFonts w:hint="default" w:ascii="Times New Roman" w:hAnsi="Times New Roman" w:eastAsia="仿宋_GB2312" w:cs="Times New Roman"/>
          <w:color w:val="auto"/>
          <w:sz w:val="32"/>
          <w:szCs w:val="32"/>
          <w:highlight w:val="none"/>
        </w:rPr>
        <w:t>完成。</w:t>
      </w:r>
      <w:r>
        <w:rPr>
          <w:rFonts w:hint="default" w:ascii="Times New Roman" w:hAnsi="Times New Roman" w:eastAsia="仿宋_GB2312" w:cs="Times New Roman"/>
          <w:color w:val="auto"/>
          <w:sz w:val="32"/>
          <w:szCs w:val="32"/>
          <w:highlight w:val="none"/>
          <w:lang w:val="en-US" w:eastAsia="zh-CN"/>
        </w:rPr>
        <w:t>根据本次专项基金评价指标体系，</w:t>
      </w:r>
      <w:r>
        <w:rPr>
          <w:rFonts w:hint="default" w:ascii="Times New Roman" w:hAnsi="Times New Roman" w:eastAsia="仿宋_GB2312" w:cs="Times New Roman"/>
          <w:color w:val="auto"/>
          <w:sz w:val="32"/>
          <w:szCs w:val="32"/>
          <w:highlight w:val="none"/>
        </w:rPr>
        <w:t>从项目决策、过程、产出、效益</w:t>
      </w:r>
      <w:r>
        <w:rPr>
          <w:rFonts w:hint="default" w:ascii="Times New Roman" w:hAnsi="Times New Roman" w:eastAsia="仿宋_GB2312" w:cs="Times New Roman"/>
          <w:color w:val="auto"/>
          <w:sz w:val="32"/>
          <w:szCs w:val="32"/>
          <w:highlight w:val="none"/>
          <w:lang w:val="en-US" w:eastAsia="zh-CN"/>
        </w:rPr>
        <w:t>四个</w:t>
      </w:r>
      <w:r>
        <w:rPr>
          <w:rFonts w:hint="default" w:ascii="Times New Roman" w:hAnsi="Times New Roman" w:eastAsia="仿宋_GB2312" w:cs="Times New Roman"/>
          <w:color w:val="auto"/>
          <w:sz w:val="32"/>
          <w:szCs w:val="32"/>
          <w:highlight w:val="none"/>
        </w:rPr>
        <w:t>方面进行评价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highlight w:val="none"/>
        </w:rPr>
        <w:t>2025年度省级财政衔接推进乡村振兴补助专项资金</w:t>
      </w:r>
      <w:r>
        <w:rPr>
          <w:rFonts w:hint="eastAsia" w:ascii="Times New Roman" w:hAnsi="Times New Roman" w:eastAsia="仿宋_GB2312" w:cs="Times New Roman"/>
          <w:sz w:val="32"/>
          <w:szCs w:val="32"/>
          <w:highlight w:val="none"/>
          <w:lang w:val="en-US" w:eastAsia="zh-CN"/>
        </w:rPr>
        <w:t>部门评价</w:t>
      </w:r>
      <w:r>
        <w:rPr>
          <w:rFonts w:hint="eastAsia" w:ascii="Times New Roman" w:hAnsi="Times New Roman" w:eastAsia="仿宋_GB2312" w:cs="Times New Roman"/>
          <w:sz w:val="32"/>
          <w:szCs w:val="32"/>
          <w:highlight w:val="none"/>
        </w:rPr>
        <w:t>综合评分为</w:t>
      </w:r>
      <w:r>
        <w:rPr>
          <w:rFonts w:hint="eastAsia" w:ascii="Times New Roman" w:hAnsi="Times New Roman" w:eastAsia="仿宋_GB2312" w:cs="Times New Roman"/>
          <w:color w:val="auto"/>
          <w:kern w:val="2"/>
          <w:sz w:val="32"/>
          <w:szCs w:val="32"/>
          <w:highlight w:val="none"/>
          <w:lang w:val="en-US" w:eastAsia="zh-CN" w:bidi="ar-SA"/>
        </w:rPr>
        <w:t>97.</w:t>
      </w:r>
      <w:r>
        <w:rPr>
          <w:rFonts w:hint="eastAsia" w:eastAsia="仿宋_GB2312" w:cs="Times New Roman"/>
          <w:color w:val="auto"/>
          <w:kern w:val="2"/>
          <w:sz w:val="32"/>
          <w:szCs w:val="32"/>
          <w:highlight w:val="none"/>
          <w:lang w:val="en-US" w:eastAsia="zh-CN" w:bidi="ar-SA"/>
        </w:rPr>
        <w:t>9</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分（详见附件</w:t>
      </w:r>
      <w:r>
        <w:rPr>
          <w:rFonts w:hint="eastAsia"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），评价等级为“优”。</w:t>
      </w:r>
    </w:p>
    <w:p>
      <w:pPr>
        <w:pStyle w:val="3"/>
        <w:keepNext/>
        <w:keepLines/>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cs="Times New Roman"/>
          <w:highlight w:val="none"/>
        </w:rPr>
      </w:pPr>
      <w:bookmarkStart w:id="48" w:name="_Toc30685"/>
      <w:bookmarkStart w:id="49" w:name="_Toc19185"/>
      <w:bookmarkStart w:id="50" w:name="_Toc14221"/>
      <w:r>
        <w:rPr>
          <w:rFonts w:hint="default" w:ascii="Times New Roman" w:hAnsi="Times New Roman" w:cs="Times New Roman"/>
          <w:highlight w:val="none"/>
        </w:rPr>
        <w:t>绩效评价指标分析</w:t>
      </w:r>
      <w:bookmarkEnd w:id="48"/>
      <w:bookmarkEnd w:id="49"/>
      <w:bookmarkEnd w:id="50"/>
      <w:bookmarkStart w:id="51" w:name="_Toc3185"/>
      <w:bookmarkStart w:id="52" w:name="_Toc20191"/>
      <w:bookmarkStart w:id="53" w:name="_Toc417"/>
      <w:bookmarkStart w:id="54" w:name="_Toc20858"/>
      <w:bookmarkStart w:id="55" w:name="_Toc7660"/>
      <w:bookmarkStart w:id="56" w:name="_Toc11629"/>
      <w:bookmarkStart w:id="57" w:name="_Toc14991_WPSOffice_Level2"/>
      <w:bookmarkStart w:id="58" w:name="_Toc32636"/>
    </w:p>
    <w:bookmarkEnd w:id="51"/>
    <w:p>
      <w:pPr>
        <w:pStyle w:val="4"/>
        <w:pageBreakBefore w:val="0"/>
        <w:kinsoku/>
        <w:wordWrap/>
        <w:overflowPunct/>
        <w:topLinePunct w:val="0"/>
        <w:autoSpaceDE/>
        <w:autoSpaceDN/>
        <w:bidi w:val="0"/>
        <w:adjustRightInd/>
        <w:spacing w:line="620" w:lineRule="exact"/>
        <w:textAlignment w:val="auto"/>
        <w:rPr>
          <w:rFonts w:hint="default" w:ascii="Times New Roman" w:hAnsi="Times New Roman" w:cs="Times New Roman"/>
          <w:highlight w:val="none"/>
          <w:lang w:val="en-US" w:eastAsia="zh-CN"/>
        </w:rPr>
      </w:pPr>
      <w:bookmarkStart w:id="59" w:name="_Toc14517"/>
      <w:bookmarkStart w:id="60" w:name="_Toc3589"/>
      <w:bookmarkStart w:id="61" w:name="_Toc15679"/>
      <w:r>
        <w:rPr>
          <w:rFonts w:hint="eastAsia" w:ascii="Times New Roman" w:hAnsi="Times New Roman" w:cs="Times New Roman"/>
          <w:highlight w:val="none"/>
          <w:lang w:val="en-US" w:eastAsia="zh-CN"/>
        </w:rPr>
        <w:t>（一）预算支出决策情况</w:t>
      </w:r>
      <w:bookmarkEnd w:id="59"/>
      <w:bookmarkEnd w:id="60"/>
    </w:p>
    <w:p>
      <w:pPr>
        <w:pageBreakBefore w:val="0"/>
        <w:kinsoku/>
        <w:wordWrap/>
        <w:overflowPunct/>
        <w:topLinePunct w:val="0"/>
        <w:autoSpaceDE/>
        <w:autoSpaceDN/>
        <w:bidi w:val="0"/>
        <w:adjustRightInd/>
        <w:spacing w:line="62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预算支出决策指标分值为8分，评价得分7.</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分，主要扣分原因为部分</w:t>
      </w:r>
      <w:r>
        <w:rPr>
          <w:rFonts w:hint="eastAsia" w:ascii="Times New Roman" w:hAnsi="Times New Roman" w:eastAsia="仿宋_GB2312" w:cs="Times New Roman"/>
          <w:color w:val="auto"/>
          <w:sz w:val="32"/>
          <w:szCs w:val="32"/>
          <w:highlight w:val="none"/>
          <w:lang w:val="en-US" w:eastAsia="zh-CN"/>
        </w:rPr>
        <w:t>项目</w:t>
      </w:r>
      <w:r>
        <w:rPr>
          <w:rFonts w:hint="eastAsia" w:eastAsia="仿宋_GB2312" w:cs="Times New Roman"/>
          <w:color w:val="auto"/>
          <w:sz w:val="32"/>
          <w:szCs w:val="32"/>
          <w:highlight w:val="none"/>
          <w:lang w:val="en-US" w:eastAsia="zh-CN"/>
        </w:rPr>
        <w:t>未及时开工，非申报要求的“急需”项目。</w:t>
      </w:r>
    </w:p>
    <w:p>
      <w:pPr>
        <w:pStyle w:val="4"/>
        <w:pageBreakBefore w:val="0"/>
        <w:kinsoku/>
        <w:wordWrap/>
        <w:overflowPunct/>
        <w:topLinePunct w:val="0"/>
        <w:autoSpaceDE/>
        <w:autoSpaceDN/>
        <w:bidi w:val="0"/>
        <w:adjustRightInd/>
        <w:spacing w:line="620" w:lineRule="exact"/>
        <w:textAlignment w:val="auto"/>
        <w:rPr>
          <w:rFonts w:hint="default" w:ascii="Times New Roman" w:hAnsi="Times New Roman" w:cs="Times New Roman"/>
          <w:highlight w:val="none"/>
          <w:lang w:val="en-US" w:eastAsia="zh-CN"/>
        </w:rPr>
      </w:pPr>
      <w:bookmarkStart w:id="62" w:name="_Toc10655"/>
      <w:bookmarkStart w:id="63" w:name="_Toc32465"/>
      <w:r>
        <w:rPr>
          <w:rFonts w:hint="default" w:ascii="Times New Roman" w:hAnsi="Times New Roman" w:cs="Times New Roman"/>
          <w:highlight w:val="none"/>
          <w:lang w:val="en-US" w:eastAsia="zh-CN"/>
        </w:rPr>
        <w:t>（二）预算执行过程情况</w:t>
      </w:r>
      <w:bookmarkEnd w:id="61"/>
      <w:bookmarkEnd w:id="62"/>
      <w:bookmarkEnd w:id="63"/>
    </w:p>
    <w:p>
      <w:pPr>
        <w:keepNext w:val="0"/>
        <w:keepLines w:val="0"/>
        <w:pageBreakBefore w:val="0"/>
        <w:kinsoku/>
        <w:wordWrap/>
        <w:overflowPunct/>
        <w:topLinePunct w:val="0"/>
        <w:autoSpaceDE/>
        <w:autoSpaceDN/>
        <w:bidi w:val="0"/>
        <w:adjustRightInd/>
        <w:spacing w:line="62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预算执行过程指标分值</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分，评价得分</w:t>
      </w: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1.35</w:t>
      </w:r>
      <w:r>
        <w:rPr>
          <w:rFonts w:hint="default" w:ascii="Times New Roman" w:hAnsi="Times New Roman" w:eastAsia="仿宋_GB2312" w:cs="Times New Roman"/>
          <w:color w:val="auto"/>
          <w:sz w:val="32"/>
          <w:szCs w:val="32"/>
          <w:highlight w:val="none"/>
        </w:rPr>
        <w:t>分，主要扣分原因</w:t>
      </w:r>
      <w:r>
        <w:rPr>
          <w:rFonts w:hint="default"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lang w:val="en-US" w:eastAsia="zh-CN"/>
        </w:rPr>
        <w:t>资金到位率、预算执行率未达100%</w:t>
      </w:r>
      <w:r>
        <w:rPr>
          <w:rFonts w:hint="default" w:ascii="Times New Roman" w:hAnsi="Times New Roman" w:eastAsia="仿宋_GB2312" w:cs="Times New Roman"/>
          <w:color w:val="auto"/>
          <w:sz w:val="32"/>
          <w:szCs w:val="32"/>
          <w:highlight w:val="none"/>
          <w:lang w:val="en-US" w:eastAsia="zh-CN"/>
        </w:rPr>
        <w:t>。</w:t>
      </w:r>
    </w:p>
    <w:p>
      <w:pPr>
        <w:pStyle w:val="4"/>
        <w:pageBreakBefore w:val="0"/>
        <w:kinsoku/>
        <w:wordWrap/>
        <w:overflowPunct/>
        <w:topLinePunct w:val="0"/>
        <w:autoSpaceDE/>
        <w:autoSpaceDN/>
        <w:bidi w:val="0"/>
        <w:adjustRightInd/>
        <w:spacing w:line="620" w:lineRule="exact"/>
        <w:textAlignment w:val="auto"/>
        <w:rPr>
          <w:rFonts w:hint="default" w:ascii="Times New Roman" w:hAnsi="Times New Roman" w:cs="Times New Roman"/>
          <w:highlight w:val="none"/>
          <w:lang w:val="en-US" w:eastAsia="zh-CN"/>
        </w:rPr>
      </w:pPr>
      <w:bookmarkStart w:id="64" w:name="_Toc6789"/>
      <w:bookmarkStart w:id="65" w:name="_Toc29240"/>
      <w:bookmarkStart w:id="66" w:name="_Toc20543"/>
      <w:r>
        <w:rPr>
          <w:rFonts w:hint="default" w:ascii="Times New Roman" w:hAnsi="Times New Roman" w:cs="Times New Roman"/>
          <w:highlight w:val="none"/>
          <w:lang w:val="en-US" w:eastAsia="zh-CN"/>
        </w:rPr>
        <w:t>（三）预算支出产出情况</w:t>
      </w:r>
      <w:bookmarkEnd w:id="64"/>
      <w:bookmarkEnd w:id="65"/>
      <w:bookmarkEnd w:id="66"/>
    </w:p>
    <w:p>
      <w:pPr>
        <w:keepNext w:val="0"/>
        <w:keepLines w:val="0"/>
        <w:pageBreakBefore w:val="0"/>
        <w:kinsoku/>
        <w:wordWrap/>
        <w:overflowPunct/>
        <w:topLinePunct w:val="0"/>
        <w:autoSpaceDE/>
        <w:autoSpaceDN/>
        <w:bidi w:val="0"/>
        <w:adjustRightInd/>
        <w:spacing w:line="62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预算支出产出指标分值</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分，评价得分</w:t>
      </w:r>
      <w:r>
        <w:rPr>
          <w:rFonts w:hint="eastAsia" w:ascii="Times New Roman" w:hAnsi="Times New Roman" w:eastAsia="仿宋_GB2312" w:cs="Times New Roman"/>
          <w:color w:val="auto"/>
          <w:sz w:val="32"/>
          <w:szCs w:val="32"/>
          <w:highlight w:val="none"/>
          <w:lang w:val="en-US" w:eastAsia="zh-CN"/>
        </w:rPr>
        <w:t>39</w:t>
      </w:r>
      <w:r>
        <w:rPr>
          <w:rFonts w:hint="default" w:ascii="Times New Roman" w:hAnsi="Times New Roman" w:eastAsia="仿宋_GB2312" w:cs="Times New Roman"/>
          <w:color w:val="auto"/>
          <w:sz w:val="32"/>
          <w:szCs w:val="32"/>
          <w:highlight w:val="none"/>
        </w:rPr>
        <w:t>分，主要扣分原因</w:t>
      </w:r>
      <w:r>
        <w:rPr>
          <w:rFonts w:hint="default"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lang w:val="en-US" w:eastAsia="zh-CN"/>
        </w:rPr>
        <w:t>部分项目未</w:t>
      </w:r>
      <w:r>
        <w:rPr>
          <w:rFonts w:hint="eastAsia" w:eastAsia="仿宋_GB2312" w:cs="Times New Roman"/>
          <w:color w:val="auto"/>
          <w:sz w:val="32"/>
          <w:szCs w:val="32"/>
          <w:highlight w:val="none"/>
          <w:lang w:val="en-US" w:eastAsia="zh-CN"/>
        </w:rPr>
        <w:t>按时</w:t>
      </w:r>
      <w:r>
        <w:rPr>
          <w:rFonts w:hint="eastAsia" w:ascii="Times New Roman" w:hAnsi="Times New Roman" w:eastAsia="仿宋_GB2312" w:cs="Times New Roman"/>
          <w:color w:val="auto"/>
          <w:sz w:val="32"/>
          <w:szCs w:val="32"/>
          <w:highlight w:val="none"/>
          <w:lang w:val="en-US" w:eastAsia="zh-CN"/>
        </w:rPr>
        <w:t>完成建设内容。</w:t>
      </w:r>
    </w:p>
    <w:p>
      <w:pPr>
        <w:pStyle w:val="4"/>
        <w:pageBreakBefore w:val="0"/>
        <w:kinsoku/>
        <w:wordWrap/>
        <w:overflowPunct/>
        <w:topLinePunct w:val="0"/>
        <w:autoSpaceDE/>
        <w:autoSpaceDN/>
        <w:bidi w:val="0"/>
        <w:adjustRightInd/>
        <w:spacing w:line="620" w:lineRule="exact"/>
        <w:textAlignment w:val="auto"/>
        <w:rPr>
          <w:rFonts w:hint="default" w:ascii="Times New Roman" w:hAnsi="Times New Roman" w:cs="Times New Roman"/>
          <w:highlight w:val="none"/>
          <w:lang w:val="en-US" w:eastAsia="zh-CN"/>
        </w:rPr>
      </w:pPr>
      <w:bookmarkStart w:id="67" w:name="_Toc23827"/>
      <w:bookmarkStart w:id="68" w:name="_Toc7376"/>
      <w:bookmarkStart w:id="69" w:name="_Toc30008"/>
      <w:r>
        <w:rPr>
          <w:rFonts w:hint="default" w:ascii="Times New Roman" w:hAnsi="Times New Roman" w:cs="Times New Roman"/>
          <w:highlight w:val="none"/>
          <w:lang w:val="en-US" w:eastAsia="zh-CN"/>
        </w:rPr>
        <w:t>（四）</w:t>
      </w:r>
      <w:bookmarkEnd w:id="52"/>
      <w:bookmarkEnd w:id="53"/>
      <w:bookmarkEnd w:id="54"/>
      <w:bookmarkEnd w:id="55"/>
      <w:bookmarkEnd w:id="56"/>
      <w:bookmarkEnd w:id="57"/>
      <w:bookmarkEnd w:id="58"/>
      <w:r>
        <w:rPr>
          <w:rFonts w:hint="default" w:ascii="Times New Roman" w:hAnsi="Times New Roman" w:cs="Times New Roman"/>
          <w:highlight w:val="none"/>
          <w:lang w:val="en-US" w:eastAsia="zh-CN"/>
        </w:rPr>
        <w:t>预算支出效益情况</w:t>
      </w:r>
      <w:bookmarkEnd w:id="67"/>
      <w:bookmarkEnd w:id="68"/>
      <w:bookmarkEnd w:id="69"/>
    </w:p>
    <w:p>
      <w:pPr>
        <w:keepNext w:val="0"/>
        <w:keepLines w:val="0"/>
        <w:pageBreakBefore w:val="0"/>
        <w:kinsoku/>
        <w:wordWrap/>
        <w:overflowPunct/>
        <w:topLinePunct w:val="0"/>
        <w:autoSpaceDE/>
        <w:autoSpaceDN/>
        <w:bidi w:val="0"/>
        <w:adjustRightInd/>
        <w:spacing w:line="62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color w:val="auto"/>
          <w:sz w:val="32"/>
          <w:szCs w:val="32"/>
          <w:highlight w:val="none"/>
        </w:rPr>
        <w:t>预算支出效益指标分值40分，评价得分</w:t>
      </w:r>
      <w:r>
        <w:rPr>
          <w:rFonts w:hint="eastAsia"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分</w:t>
      </w:r>
      <w:r>
        <w:rPr>
          <w:rFonts w:hint="eastAsia" w:ascii="Times New Roman" w:hAnsi="Times New Roman" w:eastAsia="仿宋_GB2312" w:cs="Times New Roman"/>
          <w:color w:val="auto"/>
          <w:sz w:val="32"/>
          <w:szCs w:val="32"/>
          <w:highlight w:val="none"/>
          <w:lang w:val="en-US" w:eastAsia="zh-CN"/>
        </w:rPr>
        <w:t>。</w:t>
      </w:r>
    </w:p>
    <w:p>
      <w:pPr>
        <w:pStyle w:val="3"/>
        <w:keepNext/>
        <w:keepLines/>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cs="Times New Roman"/>
          <w:highlight w:val="none"/>
        </w:rPr>
      </w:pPr>
      <w:bookmarkStart w:id="70" w:name="_Toc27885"/>
      <w:bookmarkStart w:id="71" w:name="_Toc29849"/>
      <w:bookmarkStart w:id="72" w:name="_Toc4951"/>
      <w:r>
        <w:rPr>
          <w:rFonts w:hint="default" w:ascii="Times New Roman" w:hAnsi="Times New Roman" w:cs="Times New Roman"/>
          <w:highlight w:val="none"/>
        </w:rPr>
        <w:t>主要经验及做法、存在的问题及原因分析</w:t>
      </w:r>
      <w:bookmarkEnd w:id="70"/>
      <w:bookmarkEnd w:id="71"/>
      <w:bookmarkEnd w:id="72"/>
    </w:p>
    <w:p>
      <w:pPr>
        <w:pageBreakBefore w:val="0"/>
        <w:kinsoku/>
        <w:wordWrap/>
        <w:overflowPunct/>
        <w:topLinePunct w:val="0"/>
        <w:autoSpaceDE/>
        <w:autoSpaceDN/>
        <w:bidi w:val="0"/>
        <w:adjustRightInd/>
        <w:spacing w:line="620" w:lineRule="exact"/>
        <w:ind w:firstLine="642" w:firstLineChars="200"/>
        <w:textAlignment w:val="auto"/>
        <w:outlineLvl w:val="1"/>
        <w:rPr>
          <w:rFonts w:hint="eastAsia" w:ascii="Times New Roman" w:hAnsi="Times New Roman" w:eastAsia="楷体_GB2312" w:cs="Times New Roman"/>
          <w:b/>
          <w:sz w:val="32"/>
          <w:szCs w:val="32"/>
          <w:highlight w:val="none"/>
        </w:rPr>
      </w:pPr>
      <w:bookmarkStart w:id="73" w:name="_Toc1561_WPSOffice_Level2"/>
      <w:bookmarkStart w:id="74" w:name="_Toc26855"/>
      <w:bookmarkStart w:id="75" w:name="_Toc27514_WPSOffice_Level2"/>
      <w:bookmarkStart w:id="76" w:name="_Toc28645"/>
      <w:bookmarkStart w:id="77" w:name="_Toc30261"/>
      <w:bookmarkStart w:id="78" w:name="_Toc32349"/>
      <w:bookmarkStart w:id="79" w:name="_Toc31991"/>
      <w:r>
        <w:rPr>
          <w:rFonts w:hint="eastAsia" w:ascii="Times New Roman" w:hAnsi="Times New Roman" w:eastAsia="楷体_GB2312" w:cs="Times New Roman"/>
          <w:b/>
          <w:sz w:val="32"/>
          <w:szCs w:val="32"/>
          <w:highlight w:val="none"/>
        </w:rPr>
        <w:t>（一）主要经验及做法</w:t>
      </w:r>
      <w:bookmarkEnd w:id="73"/>
      <w:bookmarkEnd w:id="74"/>
      <w:bookmarkEnd w:id="75"/>
      <w:bookmarkEnd w:id="76"/>
      <w:bookmarkEnd w:id="77"/>
      <w:bookmarkEnd w:id="78"/>
    </w:p>
    <w:p>
      <w:pPr>
        <w:pStyle w:val="11"/>
        <w:keepNext w:val="0"/>
        <w:keepLines w:val="0"/>
        <w:pageBreakBefore w:val="0"/>
        <w:widowControl w:val="0"/>
        <w:kinsoku/>
        <w:wordWrap/>
        <w:overflowPunct/>
        <w:topLinePunct w:val="0"/>
        <w:autoSpaceDE/>
        <w:autoSpaceDN/>
        <w:bidi w:val="0"/>
        <w:adjustRightInd/>
        <w:snapToGrid w:val="0"/>
        <w:spacing w:line="620" w:lineRule="exact"/>
        <w:ind w:leftChars="0" w:firstLine="642" w:firstLineChars="200"/>
        <w:textAlignment w:val="auto"/>
        <w:rPr>
          <w:rFonts w:hint="eastAsia" w:ascii="Times New Roman" w:hAnsi="Times New Roman" w:eastAsia="仿宋_GB2312" w:cs="Times New Roman"/>
          <w:b w:val="0"/>
          <w:color w:val="auto"/>
          <w:kern w:val="2"/>
          <w:sz w:val="32"/>
          <w:szCs w:val="32"/>
          <w:highlight w:val="none"/>
          <w:lang w:val="en-US" w:eastAsia="zh-CN" w:bidi="ar-SA"/>
        </w:rPr>
      </w:pPr>
      <w:bookmarkStart w:id="80" w:name="_Toc6929"/>
      <w:r>
        <w:rPr>
          <w:rFonts w:hint="eastAsia" w:ascii="Times New Roman" w:hAnsi="Times New Roman" w:eastAsia="仿宋_GB2312" w:cs="Times New Roman"/>
          <w:b/>
          <w:bCs/>
          <w:color w:val="auto"/>
          <w:kern w:val="2"/>
          <w:sz w:val="32"/>
          <w:szCs w:val="32"/>
          <w:highlight w:val="none"/>
          <w:lang w:val="en-US" w:eastAsia="zh-CN" w:bidi="ar-SA"/>
        </w:rPr>
        <w:t>1.聚焦关键环节，完善项目监督管理机制。</w:t>
      </w:r>
      <w:r>
        <w:rPr>
          <w:rFonts w:hint="eastAsia" w:ascii="Times New Roman" w:hAnsi="Times New Roman" w:eastAsia="仿宋_GB2312" w:cs="Times New Roman"/>
          <w:b w:val="0"/>
          <w:color w:val="auto"/>
          <w:kern w:val="2"/>
          <w:sz w:val="32"/>
          <w:szCs w:val="32"/>
          <w:highlight w:val="none"/>
          <w:lang w:val="en-US" w:eastAsia="zh-CN" w:bidi="ar-SA"/>
        </w:rPr>
        <w:t>为确保项目高质量落地，加强各级管理，要求实施单位严格落实项目法人责任制、招标投标制、工程监理制及合同管理制等核心制度，为工程规范实施奠定坚实基础。同时，积极创新监管模式，着力构建多方协同参与（包括政府、监理、群众代表等）、全过程公开透明的全方位监管格局。这种贯穿项目规划、招标、施工、验收全过程的闭环管理机制，有效强化了关键环节管控，有力保障了工程建设质量与进度目标的双达成。</w:t>
      </w:r>
    </w:p>
    <w:p>
      <w:pPr>
        <w:pStyle w:val="11"/>
        <w:pageBreakBefore w:val="0"/>
        <w:widowControl w:val="0"/>
        <w:kinsoku/>
        <w:wordWrap/>
        <w:overflowPunct/>
        <w:topLinePunct w:val="0"/>
        <w:autoSpaceDE/>
        <w:autoSpaceDN/>
        <w:bidi w:val="0"/>
        <w:adjustRightInd/>
        <w:spacing w:line="620" w:lineRule="exact"/>
        <w:ind w:leftChars="0" w:firstLine="642" w:firstLineChars="200"/>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2.坚持问题导向，确保资金投向民生领域。</w:t>
      </w:r>
      <w:r>
        <w:rPr>
          <w:rFonts w:hint="eastAsia" w:ascii="Times New Roman" w:hAnsi="Times New Roman" w:eastAsia="仿宋_GB2312" w:cs="Times New Roman"/>
          <w:b w:val="0"/>
          <w:color w:val="auto"/>
          <w:kern w:val="2"/>
          <w:sz w:val="32"/>
          <w:szCs w:val="32"/>
          <w:highlight w:val="none"/>
          <w:lang w:val="en-US" w:eastAsia="zh-CN" w:bidi="ar-SA"/>
        </w:rPr>
        <w:t>项目始终坚持问题导向与民生优先原则，通过前期深入细致的实地摸排，全面精准识别各安置区在住房安全（如漏水、外墙老化、屋面天沟破损）及基础设施等方面的突出短板。严格对标财政衔接推进乡村振兴补助资金的使用范围与政策要求，科学梳理建设需求，精心编制实施方案，确保有限资金精准投向群众反映最强烈、影响最直接的民生领域，实现了以“小资金”撬动解决“大问题”的目标，显著提升了财政资金的惠民效益和群众满意度，切实解决了搬迁群众的急难愁盼。</w:t>
      </w:r>
    </w:p>
    <w:p>
      <w:pPr>
        <w:pStyle w:val="11"/>
        <w:pageBreakBefore w:val="0"/>
        <w:widowControl w:val="0"/>
        <w:kinsoku/>
        <w:wordWrap/>
        <w:overflowPunct/>
        <w:topLinePunct w:val="0"/>
        <w:autoSpaceDE/>
        <w:autoSpaceDN/>
        <w:bidi w:val="0"/>
        <w:adjustRightInd/>
        <w:spacing w:line="620" w:lineRule="exact"/>
        <w:ind w:leftChars="0" w:firstLine="642" w:firstLineChars="200"/>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3.强化多措并举，增强项目实施综合效益。</w:t>
      </w:r>
      <w:r>
        <w:rPr>
          <w:rFonts w:hint="eastAsia" w:ascii="Times New Roman" w:hAnsi="Times New Roman" w:eastAsia="仿宋_GB2312" w:cs="Times New Roman"/>
          <w:b w:val="0"/>
          <w:color w:val="auto"/>
          <w:kern w:val="2"/>
          <w:sz w:val="32"/>
          <w:szCs w:val="32"/>
          <w:highlight w:val="none"/>
          <w:lang w:val="en-US" w:eastAsia="zh-CN" w:bidi="ar-SA"/>
        </w:rPr>
        <w:t>在资金管理方面，严格执行专账核算、专款专用及国库集中支付制度，确保资金拨付流程规范、及时高效、运行安全，筑牢了廉政风险防线。在项目实施中，积极引导项目所在地优先吸纳有劳动能力的搬迁群众参与工程建设，有效促进了项目建设与群众就地就近就业增收的“双促进”，拓展了增收渠道。通过一系列维修改造工程的精准落地，安置区长期存在的住房安全隐患得到根本性消除，人居环境获得实质性、全方位改善。搬迁群众的获得感、幸福感、安全感得到显著增强，项目综合效益充分彰显，为巩固拓展脱贫攻坚成果同乡村振兴有效衔接提供了有力支撑和良好示范。</w:t>
      </w:r>
    </w:p>
    <w:p>
      <w:pPr>
        <w:pStyle w:val="4"/>
        <w:pageBreakBefore w:val="0"/>
        <w:numPr>
          <w:ilvl w:val="0"/>
          <w:numId w:val="4"/>
        </w:numPr>
        <w:kinsoku/>
        <w:wordWrap/>
        <w:overflowPunct/>
        <w:topLinePunct w:val="0"/>
        <w:autoSpaceDE/>
        <w:autoSpaceDN/>
        <w:bidi w:val="0"/>
        <w:adjustRightInd/>
        <w:spacing w:line="620" w:lineRule="exact"/>
        <w:textAlignment w:val="auto"/>
        <w:rPr>
          <w:rFonts w:hint="default" w:ascii="Times New Roman" w:hAnsi="Times New Roman" w:cs="Times New Roman"/>
          <w:highlight w:val="none"/>
          <w:lang w:val="en-US" w:eastAsia="zh-CN"/>
        </w:rPr>
      </w:pPr>
      <w:bookmarkStart w:id="81" w:name="_Toc23067"/>
      <w:r>
        <w:rPr>
          <w:rFonts w:hint="eastAsia" w:ascii="Times New Roman" w:hAnsi="Times New Roman" w:cs="Times New Roman"/>
          <w:highlight w:val="none"/>
          <w:lang w:val="en-US" w:eastAsia="zh-CN"/>
        </w:rPr>
        <w:t>存在的问题</w:t>
      </w:r>
      <w:r>
        <w:rPr>
          <w:rFonts w:hint="default" w:ascii="Times New Roman" w:hAnsi="Times New Roman" w:cs="Times New Roman"/>
          <w:highlight w:val="none"/>
          <w:lang w:val="en-US" w:eastAsia="zh-CN"/>
        </w:rPr>
        <w:t>及原因分析</w:t>
      </w:r>
      <w:bookmarkEnd w:id="79"/>
      <w:bookmarkEnd w:id="80"/>
      <w:bookmarkEnd w:id="81"/>
    </w:p>
    <w:p>
      <w:pPr>
        <w:pStyle w:val="11"/>
        <w:pageBreakBefore w:val="0"/>
        <w:widowControl w:val="0"/>
        <w:kinsoku/>
        <w:wordWrap/>
        <w:overflowPunct/>
        <w:topLinePunct w:val="0"/>
        <w:autoSpaceDE/>
        <w:autoSpaceDN/>
        <w:bidi w:val="0"/>
        <w:adjustRightInd/>
        <w:spacing w:line="62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color w:val="auto"/>
          <w:kern w:val="2"/>
          <w:sz w:val="32"/>
          <w:szCs w:val="32"/>
          <w:highlight w:val="none"/>
          <w:lang w:val="en-US" w:eastAsia="zh-CN" w:bidi="ar-SA"/>
        </w:rPr>
        <w:t>通过本次绩效自评，发现</w:t>
      </w:r>
      <w:r>
        <w:rPr>
          <w:rFonts w:hint="eastAsia" w:ascii="Times New Roman" w:hAnsi="Times New Roman" w:eastAsia="仿宋_GB2312" w:cs="Times New Roman"/>
          <w:color w:val="auto"/>
          <w:kern w:val="2"/>
          <w:sz w:val="32"/>
          <w:szCs w:val="32"/>
          <w:highlight w:val="none"/>
          <w:lang w:val="en-US" w:eastAsia="zh-CN" w:bidi="ar-SA"/>
        </w:rPr>
        <w:t>2025年度省级财政衔接推进乡村振兴补助专项资金</w:t>
      </w:r>
      <w:r>
        <w:rPr>
          <w:rFonts w:hint="eastAsia" w:ascii="Times New Roman" w:hAnsi="Times New Roman" w:eastAsia="仿宋_GB2312" w:cs="Times New Roman"/>
          <w:b w:val="0"/>
          <w:color w:val="auto"/>
          <w:kern w:val="2"/>
          <w:sz w:val="32"/>
          <w:szCs w:val="32"/>
          <w:highlight w:val="none"/>
          <w:lang w:val="en-US" w:eastAsia="zh-CN" w:bidi="ar-SA"/>
        </w:rPr>
        <w:t>还存在一</w:t>
      </w:r>
      <w:r>
        <w:rPr>
          <w:rFonts w:hint="eastAsia" w:ascii="Times New Roman" w:hAnsi="Times New Roman" w:eastAsia="仿宋_GB2312" w:cs="Times New Roman"/>
          <w:color w:val="auto"/>
          <w:kern w:val="2"/>
          <w:sz w:val="32"/>
          <w:szCs w:val="32"/>
          <w:highlight w:val="none"/>
          <w:lang w:val="en-US" w:eastAsia="zh-CN" w:bidi="ar-SA"/>
        </w:rPr>
        <w:t>些不足，主要体现在：</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Chars="0" w:firstLine="642"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1、部分项目超期未开工。</w:t>
      </w:r>
      <w:r>
        <w:rPr>
          <w:rFonts w:hint="eastAsia" w:ascii="Times New Roman" w:hAnsi="Times New Roman" w:eastAsia="仿宋_GB2312" w:cs="Times New Roman"/>
          <w:color w:val="auto"/>
          <w:kern w:val="2"/>
          <w:sz w:val="32"/>
          <w:szCs w:val="32"/>
          <w:highlight w:val="none"/>
          <w:lang w:val="en-US" w:eastAsia="zh-CN" w:bidi="ar-SA"/>
        </w:rPr>
        <w:t>经现场查看，部分项目未按时开工。如，</w:t>
      </w:r>
      <w:r>
        <w:rPr>
          <w:rFonts w:hint="default" w:ascii="Times New Roman" w:hAnsi="Times New Roman" w:eastAsia="仿宋_GB2312" w:cs="Times New Roman"/>
          <w:color w:val="auto"/>
          <w:kern w:val="2"/>
          <w:sz w:val="32"/>
          <w:szCs w:val="32"/>
          <w:highlight w:val="none"/>
          <w:lang w:val="en-US" w:eastAsia="zh-CN" w:bidi="ar-SA"/>
        </w:rPr>
        <w:t>溆浦县三江镇易地搬迁集中安置区维修改造项目计划于2025年7月开工，于2026年6月完工，实际2026年1月开工，2026年2月完工。新宁县一渡水镇易地搬迁集中安置区维修改造项目项目可行性研究报告计划建设周期为2025年9月开工，2025年12月完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实际2026年2月5日开工。</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2、部分项目预算资金执行率低。</w:t>
      </w:r>
      <w:r>
        <w:rPr>
          <w:rFonts w:hint="eastAsia" w:ascii="Times New Roman" w:hAnsi="Times New Roman" w:eastAsia="仿宋_GB2312" w:cs="Times New Roman"/>
          <w:color w:val="auto"/>
          <w:kern w:val="2"/>
          <w:sz w:val="32"/>
          <w:szCs w:val="32"/>
          <w:highlight w:val="none"/>
          <w:lang w:val="en-US" w:eastAsia="zh-CN" w:bidi="ar-SA"/>
        </w:rPr>
        <w:t>如，</w:t>
      </w:r>
      <w:r>
        <w:rPr>
          <w:rFonts w:hint="default" w:ascii="Times New Roman" w:hAnsi="Times New Roman" w:eastAsia="仿宋_GB2312" w:cs="Times New Roman"/>
          <w:color w:val="auto"/>
          <w:kern w:val="2"/>
          <w:sz w:val="32"/>
          <w:szCs w:val="32"/>
          <w:highlight w:val="none"/>
          <w:lang w:val="en-US" w:eastAsia="zh-CN" w:bidi="ar-SA"/>
        </w:rPr>
        <w:t>新宁县一渡水镇易地搬迁集中安置区维修改造项目计划总投资170.00万元，其中专项资金50.00万元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专项资金50万元于2025年9月到账。项目截至2026年</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现场审计日</w:t>
      </w:r>
      <w:r>
        <w:rPr>
          <w:rFonts w:hint="default" w:ascii="Times New Roman" w:hAnsi="Times New Roman" w:eastAsia="仿宋_GB2312" w:cs="Times New Roman"/>
          <w:color w:val="auto"/>
          <w:kern w:val="2"/>
          <w:sz w:val="32"/>
          <w:szCs w:val="32"/>
          <w:highlight w:val="none"/>
          <w:lang w:val="en-US" w:eastAsia="zh-CN" w:bidi="ar-SA"/>
        </w:rPr>
        <w:t>累计投资15万元，预算执行率8.82%</w:t>
      </w:r>
      <w:r>
        <w:rPr>
          <w:rFonts w:hint="eastAsia" w:ascii="Times New Roman" w:hAnsi="Times New Roman" w:eastAsia="仿宋_GB2312" w:cs="Times New Roman"/>
          <w:color w:val="auto"/>
          <w:kern w:val="2"/>
          <w:sz w:val="32"/>
          <w:szCs w:val="32"/>
          <w:highlight w:val="none"/>
          <w:lang w:val="en-US" w:eastAsia="zh-CN" w:bidi="ar-SA"/>
        </w:rPr>
        <w:t>。</w:t>
      </w:r>
    </w:p>
    <w:p>
      <w:pPr>
        <w:pStyle w:val="11"/>
        <w:pageBreakBefore w:val="0"/>
        <w:widowControl w:val="0"/>
        <w:numPr>
          <w:ilvl w:val="0"/>
          <w:numId w:val="0"/>
        </w:numPr>
        <w:kinsoku/>
        <w:wordWrap/>
        <w:overflowPunct/>
        <w:topLinePunct w:val="0"/>
        <w:autoSpaceDE/>
        <w:autoSpaceDN/>
        <w:bidi w:val="0"/>
        <w:adjustRightInd/>
        <w:spacing w:line="620" w:lineRule="exact"/>
        <w:ind w:firstLine="64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3、部分项目资金拨付率低或拨付时间较晚。</w:t>
      </w:r>
      <w:r>
        <w:rPr>
          <w:rFonts w:hint="eastAsia" w:ascii="Times New Roman" w:hAnsi="Times New Roman" w:eastAsia="仿宋_GB2312" w:cs="Times New Roman"/>
          <w:color w:val="auto"/>
          <w:kern w:val="2"/>
          <w:sz w:val="32"/>
          <w:szCs w:val="32"/>
          <w:highlight w:val="none"/>
          <w:lang w:val="en-US" w:eastAsia="zh-CN" w:bidi="ar-SA"/>
        </w:rPr>
        <w:t>如，</w:t>
      </w:r>
      <w:r>
        <w:rPr>
          <w:rFonts w:hint="default" w:ascii="Times New Roman" w:hAnsi="Times New Roman" w:eastAsia="仿宋_GB2312" w:cs="Times New Roman"/>
          <w:color w:val="auto"/>
          <w:kern w:val="2"/>
          <w:sz w:val="32"/>
          <w:szCs w:val="32"/>
          <w:highlight w:val="none"/>
          <w:lang w:val="en-US" w:eastAsia="zh-CN" w:bidi="ar-SA"/>
        </w:rPr>
        <w:t>辰溪县易地搬迁集中安置区维修改造项目计划总投资83万元，其中专项资金80万元，2026年2月11日辰溪县发展和改革局拨付辰溪县扶贫开发投资有限公司专项资金24万元，专项资金</w:t>
      </w:r>
      <w:r>
        <w:rPr>
          <w:rFonts w:hint="eastAsia" w:ascii="Times New Roman" w:hAnsi="Times New Roman" w:eastAsia="仿宋_GB2312" w:cs="Times New Roman"/>
          <w:color w:val="auto"/>
          <w:kern w:val="2"/>
          <w:sz w:val="32"/>
          <w:szCs w:val="32"/>
          <w:highlight w:val="none"/>
          <w:lang w:val="en-US" w:eastAsia="zh-CN" w:bidi="ar-SA"/>
        </w:rPr>
        <w:t>拨付</w:t>
      </w:r>
      <w:r>
        <w:rPr>
          <w:rFonts w:hint="default" w:ascii="Times New Roman" w:hAnsi="Times New Roman" w:eastAsia="仿宋_GB2312" w:cs="Times New Roman"/>
          <w:color w:val="auto"/>
          <w:kern w:val="2"/>
          <w:sz w:val="32"/>
          <w:szCs w:val="32"/>
          <w:highlight w:val="none"/>
          <w:lang w:val="en-US" w:eastAsia="zh-CN" w:bidi="ar-SA"/>
        </w:rPr>
        <w:t>率30%。溆浦县三江镇易地搬迁集中安置区维修改造项目</w:t>
      </w:r>
      <w:r>
        <w:rPr>
          <w:rFonts w:hint="eastAsia" w:ascii="Times New Roman" w:hAnsi="Times New Roman" w:eastAsia="仿宋_GB2312" w:cs="Times New Roman"/>
          <w:color w:val="auto"/>
          <w:kern w:val="2"/>
          <w:sz w:val="32"/>
          <w:szCs w:val="32"/>
          <w:highlight w:val="none"/>
          <w:lang w:val="en-US" w:eastAsia="zh-CN" w:bidi="ar-SA"/>
        </w:rPr>
        <w:t>安排</w:t>
      </w:r>
      <w:r>
        <w:rPr>
          <w:rFonts w:hint="default" w:ascii="Times New Roman" w:hAnsi="Times New Roman" w:eastAsia="仿宋_GB2312" w:cs="Times New Roman"/>
          <w:color w:val="auto"/>
          <w:kern w:val="2"/>
          <w:sz w:val="32"/>
          <w:szCs w:val="32"/>
          <w:highlight w:val="none"/>
          <w:lang w:val="en-US" w:eastAsia="zh-CN" w:bidi="ar-SA"/>
        </w:rPr>
        <w:t>专项资金120万元。2026年1月28溆浦县财</w:t>
      </w:r>
      <w:r>
        <w:rPr>
          <w:rFonts w:hint="eastAsia" w:ascii="Times New Roman" w:hAnsi="Times New Roman" w:eastAsia="仿宋_GB2312" w:cs="Times New Roman"/>
          <w:color w:val="auto"/>
          <w:kern w:val="2"/>
          <w:sz w:val="32"/>
          <w:szCs w:val="32"/>
          <w:highlight w:val="none"/>
          <w:lang w:val="en-US" w:eastAsia="zh-CN" w:bidi="ar-SA"/>
        </w:rPr>
        <w:t>政局</w:t>
      </w:r>
      <w:r>
        <w:rPr>
          <w:rFonts w:hint="default" w:ascii="Times New Roman" w:hAnsi="Times New Roman" w:eastAsia="仿宋_GB2312" w:cs="Times New Roman"/>
          <w:color w:val="auto"/>
          <w:kern w:val="2"/>
          <w:sz w:val="32"/>
          <w:szCs w:val="32"/>
          <w:highlight w:val="none"/>
          <w:lang w:val="en-US" w:eastAsia="zh-CN" w:bidi="ar-SA"/>
        </w:rPr>
        <w:t>拨付</w:t>
      </w:r>
      <w:r>
        <w:rPr>
          <w:rFonts w:hint="eastAsia" w:ascii="Times New Roman" w:hAnsi="Times New Roman" w:eastAsia="仿宋_GB2312" w:cs="Times New Roman"/>
          <w:color w:val="auto"/>
          <w:kern w:val="2"/>
          <w:sz w:val="32"/>
          <w:szCs w:val="32"/>
          <w:highlight w:val="none"/>
          <w:lang w:val="en-US" w:eastAsia="zh-CN" w:bidi="ar-SA"/>
        </w:rPr>
        <w:t>项目实施单位</w:t>
      </w:r>
      <w:r>
        <w:rPr>
          <w:rFonts w:hint="default" w:ascii="Times New Roman" w:hAnsi="Times New Roman" w:eastAsia="仿宋_GB2312" w:cs="Times New Roman"/>
          <w:color w:val="auto"/>
          <w:kern w:val="2"/>
          <w:sz w:val="32"/>
          <w:szCs w:val="32"/>
          <w:highlight w:val="none"/>
          <w:lang w:val="en-US" w:eastAsia="zh-CN" w:bidi="ar-SA"/>
        </w:rPr>
        <w:t>溆浦县三江镇人民政府专项资金60万元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专项资金</w:t>
      </w:r>
      <w:r>
        <w:rPr>
          <w:rFonts w:hint="eastAsia" w:ascii="Times New Roman" w:hAnsi="Times New Roman" w:eastAsia="仿宋_GB2312" w:cs="Times New Roman"/>
          <w:color w:val="auto"/>
          <w:kern w:val="2"/>
          <w:sz w:val="32"/>
          <w:szCs w:val="32"/>
          <w:highlight w:val="none"/>
          <w:lang w:val="en-US" w:eastAsia="zh-CN" w:bidi="ar-SA"/>
        </w:rPr>
        <w:t>拨付</w:t>
      </w:r>
      <w:r>
        <w:rPr>
          <w:rFonts w:hint="default" w:ascii="Times New Roman" w:hAnsi="Times New Roman" w:eastAsia="仿宋_GB2312" w:cs="Times New Roman"/>
          <w:color w:val="auto"/>
          <w:kern w:val="2"/>
          <w:sz w:val="32"/>
          <w:szCs w:val="32"/>
          <w:highlight w:val="none"/>
          <w:lang w:val="en-US" w:eastAsia="zh-CN" w:bidi="ar-SA"/>
        </w:rPr>
        <w:t>率</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0%。新化县2025年易地搬迁集中安置区维修改造建设项目</w:t>
      </w:r>
      <w:r>
        <w:rPr>
          <w:rFonts w:hint="eastAsia" w:ascii="Times New Roman" w:hAnsi="Times New Roman" w:eastAsia="仿宋_GB2312" w:cs="Times New Roman"/>
          <w:color w:val="auto"/>
          <w:kern w:val="2"/>
          <w:sz w:val="32"/>
          <w:szCs w:val="32"/>
          <w:highlight w:val="none"/>
          <w:lang w:val="en-US" w:eastAsia="zh-CN" w:bidi="ar-SA"/>
        </w:rPr>
        <w:t>安排专项资金100万元。</w:t>
      </w:r>
      <w:r>
        <w:rPr>
          <w:rFonts w:hint="default" w:ascii="Times New Roman" w:hAnsi="Times New Roman" w:eastAsia="仿宋_GB2312" w:cs="Times New Roman"/>
          <w:color w:val="auto"/>
          <w:kern w:val="2"/>
          <w:sz w:val="32"/>
          <w:szCs w:val="32"/>
          <w:highlight w:val="none"/>
          <w:lang w:val="en-US" w:eastAsia="zh-CN" w:bidi="ar-SA"/>
        </w:rPr>
        <w:t>2026年2月28日新化县</w:t>
      </w:r>
      <w:r>
        <w:rPr>
          <w:rFonts w:hint="eastAsia" w:ascii="Times New Roman" w:hAnsi="Times New Roman" w:eastAsia="仿宋_GB2312" w:cs="Times New Roman"/>
          <w:color w:val="auto"/>
          <w:kern w:val="2"/>
          <w:sz w:val="32"/>
          <w:szCs w:val="32"/>
          <w:highlight w:val="none"/>
          <w:lang w:val="en-US" w:eastAsia="zh-CN" w:bidi="ar-SA"/>
        </w:rPr>
        <w:t>发改</w:t>
      </w:r>
      <w:r>
        <w:rPr>
          <w:rFonts w:hint="default" w:ascii="Times New Roman" w:hAnsi="Times New Roman" w:eastAsia="仿宋_GB2312" w:cs="Times New Roman"/>
          <w:color w:val="auto"/>
          <w:kern w:val="2"/>
          <w:sz w:val="32"/>
          <w:szCs w:val="32"/>
          <w:highlight w:val="none"/>
          <w:lang w:val="en-US" w:eastAsia="zh-CN" w:bidi="ar-SA"/>
        </w:rPr>
        <w:t>局</w:t>
      </w:r>
      <w:r>
        <w:rPr>
          <w:rFonts w:hint="eastAsia" w:ascii="Times New Roman" w:hAnsi="Times New Roman" w:eastAsia="仿宋_GB2312" w:cs="Times New Roman"/>
          <w:color w:val="auto"/>
          <w:kern w:val="2"/>
          <w:sz w:val="32"/>
          <w:szCs w:val="32"/>
          <w:highlight w:val="none"/>
          <w:lang w:val="en-US" w:eastAsia="zh-CN" w:bidi="ar-SA"/>
        </w:rPr>
        <w:t>拨付项目实施单位</w:t>
      </w:r>
      <w:r>
        <w:rPr>
          <w:rFonts w:hint="default" w:ascii="Times New Roman" w:hAnsi="Times New Roman" w:eastAsia="仿宋_GB2312" w:cs="Times New Roman"/>
          <w:color w:val="auto"/>
          <w:kern w:val="2"/>
          <w:sz w:val="32"/>
          <w:szCs w:val="32"/>
          <w:highlight w:val="none"/>
          <w:lang w:val="en-US" w:eastAsia="zh-CN" w:bidi="ar-SA"/>
        </w:rPr>
        <w:t>新化县经济发展投资集团有限公司专项资金30万元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专项资金</w:t>
      </w:r>
      <w:r>
        <w:rPr>
          <w:rFonts w:hint="eastAsia" w:ascii="Times New Roman" w:hAnsi="Times New Roman" w:eastAsia="仿宋_GB2312" w:cs="Times New Roman"/>
          <w:color w:val="auto"/>
          <w:kern w:val="2"/>
          <w:sz w:val="32"/>
          <w:szCs w:val="32"/>
          <w:highlight w:val="none"/>
          <w:lang w:val="en-US" w:eastAsia="zh-CN" w:bidi="ar-SA"/>
        </w:rPr>
        <w:t>拨付</w:t>
      </w:r>
      <w:r>
        <w:rPr>
          <w:rFonts w:hint="default" w:ascii="Times New Roman" w:hAnsi="Times New Roman" w:eastAsia="仿宋_GB2312" w:cs="Times New Roman"/>
          <w:color w:val="auto"/>
          <w:kern w:val="2"/>
          <w:sz w:val="32"/>
          <w:szCs w:val="32"/>
          <w:highlight w:val="none"/>
          <w:lang w:val="en-US" w:eastAsia="zh-CN" w:bidi="ar-SA"/>
        </w:rPr>
        <w:t>率</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0%。</w:t>
      </w:r>
    </w:p>
    <w:p>
      <w:pPr>
        <w:keepNext w:val="0"/>
        <w:keepLines w:val="0"/>
        <w:pageBreakBefore w:val="0"/>
        <w:widowControl/>
        <w:suppressLineNumbers w:val="0"/>
        <w:kinsoku/>
        <w:wordWrap/>
        <w:overflowPunct/>
        <w:topLinePunct w:val="0"/>
        <w:autoSpaceDE/>
        <w:autoSpaceDN/>
        <w:bidi w:val="0"/>
        <w:adjustRightInd/>
        <w:spacing w:line="620" w:lineRule="exact"/>
        <w:ind w:firstLine="642"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Times New Roman"/>
          <w:b/>
          <w:bCs/>
          <w:color w:val="auto"/>
          <w:kern w:val="2"/>
          <w:sz w:val="32"/>
          <w:szCs w:val="32"/>
          <w:highlight w:val="none"/>
          <w:lang w:val="en-US" w:eastAsia="zh-CN" w:bidi="ar-SA"/>
        </w:rPr>
        <w:t>4、</w:t>
      </w:r>
      <w:bookmarkStart w:id="82" w:name="_Toc7329"/>
      <w:bookmarkStart w:id="83" w:name="_Toc25050"/>
      <w:r>
        <w:rPr>
          <w:rFonts w:hint="eastAsia" w:eastAsia="仿宋_GB2312" w:cs="Times New Roman"/>
          <w:b/>
          <w:bCs/>
          <w:color w:val="auto"/>
          <w:kern w:val="2"/>
          <w:sz w:val="32"/>
          <w:szCs w:val="32"/>
          <w:highlight w:val="none"/>
          <w:lang w:val="en-US" w:eastAsia="zh-CN" w:bidi="ar-SA"/>
        </w:rPr>
        <w:t>部分县市未按要求及时转发下达投资计划。</w:t>
      </w:r>
      <w:r>
        <w:rPr>
          <w:rFonts w:hint="eastAsia" w:ascii="Times New Roman" w:hAnsi="Times New Roman" w:eastAsia="仿宋_GB2312" w:cs="Times New Roman"/>
          <w:color w:val="auto"/>
          <w:kern w:val="2"/>
          <w:sz w:val="32"/>
          <w:szCs w:val="32"/>
          <w:highlight w:val="none"/>
          <w:lang w:val="en-US" w:eastAsia="zh-CN" w:bidi="ar-SA"/>
        </w:rPr>
        <w:t>省发改</w:t>
      </w:r>
      <w:r>
        <w:rPr>
          <w:rFonts w:hint="eastAsia" w:eastAsia="仿宋_GB2312" w:cs="Times New Roman"/>
          <w:color w:val="auto"/>
          <w:kern w:val="2"/>
          <w:sz w:val="32"/>
          <w:szCs w:val="32"/>
          <w:highlight w:val="none"/>
          <w:lang w:val="en-US" w:eastAsia="zh-CN" w:bidi="ar-SA"/>
        </w:rPr>
        <w:t>委要求</w:t>
      </w:r>
      <w:r>
        <w:rPr>
          <w:rFonts w:hint="eastAsia" w:ascii="Times New Roman" w:hAnsi="Times New Roman" w:eastAsia="仿宋_GB2312" w:cs="Times New Roman"/>
          <w:color w:val="auto"/>
          <w:kern w:val="2"/>
          <w:sz w:val="32"/>
          <w:szCs w:val="32"/>
          <w:highlight w:val="none"/>
          <w:lang w:val="en-US" w:eastAsia="zh-CN" w:bidi="ar-SA"/>
        </w:rPr>
        <w:t>在</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个工作日之内转发下达</w:t>
      </w:r>
      <w:r>
        <w:rPr>
          <w:rFonts w:hint="eastAsia" w:eastAsia="仿宋_GB2312" w:cs="Times New Roman"/>
          <w:color w:val="auto"/>
          <w:kern w:val="2"/>
          <w:sz w:val="32"/>
          <w:szCs w:val="32"/>
          <w:highlight w:val="none"/>
          <w:lang w:val="en-US" w:eastAsia="zh-CN" w:bidi="ar-SA"/>
        </w:rPr>
        <w:t>投资计划，</w:t>
      </w:r>
      <w:r>
        <w:rPr>
          <w:rFonts w:hint="eastAsia" w:ascii="Times New Roman" w:hAnsi="Times New Roman" w:eastAsia="仿宋_GB2312" w:cs="Times New Roman"/>
          <w:color w:val="auto"/>
          <w:kern w:val="2"/>
          <w:sz w:val="32"/>
          <w:szCs w:val="32"/>
          <w:highlight w:val="none"/>
          <w:lang w:val="en-US" w:eastAsia="zh-CN" w:bidi="ar-SA"/>
        </w:rPr>
        <w:t>部分县级单位转发投资计划文件的时间</w:t>
      </w:r>
      <w:r>
        <w:rPr>
          <w:rFonts w:hint="eastAsia" w:eastAsia="仿宋_GB2312" w:cs="Times New Roman"/>
          <w:color w:val="auto"/>
          <w:kern w:val="2"/>
          <w:sz w:val="32"/>
          <w:szCs w:val="32"/>
          <w:highlight w:val="none"/>
          <w:lang w:val="en-US" w:eastAsia="zh-CN" w:bidi="ar-SA"/>
        </w:rPr>
        <w:t>超过</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个工作日</w:t>
      </w:r>
      <w:r>
        <w:rPr>
          <w:rFonts w:hint="eastAsia" w:eastAsia="仿宋_GB2312" w:cs="Times New Roman"/>
          <w:color w:val="auto"/>
          <w:kern w:val="2"/>
          <w:sz w:val="32"/>
          <w:szCs w:val="32"/>
          <w:highlight w:val="none"/>
          <w:lang w:val="en-US" w:eastAsia="zh-CN" w:bidi="ar-SA"/>
        </w:rPr>
        <w:t>。如，</w:t>
      </w:r>
      <w:r>
        <w:rPr>
          <w:rFonts w:hint="eastAsia" w:ascii="Times New Roman" w:hAnsi="Times New Roman" w:eastAsia="仿宋_GB2312" w:cs="Times New Roman"/>
          <w:color w:val="auto"/>
          <w:kern w:val="2"/>
          <w:sz w:val="32"/>
          <w:szCs w:val="32"/>
          <w:highlight w:val="none"/>
          <w:lang w:val="en-US" w:eastAsia="zh-CN" w:bidi="ar-SA"/>
        </w:rPr>
        <w:t>邵阳市</w:t>
      </w:r>
      <w:r>
        <w:rPr>
          <w:rFonts w:hint="eastAsia" w:eastAsia="仿宋_GB2312" w:cs="Times New Roman"/>
          <w:color w:val="auto"/>
          <w:kern w:val="2"/>
          <w:sz w:val="32"/>
          <w:szCs w:val="32"/>
          <w:highlight w:val="none"/>
          <w:lang w:val="en-US" w:eastAsia="zh-CN" w:bidi="ar-SA"/>
        </w:rPr>
        <w:t>发改委于</w:t>
      </w:r>
      <w:r>
        <w:rPr>
          <w:rFonts w:hint="eastAsia" w:ascii="Times New Roman" w:hAnsi="Times New Roman" w:eastAsia="仿宋_GB2312" w:cs="Times New Roman"/>
          <w:color w:val="auto"/>
          <w:kern w:val="2"/>
          <w:sz w:val="32"/>
          <w:szCs w:val="32"/>
          <w:highlight w:val="none"/>
          <w:lang w:val="en-US" w:eastAsia="zh-CN" w:bidi="ar-SA"/>
        </w:rPr>
        <w:t>2025年8月4日</w:t>
      </w:r>
      <w:r>
        <w:rPr>
          <w:rFonts w:hint="eastAsia" w:eastAsia="仿宋_GB2312" w:cs="Times New Roman"/>
          <w:color w:val="auto"/>
          <w:kern w:val="2"/>
          <w:sz w:val="32"/>
          <w:szCs w:val="32"/>
          <w:highlight w:val="none"/>
          <w:lang w:val="en-US" w:eastAsia="zh-CN" w:bidi="ar-SA"/>
        </w:rPr>
        <w:t>转发下达投资计划文，</w:t>
      </w:r>
      <w:r>
        <w:rPr>
          <w:rFonts w:hint="eastAsia" w:ascii="Times New Roman" w:hAnsi="Times New Roman" w:eastAsia="仿宋_GB2312" w:cs="Times New Roman"/>
          <w:color w:val="auto"/>
          <w:kern w:val="2"/>
          <w:sz w:val="32"/>
          <w:szCs w:val="32"/>
          <w:highlight w:val="none"/>
          <w:lang w:val="en-US" w:eastAsia="zh-CN" w:bidi="ar-SA"/>
        </w:rPr>
        <w:t>隆回县</w:t>
      </w:r>
      <w:r>
        <w:rPr>
          <w:rFonts w:hint="eastAsia" w:eastAsia="仿宋_GB2312" w:cs="Times New Roman"/>
          <w:color w:val="auto"/>
          <w:kern w:val="2"/>
          <w:sz w:val="32"/>
          <w:szCs w:val="32"/>
          <w:highlight w:val="none"/>
          <w:lang w:val="en-US" w:eastAsia="zh-CN" w:bidi="ar-SA"/>
        </w:rPr>
        <w:t>于</w:t>
      </w:r>
      <w:r>
        <w:rPr>
          <w:rFonts w:hint="eastAsia" w:ascii="Times New Roman" w:hAnsi="Times New Roman" w:eastAsia="仿宋_GB2312" w:cs="Times New Roman"/>
          <w:color w:val="auto"/>
          <w:kern w:val="2"/>
          <w:sz w:val="32"/>
          <w:szCs w:val="32"/>
          <w:highlight w:val="none"/>
          <w:lang w:val="en-US" w:eastAsia="zh-CN" w:bidi="ar-SA"/>
        </w:rPr>
        <w:t>2025年9月21日</w:t>
      </w:r>
      <w:r>
        <w:rPr>
          <w:rFonts w:hint="eastAsia" w:eastAsia="仿宋_GB2312" w:cs="Times New Roman"/>
          <w:color w:val="auto"/>
          <w:kern w:val="2"/>
          <w:sz w:val="32"/>
          <w:szCs w:val="32"/>
          <w:highlight w:val="none"/>
          <w:lang w:val="en-US" w:eastAsia="zh-CN" w:bidi="ar-SA"/>
        </w:rPr>
        <w:t>才转发下达计划，</w:t>
      </w:r>
      <w:r>
        <w:rPr>
          <w:rFonts w:hint="eastAsia" w:ascii="Times New Roman" w:hAnsi="Times New Roman" w:eastAsia="仿宋_GB2312" w:cs="Times New Roman"/>
          <w:color w:val="auto"/>
          <w:kern w:val="2"/>
          <w:sz w:val="32"/>
          <w:szCs w:val="32"/>
          <w:highlight w:val="none"/>
          <w:lang w:val="en-US" w:eastAsia="zh-CN" w:bidi="ar-SA"/>
        </w:rPr>
        <w:t>转发投资计划时间为34个工作日。湘西州</w:t>
      </w:r>
      <w:r>
        <w:rPr>
          <w:rFonts w:hint="eastAsia" w:eastAsia="仿宋_GB2312" w:cs="Times New Roman"/>
          <w:color w:val="auto"/>
          <w:kern w:val="2"/>
          <w:sz w:val="32"/>
          <w:szCs w:val="32"/>
          <w:highlight w:val="none"/>
          <w:lang w:val="en-US" w:eastAsia="zh-CN" w:bidi="ar-SA"/>
        </w:rPr>
        <w:t>发改委于</w:t>
      </w:r>
      <w:r>
        <w:rPr>
          <w:rFonts w:hint="eastAsia" w:ascii="Times New Roman" w:hAnsi="Times New Roman" w:eastAsia="仿宋_GB2312" w:cs="Times New Roman"/>
          <w:color w:val="auto"/>
          <w:kern w:val="2"/>
          <w:sz w:val="32"/>
          <w:szCs w:val="32"/>
          <w:highlight w:val="none"/>
          <w:lang w:val="en-US" w:eastAsia="zh-CN" w:bidi="ar-SA"/>
        </w:rPr>
        <w:t>2025年8月6日</w:t>
      </w:r>
      <w:r>
        <w:rPr>
          <w:rFonts w:hint="eastAsia" w:eastAsia="仿宋_GB2312" w:cs="Times New Roman"/>
          <w:color w:val="auto"/>
          <w:kern w:val="2"/>
          <w:sz w:val="32"/>
          <w:szCs w:val="32"/>
          <w:highlight w:val="none"/>
          <w:lang w:val="en-US" w:eastAsia="zh-CN" w:bidi="ar-SA"/>
        </w:rPr>
        <w:t>转发下达投资计划文，</w:t>
      </w:r>
      <w:r>
        <w:rPr>
          <w:rFonts w:hint="eastAsia" w:ascii="Times New Roman" w:hAnsi="Times New Roman" w:eastAsia="仿宋_GB2312" w:cs="Times New Roman"/>
          <w:color w:val="auto"/>
          <w:kern w:val="2"/>
          <w:sz w:val="32"/>
          <w:szCs w:val="32"/>
          <w:highlight w:val="none"/>
          <w:lang w:val="en-US" w:eastAsia="zh-CN" w:bidi="ar-SA"/>
        </w:rPr>
        <w:t>泸溪县</w:t>
      </w:r>
      <w:r>
        <w:rPr>
          <w:rFonts w:hint="eastAsia" w:eastAsia="仿宋_GB2312" w:cs="Times New Roman"/>
          <w:color w:val="auto"/>
          <w:kern w:val="2"/>
          <w:sz w:val="32"/>
          <w:szCs w:val="32"/>
          <w:highlight w:val="none"/>
          <w:lang w:val="en-US" w:eastAsia="zh-CN" w:bidi="ar-SA"/>
        </w:rPr>
        <w:t>于</w:t>
      </w:r>
      <w:r>
        <w:rPr>
          <w:rFonts w:hint="eastAsia" w:ascii="Times New Roman" w:hAnsi="Times New Roman" w:eastAsia="仿宋_GB2312" w:cs="Times New Roman"/>
          <w:color w:val="auto"/>
          <w:kern w:val="2"/>
          <w:sz w:val="32"/>
          <w:szCs w:val="32"/>
          <w:highlight w:val="none"/>
          <w:lang w:val="en-US" w:eastAsia="zh-CN" w:bidi="ar-SA"/>
        </w:rPr>
        <w:t>2025年11月19日</w:t>
      </w:r>
      <w:r>
        <w:rPr>
          <w:rFonts w:hint="eastAsia" w:eastAsia="仿宋_GB2312" w:cs="Times New Roman"/>
          <w:color w:val="auto"/>
          <w:kern w:val="2"/>
          <w:sz w:val="32"/>
          <w:szCs w:val="32"/>
          <w:highlight w:val="none"/>
          <w:lang w:val="en-US" w:eastAsia="zh-CN" w:bidi="ar-SA"/>
        </w:rPr>
        <w:t>才转发下达计划</w:t>
      </w:r>
      <w:r>
        <w:rPr>
          <w:rFonts w:hint="eastAsia" w:ascii="Times New Roman" w:hAnsi="Times New Roman" w:eastAsia="仿宋_GB2312" w:cs="Times New Roman"/>
          <w:color w:val="auto"/>
          <w:kern w:val="2"/>
          <w:sz w:val="32"/>
          <w:szCs w:val="32"/>
          <w:highlight w:val="none"/>
          <w:lang w:val="en-US" w:eastAsia="zh-CN" w:bidi="ar-SA"/>
        </w:rPr>
        <w:t>，转发投资计划时间为71个工作日</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永顺县</w:t>
      </w:r>
      <w:r>
        <w:rPr>
          <w:rFonts w:hint="eastAsia" w:eastAsia="仿宋_GB2312" w:cs="Times New Roman"/>
          <w:color w:val="auto"/>
          <w:kern w:val="2"/>
          <w:sz w:val="32"/>
          <w:szCs w:val="32"/>
          <w:highlight w:val="none"/>
          <w:lang w:val="en-US" w:eastAsia="zh-CN" w:bidi="ar-SA"/>
        </w:rPr>
        <w:t>于</w:t>
      </w:r>
      <w:r>
        <w:rPr>
          <w:rFonts w:hint="eastAsia" w:ascii="Times New Roman" w:hAnsi="Times New Roman" w:eastAsia="仿宋_GB2312" w:cs="Times New Roman"/>
          <w:color w:val="auto"/>
          <w:kern w:val="2"/>
          <w:sz w:val="32"/>
          <w:szCs w:val="32"/>
          <w:highlight w:val="none"/>
          <w:lang w:val="en-US" w:eastAsia="zh-CN" w:bidi="ar-SA"/>
        </w:rPr>
        <w:t>2025年9月9日</w:t>
      </w:r>
      <w:r>
        <w:rPr>
          <w:rFonts w:hint="eastAsia" w:eastAsia="仿宋_GB2312" w:cs="Times New Roman"/>
          <w:color w:val="auto"/>
          <w:kern w:val="2"/>
          <w:sz w:val="32"/>
          <w:szCs w:val="32"/>
          <w:highlight w:val="none"/>
          <w:lang w:val="en-US" w:eastAsia="zh-CN" w:bidi="ar-SA"/>
        </w:rPr>
        <w:t>转发下达计划</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转发下达计划时间</w:t>
      </w:r>
      <w:r>
        <w:rPr>
          <w:rFonts w:hint="eastAsia" w:ascii="Times New Roman" w:hAnsi="Times New Roman" w:eastAsia="仿宋_GB2312" w:cs="Times New Roman"/>
          <w:color w:val="auto"/>
          <w:kern w:val="2"/>
          <w:sz w:val="32"/>
          <w:szCs w:val="32"/>
          <w:highlight w:val="none"/>
          <w:lang w:val="en-US" w:eastAsia="zh-CN" w:bidi="ar-SA"/>
        </w:rPr>
        <w:t>为22个工作日。</w:t>
      </w:r>
      <w:bookmarkStart w:id="84" w:name="_Toc25114"/>
    </w:p>
    <w:p>
      <w:pPr>
        <w:pStyle w:val="2"/>
        <w:rPr>
          <w:rFonts w:hint="eastAsia"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pacing w:line="620" w:lineRule="exact"/>
        <w:ind w:firstLine="640" w:firstLineChars="200"/>
        <w:jc w:val="left"/>
        <w:textAlignment w:val="auto"/>
        <w:rPr>
          <w:rFonts w:hint="eastAsia" w:ascii="黑体" w:hAnsi="黑体" w:eastAsia="黑体" w:cs="Times New Roman"/>
          <w:sz w:val="32"/>
          <w:szCs w:val="32"/>
          <w:highlight w:val="none"/>
        </w:rPr>
      </w:pPr>
      <w:r>
        <w:rPr>
          <w:rFonts w:hint="eastAsia" w:ascii="黑体" w:hAnsi="黑体" w:eastAsia="黑体" w:cs="Times New Roman"/>
          <w:color w:val="auto"/>
          <w:kern w:val="2"/>
          <w:sz w:val="32"/>
          <w:szCs w:val="32"/>
          <w:highlight w:val="none"/>
          <w:lang w:val="en-US" w:eastAsia="zh-CN" w:bidi="ar-SA"/>
        </w:rPr>
        <w:t>六、</w:t>
      </w:r>
      <w:r>
        <w:rPr>
          <w:rFonts w:hint="eastAsia" w:ascii="黑体" w:hAnsi="黑体" w:eastAsia="黑体" w:cs="Times New Roman"/>
          <w:sz w:val="32"/>
          <w:szCs w:val="32"/>
          <w:highlight w:val="none"/>
        </w:rPr>
        <w:t>有关建议</w:t>
      </w:r>
      <w:bookmarkEnd w:id="82"/>
      <w:bookmarkEnd w:id="83"/>
      <w:bookmarkEnd w:id="84"/>
      <w:bookmarkStart w:id="85" w:name="_Toc9575"/>
    </w:p>
    <w:p>
      <w:pPr>
        <w:keepNext w:val="0"/>
        <w:keepLines w:val="0"/>
        <w:pageBreakBefore w:val="0"/>
        <w:widowControl/>
        <w:suppressLineNumbers w:val="0"/>
        <w:kinsoku/>
        <w:wordWrap/>
        <w:overflowPunct/>
        <w:topLinePunct w:val="0"/>
        <w:autoSpaceDE/>
        <w:autoSpaceDN/>
        <w:bidi w:val="0"/>
        <w:adjustRightInd/>
        <w:spacing w:line="620" w:lineRule="exact"/>
        <w:ind w:firstLine="642" w:firstLineChars="200"/>
        <w:jc w:val="left"/>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eastAsia" w:ascii="楷体_GB2312" w:hAnsi="楷体_GB2312" w:eastAsia="楷体_GB2312" w:cs="Times New Roman"/>
          <w:b/>
          <w:bCs w:val="0"/>
          <w:sz w:val="32"/>
          <w:szCs w:val="32"/>
          <w:highlight w:val="none"/>
          <w:lang w:val="en-US" w:eastAsia="zh-CN"/>
        </w:rPr>
        <w:t>一是加快工程建设进度</w:t>
      </w:r>
      <w:bookmarkEnd w:id="85"/>
      <w:r>
        <w:rPr>
          <w:rFonts w:hint="eastAsia" w:ascii="楷体_GB2312" w:hAnsi="楷体_GB2312" w:eastAsia="楷体_GB2312" w:cs="Times New Roman"/>
          <w:b/>
          <w:bCs w:val="0"/>
          <w:sz w:val="32"/>
          <w:szCs w:val="32"/>
          <w:highlight w:val="none"/>
          <w:lang w:val="en-US" w:eastAsia="zh-CN"/>
        </w:rPr>
        <w:t>。</w:t>
      </w:r>
      <w:r>
        <w:rPr>
          <w:rFonts w:hint="default" w:ascii="Times New Roman" w:hAnsi="Times New Roman" w:eastAsia="仿宋_GB2312" w:cs="Times New Roman"/>
          <w:b w:val="0"/>
          <w:bCs/>
          <w:color w:val="auto"/>
          <w:kern w:val="2"/>
          <w:sz w:val="32"/>
          <w:szCs w:val="32"/>
          <w:highlight w:val="none"/>
          <w:lang w:val="en-US" w:eastAsia="zh-CN" w:bidi="ar-SA"/>
        </w:rPr>
        <w:t>定期</w:t>
      </w:r>
      <w:r>
        <w:rPr>
          <w:rFonts w:hint="eastAsia" w:ascii="Times New Roman" w:hAnsi="Times New Roman" w:eastAsia="仿宋_GB2312" w:cs="Times New Roman"/>
          <w:b w:val="0"/>
          <w:bCs/>
          <w:color w:val="auto"/>
          <w:kern w:val="2"/>
          <w:sz w:val="32"/>
          <w:szCs w:val="32"/>
          <w:highlight w:val="none"/>
          <w:lang w:val="en-US" w:eastAsia="zh-CN" w:bidi="ar-SA"/>
        </w:rPr>
        <w:t>抽查</w:t>
      </w:r>
      <w:r>
        <w:rPr>
          <w:rFonts w:hint="default" w:ascii="Times New Roman" w:hAnsi="Times New Roman" w:eastAsia="仿宋_GB2312" w:cs="Times New Roman"/>
          <w:b w:val="0"/>
          <w:bCs/>
          <w:color w:val="auto"/>
          <w:kern w:val="2"/>
          <w:sz w:val="32"/>
          <w:szCs w:val="32"/>
          <w:highlight w:val="none"/>
          <w:lang w:val="en-US" w:eastAsia="zh-CN" w:bidi="ar-SA"/>
        </w:rPr>
        <w:t>项目进度，对延迟</w:t>
      </w:r>
      <w:r>
        <w:rPr>
          <w:rFonts w:hint="eastAsia" w:ascii="Times New Roman" w:hAnsi="Times New Roman" w:eastAsia="仿宋_GB2312" w:cs="Times New Roman"/>
          <w:b w:val="0"/>
          <w:bCs/>
          <w:color w:val="auto"/>
          <w:kern w:val="2"/>
          <w:sz w:val="32"/>
          <w:szCs w:val="32"/>
          <w:highlight w:val="none"/>
          <w:lang w:val="en-US" w:eastAsia="zh-CN" w:bidi="ar-SA"/>
        </w:rPr>
        <w:t>开工</w:t>
      </w:r>
      <w:r>
        <w:rPr>
          <w:rFonts w:hint="default" w:ascii="Times New Roman" w:hAnsi="Times New Roman" w:eastAsia="仿宋_GB2312" w:cs="Times New Roman"/>
          <w:b w:val="0"/>
          <w:bCs/>
          <w:color w:val="auto"/>
          <w:kern w:val="2"/>
          <w:sz w:val="32"/>
          <w:szCs w:val="32"/>
          <w:highlight w:val="none"/>
          <w:lang w:val="en-US" w:eastAsia="zh-CN" w:bidi="ar-SA"/>
        </w:rPr>
        <w:t>、长期未动工</w:t>
      </w:r>
      <w:r>
        <w:rPr>
          <w:rFonts w:hint="eastAsia" w:ascii="Times New Roman" w:hAnsi="Times New Roman" w:eastAsia="仿宋_GB2312" w:cs="Times New Roman"/>
          <w:b w:val="0"/>
          <w:bCs/>
          <w:color w:val="auto"/>
          <w:kern w:val="2"/>
          <w:sz w:val="32"/>
          <w:szCs w:val="32"/>
          <w:highlight w:val="none"/>
          <w:lang w:val="en-US" w:eastAsia="zh-CN" w:bidi="ar-SA"/>
        </w:rPr>
        <w:t>的项目，积极协调</w:t>
      </w:r>
      <w:r>
        <w:rPr>
          <w:rFonts w:hint="default" w:ascii="Times New Roman" w:hAnsi="Times New Roman" w:eastAsia="仿宋_GB2312" w:cs="Times New Roman"/>
          <w:b w:val="0"/>
          <w:bCs/>
          <w:color w:val="auto"/>
          <w:kern w:val="2"/>
          <w:sz w:val="32"/>
          <w:szCs w:val="32"/>
          <w:highlight w:val="none"/>
          <w:lang w:val="en-US" w:eastAsia="zh-CN" w:bidi="ar-SA"/>
        </w:rPr>
        <w:t>解决工程建设中的问题和困难，加快工程建设进度，加快</w:t>
      </w:r>
      <w:r>
        <w:rPr>
          <w:rFonts w:hint="eastAsia" w:ascii="Times New Roman" w:hAnsi="Times New Roman" w:eastAsia="仿宋_GB2312" w:cs="Times New Roman"/>
          <w:b w:val="0"/>
          <w:bCs/>
          <w:color w:val="auto"/>
          <w:kern w:val="2"/>
          <w:sz w:val="32"/>
          <w:szCs w:val="32"/>
          <w:highlight w:val="none"/>
          <w:lang w:val="en-US" w:eastAsia="zh-CN" w:bidi="ar-SA"/>
        </w:rPr>
        <w:t>专项</w:t>
      </w:r>
      <w:r>
        <w:rPr>
          <w:rFonts w:hint="default" w:ascii="Times New Roman" w:hAnsi="Times New Roman" w:eastAsia="仿宋_GB2312" w:cs="Times New Roman"/>
          <w:b w:val="0"/>
          <w:bCs/>
          <w:color w:val="auto"/>
          <w:kern w:val="2"/>
          <w:sz w:val="32"/>
          <w:szCs w:val="32"/>
          <w:highlight w:val="none"/>
          <w:lang w:val="en-US" w:eastAsia="zh-CN" w:bidi="ar-SA"/>
        </w:rPr>
        <w:t>资金支付，确保项目在规定时间内保质保量完工</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对超期未完工项目进行整改，倒排工期、限期整改。</w:t>
      </w:r>
      <w:bookmarkStart w:id="86" w:name="_Toc16132"/>
    </w:p>
    <w:p>
      <w:pPr>
        <w:keepNext w:val="0"/>
        <w:keepLines w:val="0"/>
        <w:pageBreakBefore w:val="0"/>
        <w:widowControl/>
        <w:suppressLineNumbers w:val="0"/>
        <w:kinsoku/>
        <w:wordWrap/>
        <w:overflowPunct/>
        <w:topLinePunct w:val="0"/>
        <w:autoSpaceDE/>
        <w:autoSpaceDN/>
        <w:bidi w:val="0"/>
        <w:adjustRightInd/>
        <w:spacing w:line="620" w:lineRule="exact"/>
        <w:ind w:firstLine="642" w:firstLineChars="200"/>
        <w:jc w:val="left"/>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eastAsia" w:ascii="楷体_GB2312" w:hAnsi="楷体_GB2312" w:eastAsia="楷体_GB2312" w:cs="Times New Roman"/>
          <w:b/>
          <w:bCs/>
          <w:sz w:val="32"/>
          <w:szCs w:val="32"/>
          <w:highlight w:val="none"/>
          <w:lang w:val="en-US" w:eastAsia="zh-CN"/>
        </w:rPr>
        <w:t>二是完善长效监管机制</w:t>
      </w:r>
      <w:bookmarkEnd w:id="86"/>
      <w:r>
        <w:rPr>
          <w:rFonts w:hint="eastAsia" w:ascii="楷体_GB2312" w:hAnsi="楷体_GB2312" w:eastAsia="楷体_GB2312" w:cs="Times New Roman"/>
          <w:b/>
          <w:bCs/>
          <w:sz w:val="32"/>
          <w:szCs w:val="32"/>
          <w:highlight w:val="none"/>
          <w:lang w:val="en-US" w:eastAsia="zh-CN"/>
        </w:rPr>
        <w:t>。</w:t>
      </w:r>
      <w:r>
        <w:rPr>
          <w:rFonts w:hint="default" w:ascii="Times New Roman" w:hAnsi="Times New Roman" w:eastAsia="仿宋_GB2312" w:cs="Times New Roman"/>
          <w:b w:val="0"/>
          <w:bCs/>
          <w:color w:val="auto"/>
          <w:kern w:val="2"/>
          <w:sz w:val="32"/>
          <w:szCs w:val="32"/>
          <w:highlight w:val="none"/>
          <w:lang w:val="en-US" w:eastAsia="zh-CN" w:bidi="ar-SA"/>
        </w:rPr>
        <w:t>建立和完善项目管理机制，</w:t>
      </w:r>
      <w:r>
        <w:rPr>
          <w:rFonts w:hint="eastAsia" w:ascii="Times New Roman" w:hAnsi="Times New Roman" w:eastAsia="仿宋_GB2312" w:cs="Times New Roman"/>
          <w:b w:val="0"/>
          <w:bCs/>
          <w:color w:val="auto"/>
          <w:kern w:val="2"/>
          <w:sz w:val="32"/>
          <w:szCs w:val="32"/>
          <w:highlight w:val="none"/>
          <w:lang w:val="en-US" w:eastAsia="zh-CN" w:bidi="ar-SA"/>
        </w:rPr>
        <w:t>市县发改应及时转发投资计划文，</w:t>
      </w:r>
      <w:r>
        <w:rPr>
          <w:rFonts w:hint="default" w:ascii="Times New Roman" w:hAnsi="Times New Roman" w:eastAsia="仿宋_GB2312" w:cs="Times New Roman"/>
          <w:b w:val="0"/>
          <w:bCs/>
          <w:color w:val="auto"/>
          <w:kern w:val="2"/>
          <w:sz w:val="32"/>
          <w:szCs w:val="32"/>
          <w:highlight w:val="none"/>
          <w:lang w:val="en-US" w:eastAsia="zh-CN" w:bidi="ar-SA"/>
        </w:rPr>
        <w:t>项目建设单位及时收集整理全面、真实、准确的基础数据和资料，</w:t>
      </w:r>
      <w:r>
        <w:rPr>
          <w:rFonts w:hint="eastAsia" w:ascii="Times New Roman" w:hAnsi="Times New Roman" w:eastAsia="仿宋_GB2312" w:cs="Times New Roman"/>
          <w:b w:val="0"/>
          <w:bCs/>
          <w:color w:val="auto"/>
          <w:kern w:val="2"/>
          <w:sz w:val="32"/>
          <w:szCs w:val="32"/>
          <w:highlight w:val="none"/>
          <w:lang w:val="en-US" w:eastAsia="zh-CN" w:bidi="ar-SA"/>
        </w:rPr>
        <w:t>项目监管单位</w:t>
      </w:r>
      <w:r>
        <w:rPr>
          <w:rFonts w:hint="default" w:ascii="Times New Roman" w:hAnsi="Times New Roman" w:eastAsia="仿宋_GB2312" w:cs="Times New Roman"/>
          <w:b w:val="0"/>
          <w:bCs/>
          <w:color w:val="auto"/>
          <w:kern w:val="2"/>
          <w:sz w:val="32"/>
          <w:szCs w:val="32"/>
          <w:highlight w:val="none"/>
          <w:lang w:val="en-US" w:eastAsia="zh-CN" w:bidi="ar-SA"/>
        </w:rPr>
        <w:t>密切跟踪项目进展情况</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持续做好跟踪检查，确保资金使用、施工进度、工程质量等符合要求。</w:t>
      </w:r>
    </w:p>
    <w:p>
      <w:pPr>
        <w:pStyle w:val="3"/>
        <w:keepNext/>
        <w:keepLines/>
        <w:pageBreakBefore w:val="0"/>
        <w:widowControl w:val="0"/>
        <w:numPr>
          <w:ilvl w:val="0"/>
          <w:numId w:val="0"/>
        </w:numPr>
        <w:kinsoku/>
        <w:wordWrap/>
        <w:overflowPunct/>
        <w:topLinePunct w:val="0"/>
        <w:autoSpaceDE/>
        <w:autoSpaceDN/>
        <w:bidi w:val="0"/>
        <w:adjustRightInd/>
        <w:snapToGrid/>
        <w:spacing w:line="620" w:lineRule="exact"/>
        <w:ind w:leftChars="200" w:firstLine="320" w:firstLineChars="100"/>
        <w:textAlignment w:val="auto"/>
        <w:rPr>
          <w:rFonts w:hint="default" w:ascii="Times New Roman" w:hAnsi="Times New Roman" w:cs="Times New Roman"/>
          <w:highlight w:val="none"/>
        </w:rPr>
      </w:pPr>
      <w:bookmarkStart w:id="87" w:name="_Toc17511"/>
      <w:bookmarkStart w:id="88" w:name="_Toc26426"/>
      <w:bookmarkStart w:id="89" w:name="_Toc12025"/>
      <w:r>
        <w:rPr>
          <w:rFonts w:hint="eastAsia" w:cs="Times New Roman"/>
          <w:highlight w:val="none"/>
          <w:lang w:eastAsia="zh-CN"/>
        </w:rPr>
        <w:t>七、</w:t>
      </w:r>
      <w:r>
        <w:rPr>
          <w:rFonts w:hint="default" w:ascii="Times New Roman" w:hAnsi="Times New Roman" w:cs="Times New Roman"/>
          <w:highlight w:val="none"/>
        </w:rPr>
        <w:t>其他需要说明的问题</w:t>
      </w:r>
      <w:bookmarkEnd w:id="87"/>
      <w:bookmarkEnd w:id="88"/>
      <w:bookmarkEnd w:id="89"/>
    </w:p>
    <w:p>
      <w:pPr>
        <w:pStyle w:val="11"/>
        <w:pageBreakBefore w:val="0"/>
        <w:widowControl w:val="0"/>
        <w:numPr>
          <w:ilvl w:val="0"/>
          <w:numId w:val="0"/>
        </w:numPr>
        <w:kinsoku/>
        <w:wordWrap/>
        <w:topLinePunct w:val="0"/>
        <w:autoSpaceDE/>
        <w:autoSpaceDN/>
        <w:bidi w:val="0"/>
        <w:spacing w:line="620" w:lineRule="exact"/>
        <w:ind w:leftChars="0" w:firstLine="640" w:firstLineChars="200"/>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val="0"/>
          <w:color w:val="auto"/>
          <w:kern w:val="2"/>
          <w:sz w:val="32"/>
          <w:szCs w:val="32"/>
          <w:highlight w:val="none"/>
          <w:lang w:val="en-US" w:eastAsia="zh-CN" w:bidi="ar-SA"/>
        </w:rPr>
        <w:t>无。</w:t>
      </w:r>
    </w:p>
    <w:p>
      <w:pPr>
        <w:pStyle w:val="11"/>
        <w:pageBreakBefore w:val="0"/>
        <w:widowControl w:val="0"/>
        <w:numPr>
          <w:ilvl w:val="0"/>
          <w:numId w:val="0"/>
        </w:numPr>
        <w:kinsoku/>
        <w:wordWrap/>
        <w:topLinePunct w:val="0"/>
        <w:autoSpaceDE/>
        <w:autoSpaceDN/>
        <w:bidi w:val="0"/>
        <w:spacing w:line="540" w:lineRule="exact"/>
        <w:ind w:leftChars="0" w:firstLine="640" w:firstLineChars="200"/>
        <w:textAlignment w:val="auto"/>
        <w:rPr>
          <w:rFonts w:hint="default" w:ascii="Times New Roman" w:hAnsi="Times New Roman" w:eastAsia="仿宋_GB2312" w:cs="Times New Roman"/>
          <w:b w:val="0"/>
          <w:color w:val="auto"/>
          <w:kern w:val="2"/>
          <w:sz w:val="32"/>
          <w:szCs w:val="32"/>
          <w:highlight w:val="none"/>
          <w:lang w:val="en-US" w:eastAsia="zh-CN" w:bidi="ar-SA"/>
        </w:rPr>
      </w:pPr>
    </w:p>
    <w:p>
      <w:pPr>
        <w:pStyle w:val="4"/>
        <w:keepNext/>
        <w:keepLines/>
        <w:pageBreakBefore w:val="0"/>
        <w:widowControl w:val="0"/>
        <w:kinsoku/>
        <w:wordWrap/>
        <w:overflowPunct/>
        <w:topLinePunct w:val="0"/>
        <w:autoSpaceDE/>
        <w:autoSpaceDN/>
        <w:bidi w:val="0"/>
        <w:adjustRightInd/>
        <w:snapToGrid/>
        <w:spacing w:line="240" w:lineRule="auto"/>
        <w:ind w:left="1598" w:leftChars="304" w:hanging="960" w:hangingChars="300"/>
        <w:textAlignment w:val="auto"/>
        <w:rPr>
          <w:rFonts w:hint="eastAsia" w:ascii="仿宋_GB2312" w:hAnsi="仿宋_GB2312" w:eastAsia="仿宋_GB2312" w:cs="Times New Roman"/>
          <w:b w:val="0"/>
          <w:bCs/>
          <w:highlight w:val="none"/>
          <w:lang w:val="en-US" w:eastAsia="zh-CN"/>
        </w:rPr>
      </w:pPr>
      <w:bookmarkStart w:id="90" w:name="_Toc7247"/>
      <w:bookmarkStart w:id="91" w:name="_Toc16380"/>
      <w:bookmarkStart w:id="92" w:name="_Toc10578"/>
      <w:bookmarkStart w:id="93" w:name="_Toc30903"/>
      <w:bookmarkStart w:id="94" w:name="_Toc29455"/>
      <w:bookmarkStart w:id="95" w:name="_Toc12065"/>
      <w:bookmarkStart w:id="96" w:name="_Toc2488"/>
      <w:r>
        <w:rPr>
          <w:rFonts w:hint="eastAsia" w:ascii="仿宋_GB2312" w:hAnsi="仿宋_GB2312" w:eastAsia="仿宋_GB2312" w:cs="Times New Roman"/>
          <w:b w:val="0"/>
          <w:bCs/>
          <w:highlight w:val="none"/>
        </w:rPr>
        <w:t>附件</w:t>
      </w:r>
      <w:r>
        <w:rPr>
          <w:rFonts w:hint="eastAsia" w:ascii="仿宋_GB2312" w:hAnsi="仿宋_GB2312" w:eastAsia="仿宋_GB2312" w:cs="Times New Roman"/>
          <w:b w:val="0"/>
          <w:bCs/>
          <w:highlight w:val="none"/>
          <w:lang w:val="en-US" w:eastAsia="zh-CN"/>
        </w:rPr>
        <w:t>1:</w:t>
      </w:r>
      <w:bookmarkEnd w:id="90"/>
      <w:bookmarkEnd w:id="91"/>
      <w:bookmarkEnd w:id="92"/>
      <w:bookmarkEnd w:id="93"/>
      <w:bookmarkEnd w:id="94"/>
      <w:bookmarkEnd w:id="95"/>
      <w:bookmarkStart w:id="97" w:name="_Toc23180"/>
      <w:bookmarkStart w:id="98" w:name="_Toc349"/>
      <w:bookmarkStart w:id="99" w:name="_Toc7902"/>
      <w:bookmarkStart w:id="100" w:name="_Toc6661"/>
      <w:bookmarkStart w:id="101" w:name="_Toc11390"/>
      <w:bookmarkStart w:id="102" w:name="_Toc1205"/>
      <w:bookmarkStart w:id="103" w:name="_Toc5302"/>
      <w:bookmarkStart w:id="104" w:name="_Toc4393"/>
      <w:r>
        <w:rPr>
          <w:rFonts w:hint="eastAsia" w:ascii="仿宋_GB2312" w:hAnsi="仿宋_GB2312" w:eastAsia="仿宋_GB2312" w:cs="Times New Roman"/>
          <w:b w:val="0"/>
          <w:bCs/>
          <w:highlight w:val="none"/>
          <w:lang w:val="en-US" w:eastAsia="zh-CN"/>
        </w:rPr>
        <w:t>2025年度省级财政衔接推进乡村振兴补助</w:t>
      </w:r>
      <w:bookmarkEnd w:id="97"/>
      <w:bookmarkEnd w:id="98"/>
      <w:bookmarkEnd w:id="99"/>
      <w:bookmarkEnd w:id="100"/>
      <w:bookmarkEnd w:id="101"/>
      <w:bookmarkEnd w:id="102"/>
      <w:bookmarkStart w:id="105" w:name="_Toc32014"/>
      <w:r>
        <w:rPr>
          <w:rFonts w:hint="eastAsia" w:ascii="仿宋_GB2312" w:hAnsi="仿宋_GB2312" w:eastAsia="仿宋_GB2312" w:cs="Times New Roman"/>
          <w:b w:val="0"/>
          <w:bCs/>
          <w:highlight w:val="none"/>
          <w:lang w:val="en-US" w:eastAsia="zh-CN"/>
        </w:rPr>
        <w:t>专项资金绩效评价基础数据表</w:t>
      </w:r>
      <w:bookmarkEnd w:id="96"/>
      <w:bookmarkEnd w:id="103"/>
      <w:bookmarkStart w:id="106" w:name="_Toc23537"/>
    </w:p>
    <w:p>
      <w:pPr>
        <w:pStyle w:val="4"/>
        <w:keepNext/>
        <w:keepLines/>
        <w:pageBreakBefore w:val="0"/>
        <w:widowControl w:val="0"/>
        <w:kinsoku/>
        <w:wordWrap/>
        <w:overflowPunct/>
        <w:topLinePunct w:val="0"/>
        <w:autoSpaceDE/>
        <w:autoSpaceDN/>
        <w:bidi w:val="0"/>
        <w:adjustRightInd/>
        <w:snapToGrid/>
        <w:spacing w:line="240" w:lineRule="auto"/>
        <w:ind w:left="1598" w:leftChars="304" w:hanging="960" w:hangingChars="300"/>
        <w:textAlignment w:val="auto"/>
        <w:rPr>
          <w:rFonts w:hint="eastAsia" w:ascii="仿宋_GB2312" w:hAnsi="仿宋_GB2312" w:eastAsia="仿宋_GB2312" w:cs="Times New Roman"/>
          <w:b w:val="0"/>
          <w:bCs/>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07" w:name="_Toc18002"/>
      <w:r>
        <w:rPr>
          <w:rFonts w:hint="eastAsia" w:ascii="仿宋_GB2312" w:hAnsi="仿宋_GB2312" w:eastAsia="仿宋_GB2312" w:cs="Times New Roman"/>
          <w:b w:val="0"/>
          <w:bCs/>
          <w:highlight w:val="none"/>
          <w:lang w:val="en-US" w:eastAsia="zh-CN"/>
        </w:rPr>
        <w:t>附件2</w:t>
      </w:r>
      <w:bookmarkEnd w:id="104"/>
      <w:r>
        <w:rPr>
          <w:rFonts w:hint="eastAsia" w:ascii="仿宋_GB2312" w:hAnsi="仿宋_GB2312" w:eastAsia="仿宋_GB2312" w:cs="Times New Roman"/>
          <w:b w:val="0"/>
          <w:bCs/>
          <w:highlight w:val="none"/>
          <w:lang w:val="en-US" w:eastAsia="zh-CN"/>
        </w:rPr>
        <w:t>:</w:t>
      </w:r>
      <w:r>
        <w:rPr>
          <w:rFonts w:hint="eastAsia" w:ascii="仿宋_GB2312" w:hAnsi="仿宋_GB2312" w:eastAsia="仿宋_GB2312" w:cs="Times New Roman"/>
          <w:b w:val="0"/>
          <w:bCs/>
          <w:highlight w:val="none"/>
          <w:lang w:eastAsia="zh-CN"/>
        </w:rPr>
        <w:t>2025年度省级财政衔接推进乡村振兴补助</w:t>
      </w:r>
      <w:r>
        <w:rPr>
          <w:rFonts w:hint="eastAsia" w:ascii="仿宋_GB2312" w:hAnsi="仿宋_GB2312" w:eastAsia="仿宋_GB2312" w:cs="Times New Roman"/>
          <w:b w:val="0"/>
          <w:bCs/>
          <w:highlight w:val="none"/>
          <w:lang w:val="en-US" w:eastAsia="zh-CN"/>
        </w:rPr>
        <w:t>专项资金</w:t>
      </w:r>
      <w:r>
        <w:rPr>
          <w:rFonts w:hint="eastAsia" w:ascii="仿宋_GB2312" w:hAnsi="仿宋_GB2312" w:eastAsia="仿宋_GB2312" w:cs="Times New Roman"/>
          <w:b w:val="0"/>
          <w:bCs/>
          <w:highlight w:val="none"/>
        </w:rPr>
        <w:t>绩效评价指标评分</w:t>
      </w:r>
      <w:bookmarkEnd w:id="105"/>
      <w:bookmarkEnd w:id="106"/>
      <w:bookmarkEnd w:id="107"/>
    </w:p>
    <w:p>
      <w:pPr>
        <w:widowControl/>
        <w:spacing w:before="321" w:beforeLines="50" w:after="120" w:afterLines="50"/>
        <w:jc w:val="left"/>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附件1：</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方正小标宋_GBK" w:cs="Times New Roman"/>
          <w:kern w:val="2"/>
          <w:sz w:val="42"/>
          <w:szCs w:val="42"/>
          <w:highlight w:val="none"/>
          <w:lang w:val="en-US" w:eastAsia="zh-CN" w:bidi="ar-SA"/>
        </w:rPr>
        <w:t>2025年度省级财政衔接推进乡村振兴补助专项资金绩效评价基础数据表</w:t>
      </w:r>
    </w:p>
    <w:tbl>
      <w:tblPr>
        <w:tblStyle w:val="14"/>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3831"/>
        <w:gridCol w:w="1438"/>
        <w:gridCol w:w="1851"/>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指标名称</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单位</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计划批复</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实际完成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b/>
                <w:bCs/>
                <w:i w:val="0"/>
                <w:iCs w:val="0"/>
                <w:color w:val="000000"/>
                <w:sz w:val="21"/>
                <w:szCs w:val="21"/>
                <w:highlight w:val="none"/>
                <w:u w:val="none"/>
                <w:lang w:val="en-US" w:eastAsia="zh-CN"/>
              </w:rPr>
            </w:pPr>
            <w:r>
              <w:rPr>
                <w:rFonts w:hint="eastAsia" w:ascii="Times New Roman" w:hAnsi="Times New Roman" w:eastAsia="仿宋_GB2312" w:cs="Times New Roman"/>
                <w:b/>
                <w:bCs/>
                <w:i w:val="0"/>
                <w:iCs w:val="0"/>
                <w:color w:val="000000"/>
                <w:sz w:val="21"/>
                <w:szCs w:val="21"/>
                <w:highlight w:val="none"/>
                <w:u w:val="none"/>
                <w:lang w:val="en-US" w:eastAsia="zh-CN"/>
              </w:rPr>
              <w:t>一</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b/>
                <w:bCs/>
                <w:i w:val="0"/>
                <w:iCs w:val="0"/>
                <w:color w:val="000000"/>
                <w:sz w:val="21"/>
                <w:szCs w:val="21"/>
                <w:highlight w:val="none"/>
                <w:u w:val="none"/>
                <w:lang w:val="en-US"/>
              </w:rPr>
            </w:pPr>
            <w:r>
              <w:rPr>
                <w:rFonts w:hint="eastAsia" w:ascii="Times New Roman" w:hAnsi="Times New Roman" w:eastAsia="仿宋_GB2312" w:cs="Times New Roman"/>
                <w:b/>
                <w:bCs/>
                <w:i w:val="0"/>
                <w:iCs w:val="0"/>
                <w:color w:val="000000"/>
                <w:sz w:val="21"/>
                <w:szCs w:val="21"/>
                <w:highlight w:val="none"/>
                <w:u w:val="none"/>
                <w:lang w:val="en-US"/>
              </w:rPr>
              <w:t>项目资金和实施进度</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b/>
                <w:bCs/>
                <w:i w:val="0"/>
                <w:iCs w:val="0"/>
                <w:color w:val="000000"/>
                <w:sz w:val="21"/>
                <w:szCs w:val="21"/>
                <w:highlight w:val="none"/>
                <w:u w:val="none"/>
                <w:lang w:val="en-US"/>
              </w:rPr>
            </w:pP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b/>
                <w:bCs/>
                <w:i w:val="0"/>
                <w:iCs w:val="0"/>
                <w:color w:val="000000"/>
                <w:sz w:val="21"/>
                <w:szCs w:val="21"/>
                <w:highlight w:val="none"/>
                <w:u w:val="none"/>
                <w:lang w:val="en-US"/>
              </w:rPr>
            </w:pP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b/>
                <w:bCs/>
                <w:i w:val="0"/>
                <w:iCs w:val="0"/>
                <w:color w:val="000000"/>
                <w:sz w:val="21"/>
                <w:szCs w:val="21"/>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1</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项目个数</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个</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51</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2</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项目建设投资总额</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万元</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3,</w:t>
            </w:r>
            <w:r>
              <w:rPr>
                <w:rFonts w:hint="eastAsia" w:eastAsia="仿宋_GB2312" w:cs="Times New Roman"/>
                <w:i w:val="0"/>
                <w:iCs w:val="0"/>
                <w:color w:val="000000"/>
                <w:kern w:val="0"/>
                <w:sz w:val="21"/>
                <w:szCs w:val="21"/>
                <w:highlight w:val="none"/>
                <w:u w:val="none"/>
                <w:lang w:val="en-US" w:eastAsia="zh-CN" w:bidi="ar"/>
              </w:rPr>
              <w:t>5</w:t>
            </w:r>
            <w:r>
              <w:rPr>
                <w:rFonts w:hint="eastAsia" w:ascii="Times New Roman" w:hAnsi="Times New Roman" w:eastAsia="仿宋_GB2312" w:cs="Times New Roman"/>
                <w:i w:val="0"/>
                <w:iCs w:val="0"/>
                <w:color w:val="000000"/>
                <w:kern w:val="0"/>
                <w:sz w:val="21"/>
                <w:szCs w:val="21"/>
                <w:highlight w:val="none"/>
                <w:u w:val="none"/>
                <w:lang w:val="en-US" w:eastAsia="zh-CN" w:bidi="ar"/>
              </w:rPr>
              <w:t>74.20</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2710.68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其中：（1）中央预算内投资</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万元</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100</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Chars="30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（2）省级财政衔接推进乡村振兴补助</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万元</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3,000</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2385.62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Chars="30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（3）其他投资</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万元</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eastAsia="仿宋_GB2312" w:cs="Times New Roman"/>
                <w:i w:val="0"/>
                <w:iCs w:val="0"/>
                <w:color w:val="000000"/>
                <w:kern w:val="0"/>
                <w:sz w:val="21"/>
                <w:szCs w:val="21"/>
                <w:highlight w:val="none"/>
                <w:u w:val="none"/>
                <w:lang w:val="en-US" w:eastAsia="zh-CN" w:bidi="ar"/>
              </w:rPr>
              <w:t>4</w:t>
            </w:r>
            <w:r>
              <w:rPr>
                <w:rFonts w:hint="eastAsia" w:ascii="Times New Roman" w:hAnsi="Times New Roman" w:eastAsia="仿宋_GB2312" w:cs="Times New Roman"/>
                <w:i w:val="0"/>
                <w:iCs w:val="0"/>
                <w:color w:val="000000"/>
                <w:kern w:val="0"/>
                <w:sz w:val="21"/>
                <w:szCs w:val="21"/>
                <w:highlight w:val="none"/>
                <w:u w:val="none"/>
                <w:lang w:val="en-US" w:eastAsia="zh-CN" w:bidi="ar"/>
              </w:rPr>
              <w:t>74.2</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225.06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3</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专项资金下拨时间</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4</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项目开工日期</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年/月/日</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5</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项目完工日期</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年/月/日</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6</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项目建设情况</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7</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项目验收情况</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二</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项目产出及绩效指标</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b/>
                <w:bCs/>
                <w:i w:val="0"/>
                <w:iCs w:val="0"/>
                <w:color w:val="000000"/>
                <w:sz w:val="21"/>
                <w:szCs w:val="21"/>
                <w:highlight w:val="none"/>
                <w:u w:val="none"/>
              </w:rPr>
            </w:pP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b/>
                <w:bCs/>
                <w:i w:val="0"/>
                <w:iCs w:val="0"/>
                <w:color w:val="000000"/>
                <w:sz w:val="21"/>
                <w:szCs w:val="21"/>
                <w:highlight w:val="none"/>
                <w:u w:val="none"/>
              </w:rPr>
            </w:pP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1</w:t>
            </w:r>
          </w:p>
        </w:tc>
        <w:tc>
          <w:tcPr>
            <w:tcW w:w="38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实际投资占计划投资比</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≤100%</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b/>
                <w:bCs/>
                <w:i w:val="0"/>
                <w:iCs w:val="0"/>
                <w:color w:val="000000"/>
                <w:sz w:val="21"/>
                <w:szCs w:val="21"/>
                <w:highlight w:val="none"/>
                <w:u w:val="none"/>
              </w:rPr>
            </w:pPr>
            <w:r>
              <w:rPr>
                <w:rFonts w:hint="eastAsia" w:eastAsia="仿宋_GB2312" w:cs="Times New Roman"/>
                <w:b/>
                <w:bCs/>
                <w:i w:val="0"/>
                <w:iCs w:val="0"/>
                <w:color w:val="000000"/>
                <w:kern w:val="0"/>
                <w:sz w:val="21"/>
                <w:szCs w:val="21"/>
                <w:highlight w:val="none"/>
                <w:u w:val="none"/>
                <w:lang w:val="en-US" w:eastAsia="zh-CN" w:bidi="ar"/>
              </w:rPr>
              <w:t>75.84</w:t>
            </w:r>
            <w:r>
              <w:rPr>
                <w:rFonts w:hint="eastAsia" w:ascii="Times New Roman" w:hAnsi="Times New Roman" w:eastAsia="仿宋_GB2312" w:cs="Times New Roman"/>
                <w:b/>
                <w:bCs/>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2</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项目建设对生态环境造成负面影响率</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0</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3</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项目个数</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个</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51个</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4</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支持项目在</w:t>
            </w:r>
            <w:r>
              <w:rPr>
                <w:rFonts w:hint="eastAsia" w:eastAsia="仿宋_GB2312" w:cs="Times New Roman"/>
                <w:i w:val="0"/>
                <w:iCs w:val="0"/>
                <w:color w:val="000000"/>
                <w:kern w:val="0"/>
                <w:sz w:val="21"/>
                <w:szCs w:val="21"/>
                <w:highlight w:val="none"/>
                <w:u w:val="none"/>
                <w:lang w:val="en-US" w:eastAsia="zh-CN" w:bidi="ar"/>
              </w:rPr>
              <w:t>建设</w:t>
            </w:r>
            <w:r>
              <w:rPr>
                <w:rFonts w:hint="eastAsia" w:ascii="Times New Roman" w:hAnsi="Times New Roman" w:eastAsia="仿宋_GB2312" w:cs="Times New Roman"/>
                <w:i w:val="0"/>
                <w:iCs w:val="0"/>
                <w:color w:val="000000"/>
                <w:kern w:val="0"/>
                <w:sz w:val="21"/>
                <w:szCs w:val="21"/>
                <w:highlight w:val="none"/>
                <w:u w:val="none"/>
                <w:lang w:val="en-US" w:eastAsia="zh-CN" w:bidi="ar"/>
              </w:rPr>
              <w:t>过程中发生重大质量事故</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次</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0</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5</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项目工程验收合格率</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≥90%</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6</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投资计划下达时间</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日</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20个工作日之内转发下达</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市州主管单位均在20个工作日之内转发下达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7</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资金指标下达率</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≥85%</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87.80%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8</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项目按时开工率</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≥85%</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92.16%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9</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项目受益群众</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_GB2312" w:cs="Times New Roman"/>
                <w:i w:val="0"/>
                <w:iCs w:val="0"/>
                <w:color w:val="000000"/>
                <w:sz w:val="21"/>
                <w:szCs w:val="21"/>
                <w:highlight w:val="none"/>
                <w:u w:val="none"/>
                <w:lang w:val="en-US" w:eastAsia="zh-CN"/>
              </w:rPr>
            </w:pPr>
            <w:r>
              <w:rPr>
                <w:rFonts w:hint="eastAsia" w:ascii="Times New Roman" w:hAnsi="Times New Roman" w:eastAsia="仿宋_GB2312" w:cs="Times New Roman"/>
                <w:i w:val="0"/>
                <w:iCs w:val="0"/>
                <w:color w:val="000000"/>
                <w:sz w:val="21"/>
                <w:szCs w:val="21"/>
                <w:highlight w:val="none"/>
                <w:u w:val="none"/>
                <w:lang w:val="en-US" w:eastAsia="zh-CN"/>
              </w:rPr>
              <w:t>人</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≥5000人</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30545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10</w:t>
            </w:r>
          </w:p>
        </w:tc>
        <w:tc>
          <w:tcPr>
            <w:tcW w:w="3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群众满意度</w:t>
            </w:r>
          </w:p>
        </w:tc>
        <w:tc>
          <w:tcPr>
            <w:tcW w:w="14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≥90%</w:t>
            </w:r>
          </w:p>
        </w:tc>
        <w:tc>
          <w:tcPr>
            <w:tcW w:w="17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100%</w:t>
            </w:r>
          </w:p>
        </w:tc>
      </w:tr>
    </w:tbl>
    <w:p>
      <w:pPr>
        <w:widowControl/>
        <w:spacing w:before="321" w:beforeLines="50" w:after="120" w:afterLines="50"/>
        <w:jc w:val="left"/>
        <w:rPr>
          <w:rFonts w:hint="default" w:ascii="Times New Roman" w:hAnsi="Times New Roman" w:eastAsia="仿宋_GB2312" w:cs="Times New Roman"/>
          <w:color w:val="000000"/>
          <w:kern w:val="0"/>
          <w:sz w:val="32"/>
          <w:szCs w:val="32"/>
          <w:highlight w:val="none"/>
          <w:lang w:val="en-US" w:eastAsia="zh-CN"/>
        </w:rPr>
      </w:pPr>
    </w:p>
    <w:p>
      <w:pPr>
        <w:pStyle w:val="11"/>
        <w:numPr>
          <w:ilvl w:val="0"/>
          <w:numId w:val="0"/>
        </w:numPr>
        <w:ind w:leftChars="200"/>
        <w:rPr>
          <w:rFonts w:hint="eastAsia" w:ascii="Times New Roman" w:hAnsi="Times New Roman" w:eastAsia="仿宋_GB2312" w:cs="Times New Roman"/>
          <w:b w:val="0"/>
          <w:color w:val="auto"/>
          <w:kern w:val="2"/>
          <w:sz w:val="32"/>
          <w:szCs w:val="32"/>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spacing w:before="321" w:beforeLines="50" w:after="120" w:afterLines="50"/>
        <w:jc w:val="left"/>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附件2：</w:t>
      </w:r>
    </w:p>
    <w:p>
      <w:pPr>
        <w:pStyle w:val="2"/>
        <w:ind w:firstLine="0" w:firstLineChars="0"/>
        <w:jc w:val="center"/>
        <w:rPr>
          <w:rFonts w:ascii="Times New Roman" w:hAnsi="Times New Roman" w:cs="Times New Roman"/>
          <w:highlight w:val="none"/>
          <w:lang w:val="en-US"/>
        </w:rPr>
      </w:pPr>
      <w:r>
        <w:rPr>
          <w:rFonts w:hint="eastAsia" w:ascii="Times New Roman" w:hAnsi="Times New Roman" w:eastAsia="方正小标宋_GBK" w:cs="Times New Roman"/>
          <w:sz w:val="42"/>
          <w:szCs w:val="42"/>
          <w:highlight w:val="none"/>
          <w:lang w:val="en-US" w:eastAsia="zh-CN"/>
        </w:rPr>
        <w:t>2025年度省级财政衔接推进乡村振兴补助专项资金</w:t>
      </w:r>
      <w:r>
        <w:rPr>
          <w:rFonts w:ascii="Times New Roman" w:hAnsi="Times New Roman" w:eastAsia="方正小标宋_GBK" w:cs="Times New Roman"/>
          <w:sz w:val="42"/>
          <w:szCs w:val="42"/>
          <w:highlight w:val="none"/>
          <w:lang w:val="en-US"/>
        </w:rPr>
        <w:t>绩效评价指标评分表</w:t>
      </w:r>
    </w:p>
    <w:tbl>
      <w:tblPr>
        <w:tblStyle w:val="14"/>
        <w:tblW w:w="15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867"/>
        <w:gridCol w:w="1253"/>
        <w:gridCol w:w="3368"/>
        <w:gridCol w:w="720"/>
        <w:gridCol w:w="704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blHeader/>
          <w:jc w:val="center"/>
        </w:trPr>
        <w:tc>
          <w:tcPr>
            <w:tcW w:w="854" w:type="dxa"/>
            <w:shd w:val="clear" w:color="auto" w:fill="FFFFFF"/>
            <w:noWrap w:val="0"/>
            <w:tcMar>
              <w:top w:w="10" w:type="dxa"/>
              <w:left w:w="10" w:type="dxa"/>
              <w:bottom w:w="0" w:type="dxa"/>
              <w:right w:w="10" w:type="dxa"/>
            </w:tcMar>
            <w:vAlign w:val="center"/>
          </w:tcPr>
          <w:p>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一级</w:t>
            </w:r>
            <w:r>
              <w:rPr>
                <w:rFonts w:ascii="Times New Roman" w:hAnsi="Times New Roman" w:eastAsia="黑体" w:cs="Times New Roman"/>
                <w:bCs/>
                <w:sz w:val="21"/>
                <w:szCs w:val="21"/>
                <w:highlight w:val="none"/>
              </w:rPr>
              <w:br w:type="textWrapping"/>
            </w:r>
            <w:r>
              <w:rPr>
                <w:rFonts w:ascii="Times New Roman" w:hAnsi="Times New Roman" w:eastAsia="黑体" w:cs="Times New Roman"/>
                <w:bCs/>
                <w:sz w:val="21"/>
                <w:szCs w:val="21"/>
                <w:highlight w:val="none"/>
              </w:rPr>
              <w:t>指标</w:t>
            </w:r>
          </w:p>
        </w:tc>
        <w:tc>
          <w:tcPr>
            <w:tcW w:w="867" w:type="dxa"/>
            <w:shd w:val="clear" w:color="auto" w:fill="FFFFFF"/>
            <w:noWrap w:val="0"/>
            <w:tcMar>
              <w:top w:w="10" w:type="dxa"/>
              <w:left w:w="10" w:type="dxa"/>
              <w:bottom w:w="0" w:type="dxa"/>
              <w:right w:w="10" w:type="dxa"/>
            </w:tcMar>
            <w:vAlign w:val="center"/>
          </w:tcPr>
          <w:p>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二级</w:t>
            </w:r>
            <w:r>
              <w:rPr>
                <w:rFonts w:ascii="Times New Roman" w:hAnsi="Times New Roman" w:eastAsia="黑体" w:cs="Times New Roman"/>
                <w:bCs/>
                <w:sz w:val="21"/>
                <w:szCs w:val="21"/>
                <w:highlight w:val="none"/>
              </w:rPr>
              <w:br w:type="textWrapping"/>
            </w:r>
            <w:r>
              <w:rPr>
                <w:rFonts w:ascii="Times New Roman" w:hAnsi="Times New Roman" w:eastAsia="黑体" w:cs="Times New Roman"/>
                <w:bCs/>
                <w:sz w:val="21"/>
                <w:szCs w:val="21"/>
                <w:highlight w:val="none"/>
              </w:rPr>
              <w:t>指标</w:t>
            </w:r>
          </w:p>
        </w:tc>
        <w:tc>
          <w:tcPr>
            <w:tcW w:w="1253" w:type="dxa"/>
            <w:shd w:val="clear" w:color="auto" w:fill="FFFFFF"/>
            <w:noWrap w:val="0"/>
            <w:tcMar>
              <w:top w:w="10" w:type="dxa"/>
              <w:left w:w="10" w:type="dxa"/>
              <w:bottom w:w="0" w:type="dxa"/>
              <w:right w:w="10" w:type="dxa"/>
            </w:tcMar>
            <w:vAlign w:val="center"/>
          </w:tcPr>
          <w:p>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三级指标</w:t>
            </w:r>
          </w:p>
        </w:tc>
        <w:tc>
          <w:tcPr>
            <w:tcW w:w="3368" w:type="dxa"/>
            <w:shd w:val="clear" w:color="auto" w:fill="FFFFFF"/>
            <w:noWrap w:val="0"/>
            <w:tcMar>
              <w:top w:w="10" w:type="dxa"/>
              <w:left w:w="10" w:type="dxa"/>
              <w:bottom w:w="0" w:type="dxa"/>
              <w:right w:w="10" w:type="dxa"/>
            </w:tcMar>
            <w:vAlign w:val="center"/>
          </w:tcPr>
          <w:p>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指标解释</w:t>
            </w:r>
          </w:p>
        </w:tc>
        <w:tc>
          <w:tcPr>
            <w:tcW w:w="720" w:type="dxa"/>
            <w:shd w:val="clear" w:color="auto" w:fill="FFFFFF"/>
            <w:noWrap w:val="0"/>
            <w:tcMar>
              <w:top w:w="10" w:type="dxa"/>
              <w:left w:w="10" w:type="dxa"/>
              <w:bottom w:w="0" w:type="dxa"/>
              <w:right w:w="10" w:type="dxa"/>
            </w:tcMar>
            <w:vAlign w:val="center"/>
          </w:tcPr>
          <w:p>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分值</w:t>
            </w:r>
          </w:p>
        </w:tc>
        <w:tc>
          <w:tcPr>
            <w:tcW w:w="7047" w:type="dxa"/>
            <w:shd w:val="clear" w:color="auto" w:fill="FFFFFF"/>
            <w:noWrap w:val="0"/>
            <w:tcMar>
              <w:top w:w="10" w:type="dxa"/>
              <w:left w:w="10" w:type="dxa"/>
              <w:bottom w:w="0" w:type="dxa"/>
              <w:right w:w="10" w:type="dxa"/>
            </w:tcMar>
            <w:vAlign w:val="center"/>
          </w:tcPr>
          <w:p>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指标说明</w:t>
            </w:r>
          </w:p>
        </w:tc>
        <w:tc>
          <w:tcPr>
            <w:tcW w:w="960" w:type="dxa"/>
            <w:shd w:val="clear" w:color="auto" w:fill="FFFFFF"/>
            <w:noWrap w:val="0"/>
            <w:tcMar>
              <w:top w:w="10" w:type="dxa"/>
              <w:left w:w="10" w:type="dxa"/>
              <w:bottom w:w="0" w:type="dxa"/>
              <w:right w:w="10" w:type="dxa"/>
            </w:tcMar>
            <w:vAlign w:val="center"/>
          </w:tcPr>
          <w:p>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4" w:type="dxa"/>
            <w:vMerge w:val="restart"/>
            <w:shd w:val="clear" w:color="auto" w:fill="FFFFFF"/>
            <w:noWrap w:val="0"/>
            <w:tcMar>
              <w:top w:w="10" w:type="dxa"/>
              <w:left w:w="10" w:type="dxa"/>
              <w:bottom w:w="0" w:type="dxa"/>
              <w:right w:w="10" w:type="dxa"/>
            </w:tcMar>
            <w:vAlign w:val="center"/>
          </w:tcPr>
          <w:p>
            <w:pPr>
              <w:jc w:val="center"/>
              <w:rPr>
                <w:rFonts w:hint="default"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决策</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（8分）</w:t>
            </w:r>
          </w:p>
        </w:tc>
        <w:tc>
          <w:tcPr>
            <w:tcW w:w="867" w:type="dxa"/>
            <w:vMerge w:val="restart"/>
            <w:shd w:val="clear" w:color="auto" w:fill="FFFFFF"/>
            <w:noWrap w:val="0"/>
            <w:tcMar>
              <w:top w:w="10" w:type="dxa"/>
              <w:left w:w="10" w:type="dxa"/>
              <w:bottom w:w="0" w:type="dxa"/>
              <w:right w:w="10" w:type="dxa"/>
            </w:tcMar>
            <w:vAlign w:val="center"/>
          </w:tcPr>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立项</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（2分）</w:t>
            </w: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项目立项依据</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充分性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项目立项是否符合法律法规、相关政策、发展规划，用以反映和考核立项的依据情况。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立项是否符合国家相关法律法规、国民经济发展规划和相关政策（0.2分）；</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立项是否符合行业发展规划和政策要求（0.2分）；</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③</w:t>
            </w:r>
            <w:r>
              <w:rPr>
                <w:rFonts w:ascii="Times New Roman" w:hAnsi="Times New Roman" w:eastAsia="宋体" w:cs="Times New Roman"/>
                <w:sz w:val="21"/>
                <w:szCs w:val="21"/>
                <w:highlight w:val="none"/>
              </w:rPr>
              <w:t>立项是否与部门职责范围相符，属于部门履职所需（0.2分）；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④</w:t>
            </w:r>
            <w:r>
              <w:rPr>
                <w:rFonts w:ascii="Times New Roman" w:hAnsi="Times New Roman" w:eastAsia="宋体" w:cs="Times New Roman"/>
                <w:sz w:val="21"/>
                <w:szCs w:val="21"/>
                <w:highlight w:val="none"/>
              </w:rPr>
              <w:t>预算支出是否属于公共财政支持范围，是否符合中央、地方事权支出责任划分原则（0.2分）；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⑤</w:t>
            </w:r>
            <w:r>
              <w:rPr>
                <w:rFonts w:ascii="Times New Roman" w:hAnsi="Times New Roman" w:eastAsia="宋体" w:cs="Times New Roman"/>
                <w:sz w:val="21"/>
                <w:szCs w:val="21"/>
                <w:highlight w:val="none"/>
              </w:rPr>
              <w:t>预算支出是否与相关部门同类预算支出或部门内部相关预算支出重复（0.2分）。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854" w:type="dxa"/>
            <w:vMerge w:val="continue"/>
            <w:shd w:val="clear" w:color="auto" w:fill="FFFFFF"/>
            <w:noWrap w:val="0"/>
            <w:tcMar>
              <w:top w:w="10" w:type="dxa"/>
              <w:left w:w="10" w:type="dxa"/>
              <w:bottom w:w="0" w:type="dxa"/>
              <w:right w:w="10" w:type="dxa"/>
            </w:tcMar>
            <w:textDirection w:val="tbRlV"/>
            <w:vAlign w:val="center"/>
          </w:tcPr>
          <w:p>
            <w:pPr>
              <w:jc w:val="center"/>
              <w:rPr>
                <w:rFonts w:ascii="Times New Roman" w:hAnsi="Times New Roman" w:eastAsia="宋体" w:cs="Times New Roman"/>
                <w:sz w:val="21"/>
                <w:szCs w:val="21"/>
                <w:highlight w:val="none"/>
              </w:rPr>
            </w:pPr>
          </w:p>
        </w:tc>
        <w:tc>
          <w:tcPr>
            <w:tcW w:w="867" w:type="dxa"/>
            <w:vMerge w:val="continue"/>
            <w:shd w:val="clear" w:color="auto" w:fill="FFFFFF"/>
            <w:noWrap w:val="0"/>
            <w:tcMar>
              <w:top w:w="10" w:type="dxa"/>
              <w:left w:w="10" w:type="dxa"/>
              <w:bottom w:w="0" w:type="dxa"/>
              <w:right w:w="10" w:type="dxa"/>
            </w:tcMar>
            <w:vAlign w:val="center"/>
          </w:tcPr>
          <w:p>
            <w:pPr>
              <w:jc w:val="center"/>
              <w:rPr>
                <w:rFonts w:ascii="Times New Roman" w:hAnsi="Times New Roman" w:eastAsia="宋体" w:cs="Times New Roman"/>
                <w:sz w:val="21"/>
                <w:szCs w:val="21"/>
                <w:highlight w:val="none"/>
              </w:rPr>
            </w:pP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立项程序规范性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项目申请、设立过程是否符合相关要求，用以反映和考核立项的规范情况。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p>
          <w:p>
            <w:pPr>
              <w:spacing w:line="260" w:lineRule="exact"/>
              <w:ind w:left="105" w:lef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项目是否按照规定的程序申请设立（0.4分）；</w:t>
            </w:r>
          </w:p>
          <w:p>
            <w:pPr>
              <w:spacing w:line="260" w:lineRule="exact"/>
              <w:ind w:left="105" w:lef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审批文件、材料是否符合相关要求（0.3分）；</w:t>
            </w:r>
          </w:p>
          <w:p>
            <w:pPr>
              <w:spacing w:line="260" w:lineRule="exact"/>
              <w:ind w:left="105" w:lef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③</w:t>
            </w:r>
            <w:r>
              <w:rPr>
                <w:rFonts w:ascii="Times New Roman" w:hAnsi="Times New Roman" w:eastAsia="宋体" w:cs="Times New Roman"/>
                <w:sz w:val="21"/>
                <w:szCs w:val="21"/>
                <w:highlight w:val="none"/>
              </w:rPr>
              <w:t>事前是否已经过必要的可行性研究、专家论证、风险评估、绩效评估、集体决策（0.3分）。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5" w:hRule="atLeast"/>
          <w:jc w:val="center"/>
        </w:trPr>
        <w:tc>
          <w:tcPr>
            <w:tcW w:w="854" w:type="dxa"/>
            <w:vMerge w:val="continue"/>
            <w:shd w:val="clear" w:color="auto" w:fill="FFFFFF"/>
            <w:noWrap w:val="0"/>
            <w:vAlign w:val="center"/>
          </w:tcPr>
          <w:p>
            <w:pPr>
              <w:rPr>
                <w:rFonts w:ascii="Times New Roman" w:hAnsi="Times New Roman" w:eastAsia="宋体" w:cs="Times New Roman"/>
                <w:sz w:val="21"/>
                <w:szCs w:val="21"/>
                <w:highlight w:val="none"/>
              </w:rPr>
            </w:pPr>
          </w:p>
        </w:tc>
        <w:tc>
          <w:tcPr>
            <w:tcW w:w="867" w:type="dxa"/>
            <w:vMerge w:val="restart"/>
            <w:shd w:val="clear" w:color="auto" w:fill="FFFFFF"/>
            <w:noWrap w:val="0"/>
            <w:vAlign w:val="center"/>
          </w:tcPr>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绩效</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目标</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（4分）</w:t>
            </w: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绩效目标</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合理性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项目所设定的绩效目标是否依据充分，是否符合客观实际，用以反映和考核项目绩效目标与项目实施的相符情况。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项目是否有绩效目标（0.5分）；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项目绩效目标与实际工作内容是否具有相关性（0.5分）；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③</w:t>
            </w:r>
            <w:r>
              <w:rPr>
                <w:rFonts w:ascii="Times New Roman" w:hAnsi="Times New Roman" w:eastAsia="宋体" w:cs="Times New Roman"/>
                <w:sz w:val="21"/>
                <w:szCs w:val="21"/>
                <w:highlight w:val="none"/>
              </w:rPr>
              <w:t>项目预期产出效益和效果是否符合正常的业绩水平（0.5分）；是否与预算确定的项目投资额或资金量相匹配（0.5分）。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854" w:type="dxa"/>
            <w:vMerge w:val="continue"/>
            <w:shd w:val="clear" w:color="auto" w:fill="FFFFFF"/>
            <w:noWrap w:val="0"/>
            <w:vAlign w:val="center"/>
          </w:tcPr>
          <w:p>
            <w:pPr>
              <w:rPr>
                <w:rFonts w:ascii="Times New Roman" w:hAnsi="Times New Roman" w:eastAsia="宋体" w:cs="Times New Roman"/>
                <w:sz w:val="21"/>
                <w:szCs w:val="21"/>
                <w:highlight w:val="none"/>
              </w:rPr>
            </w:pPr>
          </w:p>
        </w:tc>
        <w:tc>
          <w:tcPr>
            <w:tcW w:w="867" w:type="dxa"/>
            <w:vMerge w:val="continue"/>
            <w:shd w:val="clear" w:color="auto" w:fill="FFFFFF"/>
            <w:noWrap w:val="0"/>
            <w:vAlign w:val="center"/>
          </w:tcPr>
          <w:p>
            <w:pPr>
              <w:jc w:val="center"/>
              <w:rPr>
                <w:rFonts w:ascii="Times New Roman" w:hAnsi="Times New Roman" w:eastAsia="宋体" w:cs="Times New Roman"/>
                <w:sz w:val="21"/>
                <w:szCs w:val="21"/>
                <w:highlight w:val="none"/>
              </w:rPr>
            </w:pP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绩效指标</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明确性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依据绩效目标设定的绩效指标是否清晰、细化、可衡量等，用以反映和考核项目绩效目标的明细化情况。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是否将项目绩效目标细化分解为具体的绩效指标（0.7分）；</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是否通过清晰、可衡量的指标值予以体现（0.7分）；</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③</w:t>
            </w:r>
            <w:r>
              <w:rPr>
                <w:rFonts w:ascii="Times New Roman" w:hAnsi="Times New Roman" w:eastAsia="宋体" w:cs="Times New Roman"/>
                <w:sz w:val="21"/>
                <w:szCs w:val="21"/>
                <w:highlight w:val="none"/>
              </w:rPr>
              <w:t>是否与项目目标任务数或计划数相对应（0.6分）。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jc w:val="center"/>
        </w:trPr>
        <w:tc>
          <w:tcPr>
            <w:tcW w:w="854" w:type="dxa"/>
            <w:vMerge w:val="restart"/>
            <w:shd w:val="clear" w:color="auto" w:fill="FFFFFF"/>
            <w:noWrap w:val="0"/>
            <w:vAlign w:val="center"/>
          </w:tcPr>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决策</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（8分）</w:t>
            </w:r>
          </w:p>
        </w:tc>
        <w:tc>
          <w:tcPr>
            <w:tcW w:w="867" w:type="dxa"/>
            <w:vMerge w:val="restart"/>
            <w:shd w:val="clear" w:color="auto" w:fill="FFFFFF"/>
            <w:noWrap w:val="0"/>
            <w:vAlign w:val="center"/>
          </w:tcPr>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资金</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投入</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（2分）</w:t>
            </w: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项目预算</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科学性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项目预算是否经过科学论证、有明确标准，资金额度与年度目标是否相适应，用以反映和考核项目预算的科学性、合理性情况。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项目预算是否经过科学论证（0.3分）；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预算内容与支出内容是否匹配（0.3分）；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③</w:t>
            </w:r>
            <w:r>
              <w:rPr>
                <w:rFonts w:ascii="Times New Roman" w:hAnsi="Times New Roman" w:eastAsia="宋体" w:cs="Times New Roman"/>
                <w:sz w:val="21"/>
                <w:szCs w:val="21"/>
                <w:highlight w:val="none"/>
              </w:rPr>
              <w:t>预算额度测算依据是否充分，是否按照标准编制（0.2分）；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④</w:t>
            </w:r>
            <w:r>
              <w:rPr>
                <w:rFonts w:ascii="Times New Roman" w:hAnsi="Times New Roman" w:eastAsia="宋体" w:cs="Times New Roman"/>
                <w:sz w:val="21"/>
                <w:szCs w:val="21"/>
                <w:highlight w:val="none"/>
              </w:rPr>
              <w:t>预算确定的项目投资额或资金量是否与工作任务相匹配（0.2分）。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4" w:type="dxa"/>
            <w:vMerge w:val="continue"/>
            <w:shd w:val="clear" w:color="auto" w:fill="FFFFFF"/>
            <w:noWrap w:val="0"/>
            <w:vAlign w:val="center"/>
          </w:tcPr>
          <w:p>
            <w:pPr>
              <w:rPr>
                <w:rFonts w:ascii="Times New Roman" w:hAnsi="Times New Roman" w:eastAsia="宋体" w:cs="Times New Roman"/>
                <w:sz w:val="21"/>
                <w:szCs w:val="21"/>
                <w:highlight w:val="none"/>
              </w:rPr>
            </w:pPr>
          </w:p>
        </w:tc>
        <w:tc>
          <w:tcPr>
            <w:tcW w:w="867" w:type="dxa"/>
            <w:vMerge w:val="continue"/>
            <w:shd w:val="clear" w:color="auto" w:fill="FFFFFF"/>
            <w:noWrap w:val="0"/>
            <w:vAlign w:val="center"/>
          </w:tcPr>
          <w:p>
            <w:pPr>
              <w:jc w:val="center"/>
              <w:rPr>
                <w:rFonts w:ascii="Times New Roman" w:hAnsi="Times New Roman" w:eastAsia="宋体" w:cs="Times New Roman"/>
                <w:sz w:val="21"/>
                <w:szCs w:val="21"/>
                <w:highlight w:val="none"/>
              </w:rPr>
            </w:pP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资金分配</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合理性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资金分配是否有测算依据，与补助单位或地方实际是否相适应，用以反映和考核项目预算资金分配的科学性、合理性情况。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p>
          <w:p>
            <w:pPr>
              <w:spacing w:line="260" w:lineRule="exact"/>
              <w:ind w:right="105" w:rightChars="50" w:firstLine="105" w:firstLine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项目资金分配依据是否充分（0.5分）；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资金分配额度是否合理，与项目实施单位或地方实际是否相适应（0.5分）。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854" w:type="dxa"/>
            <w:vMerge w:val="restart"/>
            <w:shd w:val="clear" w:color="auto" w:fill="FFFFFF"/>
            <w:noWrap w:val="0"/>
            <w:vAlign w:val="center"/>
          </w:tcPr>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过程</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（12分）</w:t>
            </w:r>
          </w:p>
        </w:tc>
        <w:tc>
          <w:tcPr>
            <w:tcW w:w="867" w:type="dxa"/>
            <w:vMerge w:val="restart"/>
            <w:shd w:val="clear" w:color="auto" w:fill="FFFFFF"/>
            <w:noWrap w:val="0"/>
            <w:tcMar>
              <w:top w:w="10" w:type="dxa"/>
              <w:left w:w="10" w:type="dxa"/>
              <w:bottom w:w="0" w:type="dxa"/>
              <w:right w:w="10" w:type="dxa"/>
            </w:tcMar>
            <w:vAlign w:val="center"/>
          </w:tcPr>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资金</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管理</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（9分）</w:t>
            </w: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资金</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到位率</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实际到位资金与预算资金的比率，用以反映和考核资金落实情况对项目实施的总体保障程度。</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资金到位率=（实际到位资金/预算资金）×100%。</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实际到位资金：一定时期（本年度或项目期）内落实到具体项目的资金。</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预算资金：一定时期（本年度或项目期）内预算安排到具体项目的资金。</w:t>
            </w:r>
          </w:p>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评价要点：按照完成值与指标值的比例记分，资金到位率100%得3分，资金到位率90%得2.7分，以此类推。</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2.68分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jc w:val="center"/>
        </w:trPr>
        <w:tc>
          <w:tcPr>
            <w:tcW w:w="854" w:type="dxa"/>
            <w:vMerge w:val="continue"/>
            <w:shd w:val="clear" w:color="auto" w:fill="FFFFFF"/>
            <w:noWrap w:val="0"/>
            <w:vAlign w:val="center"/>
          </w:tcPr>
          <w:p>
            <w:pPr>
              <w:jc w:val="center"/>
              <w:rPr>
                <w:rFonts w:ascii="Times New Roman" w:hAnsi="Times New Roman" w:eastAsia="宋体" w:cs="Times New Roman"/>
                <w:sz w:val="21"/>
                <w:szCs w:val="21"/>
                <w:highlight w:val="none"/>
              </w:rPr>
            </w:pPr>
          </w:p>
        </w:tc>
        <w:tc>
          <w:tcPr>
            <w:tcW w:w="867" w:type="dxa"/>
            <w:vMerge w:val="continue"/>
            <w:shd w:val="clear" w:color="auto" w:fill="FFFFFF"/>
            <w:noWrap w:val="0"/>
            <w:tcMar>
              <w:top w:w="10" w:type="dxa"/>
              <w:left w:w="10" w:type="dxa"/>
              <w:bottom w:w="0" w:type="dxa"/>
              <w:right w:w="10" w:type="dxa"/>
            </w:tcMar>
            <w:vAlign w:val="center"/>
          </w:tcPr>
          <w:p>
            <w:pPr>
              <w:jc w:val="center"/>
              <w:rPr>
                <w:rFonts w:ascii="Times New Roman" w:hAnsi="Times New Roman" w:eastAsia="宋体" w:cs="Times New Roman"/>
                <w:sz w:val="21"/>
                <w:szCs w:val="21"/>
                <w:highlight w:val="none"/>
              </w:rPr>
            </w:pP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预算</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执行率</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专项资金是否按照计划执行，用以反映或考核项目预算执行情况。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预算执行率=（实际支出资金/实际到位资金）×100%。</w:t>
            </w:r>
          </w:p>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实际支出资金：一定时期（本年度或项目期）内项目实际拨付的资金。</w:t>
            </w:r>
          </w:p>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评价要点：按照完成值与指标值的比例记分，预算执行率100%得3分，预算执行率90%得2.7分，以此类推。</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2.67分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854" w:type="dxa"/>
            <w:vMerge w:val="continue"/>
            <w:shd w:val="clear" w:color="auto" w:fill="FFFFFF"/>
            <w:noWrap w:val="0"/>
            <w:vAlign w:val="center"/>
          </w:tcPr>
          <w:p>
            <w:pPr>
              <w:jc w:val="center"/>
              <w:rPr>
                <w:rFonts w:ascii="Times New Roman" w:hAnsi="Times New Roman" w:eastAsia="宋体" w:cs="Times New Roman"/>
                <w:sz w:val="21"/>
                <w:szCs w:val="21"/>
                <w:highlight w:val="none"/>
              </w:rPr>
            </w:pPr>
          </w:p>
        </w:tc>
        <w:tc>
          <w:tcPr>
            <w:tcW w:w="867" w:type="dxa"/>
            <w:vMerge w:val="continue"/>
            <w:shd w:val="clear" w:color="auto" w:fill="auto"/>
            <w:noWrap w:val="0"/>
            <w:vAlign w:val="center"/>
          </w:tcPr>
          <w:p>
            <w:pPr>
              <w:rPr>
                <w:rFonts w:ascii="Times New Roman" w:hAnsi="Times New Roman" w:eastAsia="宋体" w:cs="Times New Roman"/>
                <w:sz w:val="21"/>
                <w:szCs w:val="21"/>
                <w:highlight w:val="none"/>
              </w:rPr>
            </w:pP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资金使用</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合规性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评价项目单位实际使用专项资金是否符合相关的财务管理制度规定，用以反映和考核预算资金的规范运行情况。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是否符合国家财经法规和财务管理制度以及有关专项资金管理办法的规定（0.5分）；</w:t>
            </w:r>
          </w:p>
          <w:p>
            <w:pPr>
              <w:spacing w:line="260" w:lineRule="exact"/>
              <w:ind w:right="105" w:rightChars="50" w:firstLine="105" w:firstLine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资金的拨付是否有完整的审批程序和手续（0.5分）；</w:t>
            </w:r>
          </w:p>
          <w:p>
            <w:pPr>
              <w:spacing w:line="260" w:lineRule="exact"/>
              <w:ind w:right="105" w:rightChars="50" w:firstLine="105" w:firstLine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③</w:t>
            </w:r>
            <w:r>
              <w:rPr>
                <w:rFonts w:ascii="Times New Roman" w:hAnsi="Times New Roman" w:eastAsia="宋体" w:cs="Times New Roman"/>
                <w:sz w:val="21"/>
                <w:szCs w:val="21"/>
                <w:highlight w:val="none"/>
              </w:rPr>
              <w:t>是否符合项目预算批复或合同规定的用途（1分）；</w:t>
            </w:r>
          </w:p>
          <w:p>
            <w:pPr>
              <w:spacing w:line="260" w:lineRule="exact"/>
              <w:ind w:left="105" w:leftChars="50" w:right="105" w:rightChars="50"/>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④</w:t>
            </w:r>
            <w:r>
              <w:rPr>
                <w:rFonts w:ascii="Times New Roman" w:hAnsi="Times New Roman" w:eastAsia="宋体" w:cs="Times New Roman"/>
                <w:sz w:val="21"/>
                <w:szCs w:val="21"/>
                <w:highlight w:val="none"/>
              </w:rPr>
              <w:t>是否存在截留、挤占、挪用、</w:t>
            </w:r>
            <w:r>
              <w:rPr>
                <w:rFonts w:hint="default" w:ascii="Times New Roman" w:hAnsi="Times New Roman" w:eastAsia="宋体" w:cs="Times New Roman"/>
                <w:sz w:val="21"/>
                <w:szCs w:val="21"/>
                <w:highlight w:val="none"/>
              </w:rPr>
              <w:t>虚</w:t>
            </w:r>
            <w:r>
              <w:rPr>
                <w:rFonts w:ascii="Times New Roman" w:hAnsi="Times New Roman" w:eastAsia="宋体" w:cs="Times New Roman"/>
                <w:sz w:val="21"/>
                <w:szCs w:val="21"/>
                <w:highlight w:val="none"/>
              </w:rPr>
              <w:t>列支出等情况（1分）。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cs="Times New Roman"/>
                <w:color w:val="000000"/>
                <w:sz w:val="22"/>
                <w:szCs w:val="24"/>
                <w:highlight w:val="none"/>
                <w:lang w:val="en-US" w:eastAsia="zh-CN"/>
              </w:rPr>
              <w:t>3</w:t>
            </w:r>
            <w:r>
              <w:rPr>
                <w:rFonts w:hint="eastAsia" w:ascii="Times New Roman" w:hAnsi="Times New Roman" w:cs="Times New Roman"/>
                <w:color w:val="000000"/>
                <w:sz w:val="22"/>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854" w:type="dxa"/>
            <w:vMerge w:val="restart"/>
            <w:shd w:val="clear" w:color="auto" w:fill="FFFFFF"/>
            <w:noWrap w:val="0"/>
            <w:tcMar>
              <w:top w:w="10" w:type="dxa"/>
              <w:left w:w="10" w:type="dxa"/>
              <w:bottom w:w="0" w:type="dxa"/>
              <w:right w:w="10" w:type="dxa"/>
            </w:tcMar>
            <w:vAlign w:val="center"/>
          </w:tcPr>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过程</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（12分）</w:t>
            </w:r>
          </w:p>
        </w:tc>
        <w:tc>
          <w:tcPr>
            <w:tcW w:w="867" w:type="dxa"/>
            <w:vMerge w:val="restart"/>
            <w:shd w:val="clear" w:color="auto" w:fill="FFFFFF"/>
            <w:noWrap w:val="0"/>
            <w:tcMar>
              <w:top w:w="10" w:type="dxa"/>
              <w:left w:w="10" w:type="dxa"/>
              <w:bottom w:w="0" w:type="dxa"/>
              <w:right w:w="10" w:type="dxa"/>
            </w:tcMar>
            <w:vAlign w:val="center"/>
          </w:tcPr>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组织</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实施</w:t>
            </w:r>
          </w:p>
          <w:p>
            <w:pPr>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（3分）</w:t>
            </w: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管理制度</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健全性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项目实施单位的财务和业务管理制度是否健全，用以反映和考核财务和业务管理制度对项目顺利实施的保障情况。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1.5分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是否已制定或具有相应的业务管理制度（1分）；</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财务和业务管理制度是否合法、合规、完整（0.5分）。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854" w:type="dxa"/>
            <w:vMerge w:val="continue"/>
            <w:shd w:val="clear" w:color="auto" w:fill="FFFFFF"/>
            <w:noWrap w:val="0"/>
            <w:vAlign w:val="center"/>
          </w:tcPr>
          <w:p>
            <w:pPr>
              <w:jc w:val="center"/>
              <w:rPr>
                <w:rFonts w:ascii="Times New Roman" w:hAnsi="Times New Roman" w:eastAsia="宋体" w:cs="Times New Roman"/>
                <w:sz w:val="21"/>
                <w:szCs w:val="21"/>
                <w:highlight w:val="none"/>
              </w:rPr>
            </w:pPr>
          </w:p>
        </w:tc>
        <w:tc>
          <w:tcPr>
            <w:tcW w:w="867" w:type="dxa"/>
            <w:vMerge w:val="continue"/>
            <w:shd w:val="clear" w:color="auto" w:fill="FFFFFF"/>
            <w:noWrap w:val="0"/>
            <w:vAlign w:val="center"/>
          </w:tcPr>
          <w:p>
            <w:pPr>
              <w:rPr>
                <w:rFonts w:ascii="Times New Roman" w:hAnsi="Times New Roman" w:eastAsia="宋体" w:cs="Times New Roman"/>
                <w:sz w:val="21"/>
                <w:szCs w:val="21"/>
                <w:highlight w:val="none"/>
              </w:rPr>
            </w:pPr>
          </w:p>
        </w:tc>
        <w:tc>
          <w:tcPr>
            <w:tcW w:w="1253"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制度执行</w:t>
            </w:r>
          </w:p>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有效性</w:t>
            </w:r>
          </w:p>
        </w:tc>
        <w:tc>
          <w:tcPr>
            <w:tcW w:w="3368"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both"/>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项目实施是否符合相关业务管理规定，用以反映和考核业务管理制度的有效执行情况。</w:t>
            </w:r>
          </w:p>
        </w:tc>
        <w:tc>
          <w:tcPr>
            <w:tcW w:w="720"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1.5分</w:t>
            </w:r>
          </w:p>
        </w:tc>
        <w:tc>
          <w:tcPr>
            <w:tcW w:w="7047" w:type="dxa"/>
            <w:shd w:val="clear" w:color="auto" w:fill="FFFFFF"/>
            <w:noWrap w:val="0"/>
            <w:tcMar>
              <w:top w:w="10" w:type="dxa"/>
              <w:left w:w="10" w:type="dxa"/>
              <w:bottom w:w="0" w:type="dxa"/>
              <w:right w:w="10" w:type="dxa"/>
            </w:tcMar>
            <w:vAlign w:val="center"/>
          </w:tcPr>
          <w:p>
            <w:pPr>
              <w:spacing w:line="260" w:lineRule="exact"/>
              <w:ind w:left="105" w:leftChars="50" w:right="105" w:rightChars="5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评价要点：</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①</w:t>
            </w:r>
            <w:r>
              <w:rPr>
                <w:rFonts w:ascii="Times New Roman" w:hAnsi="Times New Roman" w:eastAsia="宋体" w:cs="Times New Roman"/>
                <w:sz w:val="21"/>
                <w:szCs w:val="21"/>
                <w:highlight w:val="none"/>
              </w:rPr>
              <w:t>是否遵守相关法律法规和相关管理规定（0.4分）；</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②</w:t>
            </w:r>
            <w:r>
              <w:rPr>
                <w:rFonts w:ascii="Times New Roman" w:hAnsi="Times New Roman" w:eastAsia="宋体" w:cs="Times New Roman"/>
                <w:sz w:val="21"/>
                <w:szCs w:val="21"/>
                <w:highlight w:val="none"/>
              </w:rPr>
              <w:t>项目调整及支出调整手续是否完备（0.4分）；</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③</w:t>
            </w:r>
            <w:r>
              <w:rPr>
                <w:rFonts w:ascii="Times New Roman" w:hAnsi="Times New Roman" w:eastAsia="宋体" w:cs="Times New Roman"/>
                <w:sz w:val="21"/>
                <w:szCs w:val="21"/>
                <w:highlight w:val="none"/>
              </w:rPr>
              <w:t>项目合同书、验收报告、技术鉴定等资料是否齐全并及时归档（0.4分）；</w:t>
            </w:r>
            <w:r>
              <w:rPr>
                <w:rFonts w:ascii="Times New Roman" w:hAnsi="Times New Roman" w:eastAsia="宋体" w:cs="Times New Roman"/>
                <w:sz w:val="21"/>
                <w:szCs w:val="21"/>
                <w:highlight w:val="none"/>
              </w:rPr>
              <w:br w:type="textWrapping"/>
            </w:r>
            <w:r>
              <w:rPr>
                <w:rFonts w:hint="eastAsia" w:ascii="Times New Roman" w:hAnsi="Times New Roman" w:eastAsia="宋体" w:cs="Times New Roman"/>
                <w:sz w:val="21"/>
                <w:szCs w:val="21"/>
                <w:highlight w:val="none"/>
              </w:rPr>
              <w:t>④</w:t>
            </w:r>
            <w:r>
              <w:rPr>
                <w:rFonts w:ascii="Times New Roman" w:hAnsi="Times New Roman" w:eastAsia="宋体" w:cs="Times New Roman"/>
                <w:sz w:val="21"/>
                <w:szCs w:val="21"/>
                <w:highlight w:val="none"/>
              </w:rPr>
              <w:t>项目实施的人员条件、场地设备、信息支撑等是否落实到位（0.3分）。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854" w:type="dxa"/>
            <w:vMerge w:val="restart"/>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产出</w:t>
            </w:r>
          </w:p>
          <w:p>
            <w:pPr>
              <w:spacing w:beforeLines="0" w:afterLines="0"/>
              <w:jc w:val="center"/>
              <w:rPr>
                <w:rFonts w:hint="eastAsia" w:ascii="Times New Roman" w:hAnsi="Times New Roman" w:eastAsia="宋体" w:cs="Times New Roman"/>
                <w:color w:val="000000"/>
                <w:kern w:val="2"/>
                <w:sz w:val="21"/>
                <w:szCs w:val="24"/>
                <w:highlight w:val="none"/>
                <w:lang w:val="en-US" w:eastAsia="zh-CN" w:bidi="ar-SA"/>
              </w:rPr>
            </w:pPr>
            <w:r>
              <w:rPr>
                <w:rFonts w:hint="eastAsia" w:ascii="Times New Roman" w:hAnsi="Times New Roman" w:cs="Times New Roman"/>
                <w:color w:val="000000"/>
                <w:sz w:val="21"/>
                <w:szCs w:val="24"/>
                <w:highlight w:val="none"/>
              </w:rPr>
              <w:t>（40分）</w:t>
            </w:r>
          </w:p>
        </w:tc>
        <w:tc>
          <w:tcPr>
            <w:tcW w:w="867"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产出</w:t>
            </w:r>
          </w:p>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数量</w:t>
            </w:r>
          </w:p>
          <w:p>
            <w:pPr>
              <w:spacing w:beforeLines="0" w:afterLines="0"/>
              <w:jc w:val="center"/>
              <w:rPr>
                <w:rFonts w:hint="eastAsia" w:ascii="Times New Roman" w:hAnsi="Times New Roman" w:eastAsia="宋体" w:cs="Times New Roman"/>
                <w:color w:val="000000"/>
                <w:kern w:val="2"/>
                <w:sz w:val="21"/>
                <w:szCs w:val="24"/>
                <w:highlight w:val="none"/>
                <w:lang w:val="en-US" w:eastAsia="zh-CN" w:bidi="ar-SA"/>
              </w:rPr>
            </w:pPr>
            <w:r>
              <w:rPr>
                <w:rFonts w:hint="eastAsia" w:ascii="Times New Roman" w:hAnsi="Times New Roman" w:cs="Times New Roman"/>
                <w:color w:val="000000"/>
                <w:sz w:val="21"/>
                <w:szCs w:val="24"/>
                <w:highlight w:val="none"/>
              </w:rPr>
              <w:t>（10分）</w:t>
            </w:r>
          </w:p>
        </w:tc>
        <w:tc>
          <w:tcPr>
            <w:tcW w:w="1253" w:type="dxa"/>
            <w:shd w:val="solid" w:color="FFFFFF"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1"/>
                <w:szCs w:val="24"/>
                <w:highlight w:val="none"/>
                <w:lang w:val="en-US" w:eastAsia="zh-CN" w:bidi="ar-SA"/>
              </w:rPr>
            </w:pPr>
            <w:r>
              <w:rPr>
                <w:rFonts w:hint="eastAsia" w:ascii="Times New Roman" w:hAnsi="Times New Roman" w:cs="Times New Roman"/>
                <w:color w:val="000000"/>
                <w:sz w:val="21"/>
                <w:szCs w:val="24"/>
                <w:highlight w:val="none"/>
              </w:rPr>
              <w:t>数量指标</w:t>
            </w:r>
          </w:p>
        </w:tc>
        <w:tc>
          <w:tcPr>
            <w:tcW w:w="3368" w:type="dxa"/>
            <w:shd w:val="solid" w:color="FFFFFF" w:fill="auto"/>
            <w:noWrap w:val="0"/>
            <w:tcMar>
              <w:top w:w="10" w:type="dxa"/>
              <w:left w:w="10" w:type="dxa"/>
              <w:bottom w:w="0" w:type="dxa"/>
              <w:right w:w="10" w:type="dxa"/>
            </w:tcMar>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项目实施的实际产出数与计划产出数的比率，用以反映和考核项目产出数量目标的实现程度。</w:t>
            </w:r>
          </w:p>
        </w:tc>
        <w:tc>
          <w:tcPr>
            <w:tcW w:w="720" w:type="dxa"/>
            <w:shd w:val="solid" w:color="FFFFFF" w:fill="auto"/>
            <w:noWrap w:val="0"/>
            <w:tcMar>
              <w:top w:w="10" w:type="dxa"/>
              <w:left w:w="10" w:type="dxa"/>
              <w:bottom w:w="0" w:type="dxa"/>
              <w:right w:w="10" w:type="dxa"/>
            </w:tcMar>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10</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tcMar>
              <w:top w:w="10" w:type="dxa"/>
              <w:left w:w="10" w:type="dxa"/>
              <w:bottom w:w="0" w:type="dxa"/>
              <w:right w:w="10" w:type="dxa"/>
            </w:tcMar>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实际完成率=（实际产出数/计划产出数）×100%。</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实际产出数：一定时期（本年度或项目期）内项目实际产出的产品或建设数量。</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计划产出数：项目目标确定的在一定时期（本年度或项目期）内计划产出的产品或建设数量。</w:t>
            </w:r>
          </w:p>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评价要点：评价专项资金安排的项目截至2025年12月31日实际完成情况。项目完成率100%得10分；≥90%得9分；≥80%得8分；≥70%得7分；≥60%得5分；＜60%不得分。</w:t>
            </w:r>
          </w:p>
        </w:tc>
        <w:tc>
          <w:tcPr>
            <w:tcW w:w="960" w:type="dxa"/>
            <w:shd w:val="clear" w:color="auto" w:fill="auto"/>
            <w:noWrap w:val="0"/>
            <w:tcMar>
              <w:top w:w="10" w:type="dxa"/>
              <w:left w:w="10" w:type="dxa"/>
              <w:bottom w:w="0" w:type="dxa"/>
              <w:right w:w="10" w:type="dxa"/>
            </w:tcMar>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854" w:type="dxa"/>
            <w:vMerge w:val="continue"/>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1"/>
                <w:szCs w:val="24"/>
                <w:highlight w:val="none"/>
                <w:lang w:val="en-US" w:eastAsia="zh-CN" w:bidi="ar-SA"/>
              </w:rPr>
            </w:pPr>
          </w:p>
        </w:tc>
        <w:tc>
          <w:tcPr>
            <w:tcW w:w="867"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产出</w:t>
            </w:r>
          </w:p>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质量</w:t>
            </w:r>
          </w:p>
          <w:p>
            <w:pPr>
              <w:spacing w:beforeLines="0" w:afterLines="0"/>
              <w:jc w:val="center"/>
              <w:rPr>
                <w:rFonts w:hint="eastAsia" w:ascii="Times New Roman" w:hAnsi="Times New Roman" w:eastAsia="宋体" w:cs="Times New Roman"/>
                <w:color w:val="000000"/>
                <w:kern w:val="2"/>
                <w:sz w:val="21"/>
                <w:szCs w:val="24"/>
                <w:highlight w:val="none"/>
                <w:lang w:val="en-US" w:eastAsia="zh-CN" w:bidi="ar-SA"/>
              </w:rPr>
            </w:pPr>
            <w:r>
              <w:rPr>
                <w:rFonts w:hint="eastAsia" w:ascii="Times New Roman" w:hAnsi="Times New Roman" w:cs="Times New Roman"/>
                <w:color w:val="000000"/>
                <w:sz w:val="21"/>
                <w:szCs w:val="24"/>
                <w:highlight w:val="none"/>
              </w:rPr>
              <w:t>（10分）</w:t>
            </w:r>
          </w:p>
        </w:tc>
        <w:tc>
          <w:tcPr>
            <w:tcW w:w="1253" w:type="dxa"/>
            <w:shd w:val="solid" w:color="FFFFFF" w:fill="auto"/>
            <w:noWrap w:val="0"/>
            <w:vAlign w:val="center"/>
          </w:tcPr>
          <w:p>
            <w:pPr>
              <w:spacing w:beforeLines="0" w:afterLines="0"/>
              <w:jc w:val="center"/>
              <w:rPr>
                <w:rFonts w:hint="eastAsia" w:ascii="Times New Roman" w:hAnsi="Times New Roman" w:eastAsia="宋体" w:cs="Times New Roman"/>
                <w:color w:val="000000"/>
                <w:kern w:val="2"/>
                <w:sz w:val="21"/>
                <w:szCs w:val="24"/>
                <w:highlight w:val="none"/>
                <w:lang w:val="en-US" w:eastAsia="zh-CN" w:bidi="ar-SA"/>
              </w:rPr>
            </w:pPr>
            <w:r>
              <w:rPr>
                <w:rFonts w:hint="eastAsia" w:ascii="Times New Roman" w:hAnsi="Times New Roman" w:cs="Times New Roman"/>
                <w:color w:val="000000"/>
                <w:sz w:val="21"/>
                <w:szCs w:val="24"/>
                <w:highlight w:val="none"/>
              </w:rPr>
              <w:t>支持项目在</w:t>
            </w:r>
            <w:r>
              <w:rPr>
                <w:rFonts w:hint="eastAsia" w:cs="Times New Roman"/>
                <w:color w:val="000000"/>
                <w:sz w:val="21"/>
                <w:szCs w:val="24"/>
                <w:highlight w:val="none"/>
                <w:lang w:eastAsia="zh-CN"/>
              </w:rPr>
              <w:t>建设</w:t>
            </w:r>
            <w:r>
              <w:rPr>
                <w:rFonts w:hint="eastAsia" w:ascii="Times New Roman" w:hAnsi="Times New Roman" w:cs="Times New Roman"/>
                <w:color w:val="000000"/>
                <w:sz w:val="21"/>
                <w:szCs w:val="24"/>
                <w:highlight w:val="none"/>
              </w:rPr>
              <w:t>过</w:t>
            </w:r>
            <w:r>
              <w:rPr>
                <w:rFonts w:hint="eastAsia" w:ascii="Times New Roman" w:hAnsi="Times New Roman" w:cs="Times New Roman"/>
                <w:color w:val="000000"/>
                <w:sz w:val="21"/>
                <w:szCs w:val="24"/>
                <w:highlight w:val="none"/>
                <w:lang w:eastAsia="zh-CN"/>
              </w:rPr>
              <w:t>程中</w:t>
            </w:r>
            <w:r>
              <w:rPr>
                <w:rFonts w:hint="eastAsia" w:ascii="Times New Roman" w:hAnsi="Times New Roman" w:cs="Times New Roman"/>
                <w:color w:val="000000"/>
                <w:sz w:val="21"/>
                <w:szCs w:val="24"/>
                <w:highlight w:val="none"/>
              </w:rPr>
              <w:t>发生重大质量事故</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项目建设过程中发生的重大质量事故次数，用以反映和考核项目实施过程中质量事故的控制程度。</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5</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重大质量事故发生率=（事故发生次数/实际建设数）×100%。</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事故发生次数：一定时期（本年度或项目期）内实施过程中发生重大质量事故的次数。</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实际产出数：一定时期（本年度或项目期）内项目实际产出的产品或建设数量。</w:t>
            </w:r>
          </w:p>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评价要点：是否完成项目目标中的质量事故要求（完成率100%得5分；＜100%得0分）。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4" w:type="dxa"/>
            <w:vMerge w:val="restart"/>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产出</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（40分）</w:t>
            </w:r>
          </w:p>
        </w:tc>
        <w:tc>
          <w:tcPr>
            <w:tcW w:w="867"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产出</w:t>
            </w:r>
          </w:p>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质量</w:t>
            </w:r>
          </w:p>
          <w:p>
            <w:pPr>
              <w:spacing w:beforeLines="0" w:afterLines="0"/>
              <w:jc w:val="center"/>
              <w:rPr>
                <w:rFonts w:hint="eastAsia" w:ascii="Times New Roman" w:hAnsi="Times New Roman" w:eastAsia="宋体"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（10分</w:t>
            </w:r>
            <w:r>
              <w:rPr>
                <w:rFonts w:hint="eastAsia" w:ascii="Times New Roman" w:hAnsi="Times New Roman" w:cs="Times New Roman"/>
                <w:color w:val="000000"/>
                <w:sz w:val="21"/>
                <w:szCs w:val="24"/>
                <w:highlight w:val="none"/>
                <w:lang w:eastAsia="zh-CN"/>
              </w:rPr>
              <w:t>）</w:t>
            </w:r>
          </w:p>
        </w:tc>
        <w:tc>
          <w:tcPr>
            <w:tcW w:w="1253" w:type="dxa"/>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项目工程验收合格率</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项目的验收合格数与实际产出数的比率，用以反映和考核项目产出质量目标的实现程度。</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5</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评价要点：是否完成项目工程的验收且获得合格（合格率≥90%得5分；≥80%得4分；≥70%得3分；≥60%得2分；＜60%得0分）。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854" w:type="dxa"/>
            <w:vMerge w:val="continue"/>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867" w:type="dxa"/>
            <w:vMerge w:val="restart"/>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产出</w:t>
            </w:r>
          </w:p>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时效</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（10分）</w:t>
            </w: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投资计划下达时间</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投资计划是否在20个工作日之内转发下达，用以反馈投资计划下达的及时程度。</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4</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评价要点：是否在20个工作日内转发下达，在20个工作日内转发下达得4分，每推迟一天，扣1分，扣完为止。</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854" w:type="dxa"/>
            <w:vMerge w:val="continue"/>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867"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资金指标下达率</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各级单位获得的专项资金是否全部下达/支付，用以反馈资金指标下达的完成程度。</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3</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获得的专项资金：上级主管单位/财政下发的专项资金金额。</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下达/支付的专项资金：各级单位下达/支付给下级、项目实施单位的专项资金金额。</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资金指标下达率：</w:t>
            </w:r>
            <w:r>
              <w:rPr>
                <w:rFonts w:hint="eastAsia" w:ascii="Times New Roman" w:hAnsi="Times New Roman" w:cs="Times New Roman"/>
                <w:sz w:val="21"/>
                <w:szCs w:val="21"/>
                <w:highlight w:val="none"/>
                <w:lang w:eastAsia="zh-CN"/>
              </w:rPr>
              <w:t>（</w:t>
            </w:r>
            <w:r>
              <w:rPr>
                <w:rFonts w:hint="eastAsia" w:ascii="Times New Roman" w:hAnsi="Times New Roman" w:eastAsia="宋体" w:cs="Times New Roman"/>
                <w:sz w:val="21"/>
                <w:szCs w:val="21"/>
                <w:highlight w:val="none"/>
              </w:rPr>
              <w:t>下达或支付的专项资金/获得的专项资金</w:t>
            </w:r>
            <w:r>
              <w:rPr>
                <w:rFonts w:hint="eastAsia" w:ascii="Times New Roman" w:hAnsi="Times New Roman" w:cs="Times New Roman"/>
                <w:sz w:val="21"/>
                <w:szCs w:val="21"/>
                <w:highlight w:val="none"/>
                <w:lang w:eastAsia="zh-CN"/>
              </w:rPr>
              <w:t>）</w:t>
            </w:r>
            <w:r>
              <w:rPr>
                <w:rFonts w:hint="eastAsia" w:ascii="Times New Roman" w:hAnsi="Times New Roman" w:eastAsia="宋体" w:cs="Times New Roman"/>
                <w:sz w:val="21"/>
                <w:szCs w:val="21"/>
                <w:highlight w:val="none"/>
              </w:rPr>
              <w:t>×100%。</w:t>
            </w:r>
          </w:p>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评价要点：资金指标下达率≥85%，得3分；下达率≥75%，得1分；＜75%，不得分。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854" w:type="dxa"/>
            <w:vMerge w:val="continue"/>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867"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1253" w:type="dxa"/>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项目按时开工率</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项目实际开工时间与计划开工时间的比较，用以反映和考核项目产出时效目标的实现程度。</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3</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实际开工时间：项目实施单位实际开始建设工程的时间。</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计划开工时间：按照项目实施计划或相关规开始建设项目的时间。</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计划产出数：项目目标确定的在一定时期（本年度或项目期）内计划产出的产品或建设数量。</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按时开工率=（实际开工时间是否符合计划开工的项目个数/计划产出数）*100%</w:t>
            </w:r>
          </w:p>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评价要点：项目是否按时开工，项目按时开工率≥85%得3分，≥75%，得1分；＜75%，不得分。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854" w:type="dxa"/>
            <w:vMerge w:val="restart"/>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产出</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（40分）</w:t>
            </w:r>
          </w:p>
        </w:tc>
        <w:tc>
          <w:tcPr>
            <w:tcW w:w="867" w:type="dxa"/>
            <w:vMerge w:val="restart"/>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产出</w:t>
            </w:r>
          </w:p>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成本</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（10分）</w:t>
            </w: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实际投资占计划投资比</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一定时期（本年度或项目期）内项目实际投资占计划投资金额的比率，用以反映和考核项目的节约和超支程度。</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5</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实际投资额：一定时期（本年度或项目期）内实际投资的金额。</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计划投资额：计划为项目投资的金额，一般以项目预算为参考。</w:t>
            </w:r>
          </w:p>
          <w:p>
            <w:pPr>
              <w:spacing w:line="260" w:lineRule="exact"/>
              <w:ind w:left="105" w:leftChars="50" w:right="105" w:rightChars="5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评价要点：</w:t>
            </w:r>
          </w:p>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实际投资占计划投资比≤100%，得5分；＞100%，不得分。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854" w:type="dxa"/>
            <w:vMerge w:val="continue"/>
            <w:shd w:val="clear" w:color="auto"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867"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项目建设对生态环境造成负面影响率</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项目建设期间对</w:t>
            </w:r>
            <w:r>
              <w:rPr>
                <w:rFonts w:hint="eastAsia" w:ascii="Times New Roman" w:hAnsi="Times New Roman" w:cs="Times New Roman"/>
                <w:sz w:val="21"/>
                <w:szCs w:val="21"/>
                <w:highlight w:val="none"/>
                <w:lang w:eastAsia="zh-CN"/>
              </w:rPr>
              <w:t>生态环境</w:t>
            </w:r>
            <w:r>
              <w:rPr>
                <w:rFonts w:hint="eastAsia" w:ascii="Times New Roman" w:hAnsi="Times New Roman" w:eastAsia="宋体" w:cs="Times New Roman"/>
                <w:sz w:val="21"/>
                <w:szCs w:val="21"/>
                <w:highlight w:val="none"/>
              </w:rPr>
              <w:t>造成负面影响的比率，用以反映和考核项目是否对周边生态环境，当地生态系统等的负面影响程度</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5</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评价要点：①项目实施过程中或实施后出现了对生态环境造成负面影响的情况的，每出现一项扣2分，扣完为止。②当地生态环境管理相关单位通报该项目对生态环境造成了负面影响的，本项不得分。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854" w:type="dxa"/>
            <w:vMerge w:val="restart"/>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效益</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（40分）</w:t>
            </w:r>
          </w:p>
        </w:tc>
        <w:tc>
          <w:tcPr>
            <w:tcW w:w="867" w:type="dxa"/>
            <w:vMerge w:val="restart"/>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项目</w:t>
            </w:r>
          </w:p>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效益</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（40分）</w:t>
            </w: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经济效益</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项目实施对经济发展所带来的直接或间接影响情况。</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8</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评价要点：达成年度指标得8分，部分达成年度指标并具有一定效果得4分，未达成年度指标且效果较差酌情计分。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atLeast"/>
          <w:jc w:val="center"/>
        </w:trPr>
        <w:tc>
          <w:tcPr>
            <w:tcW w:w="854"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867"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社会效益</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项目实施对安置区、点群众所带来的直接或间接影响情况。</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8</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评价要点：达成年度指标得8分，部分达成年度指标并具有一定效果得4分，未达成年度指标且效果较差酌情计分。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854" w:type="dxa"/>
            <w:vMerge w:val="restart"/>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效益</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（40分）</w:t>
            </w:r>
          </w:p>
        </w:tc>
        <w:tc>
          <w:tcPr>
            <w:tcW w:w="867" w:type="dxa"/>
            <w:vMerge w:val="restart"/>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项目</w:t>
            </w:r>
          </w:p>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效益</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（40分</w:t>
            </w:r>
            <w:r>
              <w:rPr>
                <w:rFonts w:hint="eastAsia" w:ascii="Times New Roman" w:hAnsi="Times New Roman" w:cs="Times New Roman"/>
                <w:color w:val="000000"/>
                <w:sz w:val="21"/>
                <w:szCs w:val="24"/>
                <w:highlight w:val="none"/>
                <w:lang w:eastAsia="zh-CN"/>
              </w:rPr>
              <w:t>）</w:t>
            </w: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生态效益</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项目实施对当地所带来的直接或间接影响情况。</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8</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评价要点：达成年度指标得8分，部分达成年度指标并具有一定效果得4分，未达成年度指标且效果较差酌情计分。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854"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867"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可持续影响</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项目后续运行的可持续影响情况。</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6</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评价要点：达成年度指标得6分，部分达成年度指标并具有一定效果得4分，未达成年度指标且效果较差酌情计分。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854"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867" w:type="dxa"/>
            <w:vMerge w:val="continue"/>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lang w:val="en-US" w:eastAsia="zh-CN"/>
              </w:rPr>
            </w:pPr>
          </w:p>
        </w:tc>
        <w:tc>
          <w:tcPr>
            <w:tcW w:w="1253" w:type="dxa"/>
            <w:shd w:val="solid" w:color="FFFFFF" w:fill="auto"/>
            <w:noWrap w:val="0"/>
            <w:vAlign w:val="center"/>
          </w:tcPr>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社会公众</w:t>
            </w:r>
          </w:p>
          <w:p>
            <w:pPr>
              <w:spacing w:beforeLines="0" w:afterLines="0"/>
              <w:jc w:val="center"/>
              <w:rPr>
                <w:rFonts w:hint="eastAsia" w:ascii="Times New Roman" w:hAnsi="Times New Roman" w:cs="Times New Roman"/>
                <w:color w:val="000000"/>
                <w:sz w:val="21"/>
                <w:szCs w:val="24"/>
                <w:highlight w:val="none"/>
              </w:rPr>
            </w:pPr>
            <w:r>
              <w:rPr>
                <w:rFonts w:hint="eastAsia" w:ascii="Times New Roman" w:hAnsi="Times New Roman" w:cs="Times New Roman"/>
                <w:color w:val="000000"/>
                <w:sz w:val="21"/>
                <w:szCs w:val="24"/>
                <w:highlight w:val="none"/>
              </w:rPr>
              <w:t>或服务对</w:t>
            </w:r>
          </w:p>
          <w:p>
            <w:pPr>
              <w:spacing w:beforeLines="0" w:afterLines="0"/>
              <w:jc w:val="center"/>
              <w:rPr>
                <w:rFonts w:hint="eastAsia" w:ascii="Times New Roman" w:hAnsi="Times New Roman" w:cs="Times New Roman"/>
                <w:color w:val="000000"/>
                <w:sz w:val="21"/>
                <w:szCs w:val="24"/>
                <w:highlight w:val="none"/>
                <w:lang w:val="en-US" w:eastAsia="zh-CN"/>
              </w:rPr>
            </w:pPr>
            <w:r>
              <w:rPr>
                <w:rFonts w:hint="eastAsia" w:ascii="Times New Roman" w:hAnsi="Times New Roman" w:cs="Times New Roman"/>
                <w:color w:val="000000"/>
                <w:sz w:val="21"/>
                <w:szCs w:val="24"/>
                <w:highlight w:val="none"/>
              </w:rPr>
              <w:t>象满意度</w:t>
            </w:r>
          </w:p>
        </w:tc>
        <w:tc>
          <w:tcPr>
            <w:tcW w:w="3368" w:type="dxa"/>
            <w:shd w:val="solid" w:color="FFFFFF"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社会公众或服务对象对项目实施效果的满意程度。</w:t>
            </w:r>
          </w:p>
        </w:tc>
        <w:tc>
          <w:tcPr>
            <w:tcW w:w="720" w:type="dxa"/>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10</w:t>
            </w:r>
            <w:r>
              <w:rPr>
                <w:rFonts w:hint="eastAsia" w:ascii="Times New Roman" w:hAnsi="Times New Roman" w:eastAsia="宋体" w:cs="Times New Roman"/>
                <w:sz w:val="21"/>
                <w:szCs w:val="21"/>
                <w:highlight w:val="none"/>
                <w:lang w:val="en-US" w:eastAsia="zh-CN"/>
              </w:rPr>
              <w:t>分</w:t>
            </w:r>
          </w:p>
        </w:tc>
        <w:tc>
          <w:tcPr>
            <w:tcW w:w="7047" w:type="dxa"/>
            <w:shd w:val="clear" w:color="auto" w:fill="auto"/>
            <w:noWrap w:val="0"/>
            <w:vAlign w:val="center"/>
          </w:tcPr>
          <w:p>
            <w:pPr>
              <w:spacing w:line="260" w:lineRule="exact"/>
              <w:ind w:left="105" w:leftChars="50" w:right="105" w:rightChars="5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评价要点：满意度≥95%得10分；≥90%得8分；≥80%得6分；≥70%得4分；≥60%得2分；＜60%不得分。</w:t>
            </w:r>
          </w:p>
        </w:tc>
        <w:tc>
          <w:tcPr>
            <w:tcW w:w="960" w:type="dxa"/>
            <w:shd w:val="clear" w:color="auto"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6342" w:type="dxa"/>
            <w:gridSpan w:val="4"/>
            <w:shd w:val="solid" w:color="FFFFFF"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合计</w:t>
            </w:r>
          </w:p>
        </w:tc>
        <w:tc>
          <w:tcPr>
            <w:tcW w:w="720" w:type="dxa"/>
            <w:shd w:val="solid" w:color="FFFFFF" w:fill="auto"/>
            <w:noWrap w:val="0"/>
            <w:vAlign w:val="center"/>
          </w:tcPr>
          <w:p>
            <w:pPr>
              <w:spacing w:line="260" w:lineRule="exact"/>
              <w:ind w:left="105" w:leftChars="50" w:right="105" w:rightChars="5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100分</w:t>
            </w:r>
          </w:p>
        </w:tc>
        <w:tc>
          <w:tcPr>
            <w:tcW w:w="7047" w:type="dxa"/>
            <w:shd w:val="clear" w:color="auto" w:fill="auto"/>
            <w:noWrap w:val="0"/>
            <w:vAlign w:val="center"/>
          </w:tcPr>
          <w:p>
            <w:pPr>
              <w:spacing w:line="260" w:lineRule="exact"/>
              <w:ind w:left="105" w:leftChars="50" w:right="105" w:rightChars="50"/>
              <w:jc w:val="center"/>
              <w:rPr>
                <w:rFonts w:hint="eastAsia" w:ascii="Times New Roman" w:hAnsi="Times New Roman" w:eastAsia="宋体" w:cs="Times New Roman"/>
                <w:sz w:val="21"/>
                <w:szCs w:val="21"/>
                <w:highlight w:val="none"/>
              </w:rPr>
            </w:pPr>
          </w:p>
        </w:tc>
        <w:tc>
          <w:tcPr>
            <w:tcW w:w="960" w:type="dxa"/>
            <w:shd w:val="solid" w:color="FFFFFF" w:fill="auto"/>
            <w:noWrap w:val="0"/>
            <w:vAlign w:val="center"/>
          </w:tcPr>
          <w:p>
            <w:pPr>
              <w:spacing w:beforeLines="0" w:afterLines="0"/>
              <w:jc w:val="center"/>
              <w:rPr>
                <w:rFonts w:hint="eastAsia" w:ascii="Times New Roman" w:hAnsi="Times New Roman" w:eastAsia="宋体" w:cs="Times New Roman"/>
                <w:color w:val="000000"/>
                <w:kern w:val="2"/>
                <w:sz w:val="22"/>
                <w:szCs w:val="24"/>
                <w:highlight w:val="none"/>
                <w:lang w:val="en-US" w:eastAsia="zh-CN" w:bidi="ar-SA"/>
              </w:rPr>
            </w:pPr>
            <w:r>
              <w:rPr>
                <w:rFonts w:hint="eastAsia" w:ascii="Times New Roman" w:hAnsi="Times New Roman" w:cs="Times New Roman"/>
                <w:color w:val="000000"/>
                <w:sz w:val="22"/>
                <w:szCs w:val="24"/>
                <w:highlight w:val="none"/>
              </w:rPr>
              <w:t>97.</w:t>
            </w:r>
            <w:r>
              <w:rPr>
                <w:rFonts w:hint="eastAsia" w:cs="Times New Roman"/>
                <w:color w:val="000000"/>
                <w:sz w:val="22"/>
                <w:szCs w:val="24"/>
                <w:highlight w:val="none"/>
                <w:lang w:val="en-US" w:eastAsia="zh-CN"/>
              </w:rPr>
              <w:t>9</w:t>
            </w:r>
            <w:r>
              <w:rPr>
                <w:rFonts w:hint="eastAsia" w:ascii="Times New Roman" w:hAnsi="Times New Roman" w:cs="Times New Roman"/>
                <w:color w:val="000000"/>
                <w:sz w:val="22"/>
                <w:szCs w:val="24"/>
                <w:highlight w:val="none"/>
              </w:rPr>
              <w:t>5分</w:t>
            </w:r>
          </w:p>
        </w:tc>
      </w:tr>
    </w:tbl>
    <w:p>
      <w:pPr>
        <w:pStyle w:val="11"/>
        <w:numPr>
          <w:ilvl w:val="0"/>
          <w:numId w:val="0"/>
        </w:numPr>
        <w:rPr>
          <w:rFonts w:hint="eastAsia" w:ascii="Times New Roman" w:hAnsi="Times New Roman" w:eastAsia="仿宋_GB2312" w:cs="Times New Roman"/>
          <w:b w:val="0"/>
          <w:color w:val="auto"/>
          <w:kern w:val="2"/>
          <w:sz w:val="32"/>
          <w:szCs w:val="32"/>
          <w:highlight w:val="none"/>
          <w:lang w:val="en-US" w:eastAsia="zh-CN" w:bidi="ar-SA"/>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00C5C"/>
    <w:multiLevelType w:val="singleLevel"/>
    <w:tmpl w:val="9A700C5C"/>
    <w:lvl w:ilvl="0" w:tentative="0">
      <w:start w:val="1"/>
      <w:numFmt w:val="chineseCounting"/>
      <w:suff w:val="nothing"/>
      <w:lvlText w:val="%1、"/>
      <w:lvlJc w:val="left"/>
      <w:pPr>
        <w:ind w:left="0" w:firstLine="420"/>
      </w:pPr>
      <w:rPr>
        <w:rFonts w:hint="eastAsia"/>
      </w:rPr>
    </w:lvl>
  </w:abstractNum>
  <w:abstractNum w:abstractNumId="1">
    <w:nsid w:val="0783E004"/>
    <w:multiLevelType w:val="singleLevel"/>
    <w:tmpl w:val="0783E004"/>
    <w:lvl w:ilvl="0" w:tentative="0">
      <w:start w:val="2"/>
      <w:numFmt w:val="chineseCounting"/>
      <w:suff w:val="nothing"/>
      <w:lvlText w:val="（%1）"/>
      <w:lvlJc w:val="left"/>
      <w:rPr>
        <w:rFonts w:hint="eastAsia"/>
      </w:rPr>
    </w:lvl>
  </w:abstractNum>
  <w:abstractNum w:abstractNumId="2">
    <w:nsid w:val="0F32BD27"/>
    <w:multiLevelType w:val="singleLevel"/>
    <w:tmpl w:val="0F32BD27"/>
    <w:lvl w:ilvl="0" w:tentative="0">
      <w:start w:val="2"/>
      <w:numFmt w:val="chineseCounting"/>
      <w:suff w:val="nothing"/>
      <w:lvlText w:val="（%1）"/>
      <w:lvlJc w:val="left"/>
      <w:rPr>
        <w:rFonts w:hint="eastAsia"/>
      </w:rPr>
    </w:lvl>
  </w:abstractNum>
  <w:abstractNum w:abstractNumId="3">
    <w:nsid w:val="56A9011A"/>
    <w:multiLevelType w:val="singleLevel"/>
    <w:tmpl w:val="56A9011A"/>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F2D94"/>
    <w:rsid w:val="01914D3F"/>
    <w:rsid w:val="01F13B36"/>
    <w:rsid w:val="025F0A38"/>
    <w:rsid w:val="027C48FB"/>
    <w:rsid w:val="02DD029C"/>
    <w:rsid w:val="031F3C92"/>
    <w:rsid w:val="040E095C"/>
    <w:rsid w:val="04760962"/>
    <w:rsid w:val="059432A4"/>
    <w:rsid w:val="05CD70C0"/>
    <w:rsid w:val="05E41A4E"/>
    <w:rsid w:val="06024233"/>
    <w:rsid w:val="064E21DF"/>
    <w:rsid w:val="06971CB5"/>
    <w:rsid w:val="06D21203"/>
    <w:rsid w:val="0749768F"/>
    <w:rsid w:val="077F01AC"/>
    <w:rsid w:val="07A019A5"/>
    <w:rsid w:val="07AF3B4C"/>
    <w:rsid w:val="07DB6228"/>
    <w:rsid w:val="084839C5"/>
    <w:rsid w:val="08A8389B"/>
    <w:rsid w:val="08C618A8"/>
    <w:rsid w:val="08E91129"/>
    <w:rsid w:val="092B0E00"/>
    <w:rsid w:val="09E240A4"/>
    <w:rsid w:val="0A2F38BD"/>
    <w:rsid w:val="0A9E0C56"/>
    <w:rsid w:val="0AA8038A"/>
    <w:rsid w:val="0AF84293"/>
    <w:rsid w:val="0B2B7E7A"/>
    <w:rsid w:val="0B4B79C3"/>
    <w:rsid w:val="0C5D748D"/>
    <w:rsid w:val="0C8C7802"/>
    <w:rsid w:val="0C8F023A"/>
    <w:rsid w:val="0CB56A46"/>
    <w:rsid w:val="0CD97C60"/>
    <w:rsid w:val="0D2569D0"/>
    <w:rsid w:val="0DC9020F"/>
    <w:rsid w:val="0DE832E1"/>
    <w:rsid w:val="0DEB01B2"/>
    <w:rsid w:val="0E1E1875"/>
    <w:rsid w:val="0E2A0BCF"/>
    <w:rsid w:val="0E354052"/>
    <w:rsid w:val="0ECD6DF7"/>
    <w:rsid w:val="0EF162C5"/>
    <w:rsid w:val="0FA341A8"/>
    <w:rsid w:val="0FC25C6E"/>
    <w:rsid w:val="109F1E76"/>
    <w:rsid w:val="10C314D2"/>
    <w:rsid w:val="10F663EF"/>
    <w:rsid w:val="111D2270"/>
    <w:rsid w:val="1124657B"/>
    <w:rsid w:val="11E97E8F"/>
    <w:rsid w:val="122914E9"/>
    <w:rsid w:val="126C2F8C"/>
    <w:rsid w:val="126C3F78"/>
    <w:rsid w:val="12A55950"/>
    <w:rsid w:val="13064111"/>
    <w:rsid w:val="13130C3B"/>
    <w:rsid w:val="13337B71"/>
    <w:rsid w:val="13BC2C0C"/>
    <w:rsid w:val="13CA2C79"/>
    <w:rsid w:val="14301EE1"/>
    <w:rsid w:val="14304790"/>
    <w:rsid w:val="14551D69"/>
    <w:rsid w:val="147D0E13"/>
    <w:rsid w:val="14C0111B"/>
    <w:rsid w:val="14D62EA9"/>
    <w:rsid w:val="156A107F"/>
    <w:rsid w:val="159069C8"/>
    <w:rsid w:val="15A72150"/>
    <w:rsid w:val="15DA75F0"/>
    <w:rsid w:val="16244DAE"/>
    <w:rsid w:val="16345F25"/>
    <w:rsid w:val="16B06F56"/>
    <w:rsid w:val="16D73273"/>
    <w:rsid w:val="178F50B6"/>
    <w:rsid w:val="17931D9E"/>
    <w:rsid w:val="179F1318"/>
    <w:rsid w:val="18FC6C57"/>
    <w:rsid w:val="19A013DA"/>
    <w:rsid w:val="19B117EF"/>
    <w:rsid w:val="1A5241C5"/>
    <w:rsid w:val="1A8002F5"/>
    <w:rsid w:val="1B020B1C"/>
    <w:rsid w:val="1B1257F8"/>
    <w:rsid w:val="1B1738D4"/>
    <w:rsid w:val="1B4A108C"/>
    <w:rsid w:val="1BAF0A08"/>
    <w:rsid w:val="1BCD44AD"/>
    <w:rsid w:val="1C3513CA"/>
    <w:rsid w:val="1C664760"/>
    <w:rsid w:val="1C8F7B04"/>
    <w:rsid w:val="1CCE366F"/>
    <w:rsid w:val="1D050B7E"/>
    <w:rsid w:val="1D240AD7"/>
    <w:rsid w:val="1D686669"/>
    <w:rsid w:val="1DE8336C"/>
    <w:rsid w:val="1DEC3FFA"/>
    <w:rsid w:val="1E1E3184"/>
    <w:rsid w:val="1E2C387B"/>
    <w:rsid w:val="1E5B6C04"/>
    <w:rsid w:val="1E600430"/>
    <w:rsid w:val="1E6E5F01"/>
    <w:rsid w:val="1E8223C0"/>
    <w:rsid w:val="1E824C3D"/>
    <w:rsid w:val="1EB9574B"/>
    <w:rsid w:val="1EC31592"/>
    <w:rsid w:val="1EFA5AA3"/>
    <w:rsid w:val="1EFD78EB"/>
    <w:rsid w:val="1F0E3240"/>
    <w:rsid w:val="1F4C67F5"/>
    <w:rsid w:val="1F4E796B"/>
    <w:rsid w:val="1F9966CE"/>
    <w:rsid w:val="1FCA3257"/>
    <w:rsid w:val="1FCD4EA9"/>
    <w:rsid w:val="1FE50445"/>
    <w:rsid w:val="1FE822A5"/>
    <w:rsid w:val="20106BDD"/>
    <w:rsid w:val="2062242D"/>
    <w:rsid w:val="20C57EF8"/>
    <w:rsid w:val="20E64474"/>
    <w:rsid w:val="20F94CF9"/>
    <w:rsid w:val="21046ED6"/>
    <w:rsid w:val="21765EB8"/>
    <w:rsid w:val="21B52099"/>
    <w:rsid w:val="21C670DB"/>
    <w:rsid w:val="21D83292"/>
    <w:rsid w:val="22106876"/>
    <w:rsid w:val="22537919"/>
    <w:rsid w:val="22590C76"/>
    <w:rsid w:val="229920C2"/>
    <w:rsid w:val="229E5239"/>
    <w:rsid w:val="229E6566"/>
    <w:rsid w:val="233C211C"/>
    <w:rsid w:val="2383244E"/>
    <w:rsid w:val="238E2FC6"/>
    <w:rsid w:val="239161EE"/>
    <w:rsid w:val="24232DCF"/>
    <w:rsid w:val="24255939"/>
    <w:rsid w:val="24C20D54"/>
    <w:rsid w:val="24DD745E"/>
    <w:rsid w:val="25AB7A3A"/>
    <w:rsid w:val="25D67F78"/>
    <w:rsid w:val="25FE1F57"/>
    <w:rsid w:val="261C6242"/>
    <w:rsid w:val="26393B6B"/>
    <w:rsid w:val="265D2F8E"/>
    <w:rsid w:val="26C35B4D"/>
    <w:rsid w:val="26DB7742"/>
    <w:rsid w:val="26F91544"/>
    <w:rsid w:val="270D6CA5"/>
    <w:rsid w:val="27117D71"/>
    <w:rsid w:val="273B1194"/>
    <w:rsid w:val="273D540E"/>
    <w:rsid w:val="27930E29"/>
    <w:rsid w:val="27A37603"/>
    <w:rsid w:val="27B4482F"/>
    <w:rsid w:val="27CD3A31"/>
    <w:rsid w:val="27FA6A57"/>
    <w:rsid w:val="281318C7"/>
    <w:rsid w:val="282C4737"/>
    <w:rsid w:val="28636FD0"/>
    <w:rsid w:val="28BD7465"/>
    <w:rsid w:val="28E8569A"/>
    <w:rsid w:val="29177195"/>
    <w:rsid w:val="29567CBD"/>
    <w:rsid w:val="29A529F3"/>
    <w:rsid w:val="29D22ED3"/>
    <w:rsid w:val="2A050A91"/>
    <w:rsid w:val="2A3B1FD1"/>
    <w:rsid w:val="2A8D710F"/>
    <w:rsid w:val="2AB02639"/>
    <w:rsid w:val="2ABC4FEF"/>
    <w:rsid w:val="2AD344C1"/>
    <w:rsid w:val="2AEB1D5D"/>
    <w:rsid w:val="2AF23A16"/>
    <w:rsid w:val="2B0A5847"/>
    <w:rsid w:val="2B262136"/>
    <w:rsid w:val="2B3074E0"/>
    <w:rsid w:val="2B3C6B8E"/>
    <w:rsid w:val="2B5705B9"/>
    <w:rsid w:val="2B7B2F89"/>
    <w:rsid w:val="2BB53B68"/>
    <w:rsid w:val="2D0A4DEA"/>
    <w:rsid w:val="2D0F62AF"/>
    <w:rsid w:val="2D160F26"/>
    <w:rsid w:val="2D6E42FC"/>
    <w:rsid w:val="2D9C30C6"/>
    <w:rsid w:val="2DD56F1C"/>
    <w:rsid w:val="2DF674F5"/>
    <w:rsid w:val="2E0400E1"/>
    <w:rsid w:val="2E293BF2"/>
    <w:rsid w:val="2EA80461"/>
    <w:rsid w:val="2EB56DB2"/>
    <w:rsid w:val="2EC92CDF"/>
    <w:rsid w:val="2ECB4CA9"/>
    <w:rsid w:val="2ED179C5"/>
    <w:rsid w:val="2F0E55F8"/>
    <w:rsid w:val="2F827000"/>
    <w:rsid w:val="2FAD558E"/>
    <w:rsid w:val="2FB7176F"/>
    <w:rsid w:val="30997F2E"/>
    <w:rsid w:val="30D243F2"/>
    <w:rsid w:val="313B4368"/>
    <w:rsid w:val="31635349"/>
    <w:rsid w:val="31C25180"/>
    <w:rsid w:val="32016C06"/>
    <w:rsid w:val="32CF672D"/>
    <w:rsid w:val="32DE11F7"/>
    <w:rsid w:val="3312727E"/>
    <w:rsid w:val="332D7CE1"/>
    <w:rsid w:val="33423566"/>
    <w:rsid w:val="337E7E8A"/>
    <w:rsid w:val="33975B0A"/>
    <w:rsid w:val="33D377F4"/>
    <w:rsid w:val="34480B4A"/>
    <w:rsid w:val="344E43B3"/>
    <w:rsid w:val="34576C51"/>
    <w:rsid w:val="346C0E23"/>
    <w:rsid w:val="34AE7B99"/>
    <w:rsid w:val="34B335A0"/>
    <w:rsid w:val="34DD3E47"/>
    <w:rsid w:val="34EA7337"/>
    <w:rsid w:val="35657E57"/>
    <w:rsid w:val="358C6188"/>
    <w:rsid w:val="359D443D"/>
    <w:rsid w:val="35BDDBE7"/>
    <w:rsid w:val="35C1560D"/>
    <w:rsid w:val="35ED6CDF"/>
    <w:rsid w:val="362058DB"/>
    <w:rsid w:val="363B0967"/>
    <w:rsid w:val="36514E31"/>
    <w:rsid w:val="37057832"/>
    <w:rsid w:val="37B704C1"/>
    <w:rsid w:val="380D6333"/>
    <w:rsid w:val="381C0383"/>
    <w:rsid w:val="38635F18"/>
    <w:rsid w:val="387826B4"/>
    <w:rsid w:val="387B504A"/>
    <w:rsid w:val="38A015B4"/>
    <w:rsid w:val="38B955D1"/>
    <w:rsid w:val="38FB2CDD"/>
    <w:rsid w:val="390B55E2"/>
    <w:rsid w:val="39BF7EA1"/>
    <w:rsid w:val="39EE5CF0"/>
    <w:rsid w:val="3A0F7464"/>
    <w:rsid w:val="3A960F1D"/>
    <w:rsid w:val="3A984E57"/>
    <w:rsid w:val="3ADD4F59"/>
    <w:rsid w:val="3C295080"/>
    <w:rsid w:val="3CA42C54"/>
    <w:rsid w:val="3D9C33D4"/>
    <w:rsid w:val="3D9E34CE"/>
    <w:rsid w:val="3E0D0E3B"/>
    <w:rsid w:val="3E151A9D"/>
    <w:rsid w:val="3E172BD0"/>
    <w:rsid w:val="3EBA4AF8"/>
    <w:rsid w:val="3EDE0944"/>
    <w:rsid w:val="3F237DB3"/>
    <w:rsid w:val="3F4168C2"/>
    <w:rsid w:val="3F4347D5"/>
    <w:rsid w:val="3F7B1DD4"/>
    <w:rsid w:val="3F9822A0"/>
    <w:rsid w:val="3F9849D8"/>
    <w:rsid w:val="3FB93CA9"/>
    <w:rsid w:val="3FDF4E62"/>
    <w:rsid w:val="406D4DCA"/>
    <w:rsid w:val="40831DA3"/>
    <w:rsid w:val="40917FC2"/>
    <w:rsid w:val="41431AF4"/>
    <w:rsid w:val="41CA2B9F"/>
    <w:rsid w:val="41D35EF7"/>
    <w:rsid w:val="428E32D4"/>
    <w:rsid w:val="431E235B"/>
    <w:rsid w:val="43401F9C"/>
    <w:rsid w:val="434954F7"/>
    <w:rsid w:val="43A87488"/>
    <w:rsid w:val="43BC1948"/>
    <w:rsid w:val="43CB07D9"/>
    <w:rsid w:val="43E849B6"/>
    <w:rsid w:val="44A35E10"/>
    <w:rsid w:val="44BB6B84"/>
    <w:rsid w:val="452516DB"/>
    <w:rsid w:val="4548631D"/>
    <w:rsid w:val="45577613"/>
    <w:rsid w:val="457D4BB9"/>
    <w:rsid w:val="45FC4FC4"/>
    <w:rsid w:val="460217CB"/>
    <w:rsid w:val="46032B23"/>
    <w:rsid w:val="46783E2D"/>
    <w:rsid w:val="46AD78FC"/>
    <w:rsid w:val="47424CEF"/>
    <w:rsid w:val="474F3E50"/>
    <w:rsid w:val="47523D62"/>
    <w:rsid w:val="47731896"/>
    <w:rsid w:val="47A81166"/>
    <w:rsid w:val="47B674F8"/>
    <w:rsid w:val="48031B2A"/>
    <w:rsid w:val="483A4518"/>
    <w:rsid w:val="48417C5C"/>
    <w:rsid w:val="493F4C1C"/>
    <w:rsid w:val="496604E6"/>
    <w:rsid w:val="496876E2"/>
    <w:rsid w:val="499D33FE"/>
    <w:rsid w:val="49A21DDA"/>
    <w:rsid w:val="4A1B5F39"/>
    <w:rsid w:val="4A31389A"/>
    <w:rsid w:val="4A6C513B"/>
    <w:rsid w:val="4A95074B"/>
    <w:rsid w:val="4AC661C4"/>
    <w:rsid w:val="4AD2529B"/>
    <w:rsid w:val="4B296B88"/>
    <w:rsid w:val="4BAD737A"/>
    <w:rsid w:val="4BBD5166"/>
    <w:rsid w:val="4BF35197"/>
    <w:rsid w:val="4C1E0D80"/>
    <w:rsid w:val="4C3527FD"/>
    <w:rsid w:val="4C4B53A0"/>
    <w:rsid w:val="4C835716"/>
    <w:rsid w:val="4C8C1020"/>
    <w:rsid w:val="4CE511D4"/>
    <w:rsid w:val="4D336FCF"/>
    <w:rsid w:val="4D3E3BB4"/>
    <w:rsid w:val="4D626992"/>
    <w:rsid w:val="4D8502C3"/>
    <w:rsid w:val="4E263853"/>
    <w:rsid w:val="4E320449"/>
    <w:rsid w:val="4E636855"/>
    <w:rsid w:val="4E8A6C51"/>
    <w:rsid w:val="4E964534"/>
    <w:rsid w:val="4EC015B1"/>
    <w:rsid w:val="4F0E0906"/>
    <w:rsid w:val="4F310701"/>
    <w:rsid w:val="4F6F7E52"/>
    <w:rsid w:val="500E61AB"/>
    <w:rsid w:val="501E7AFB"/>
    <w:rsid w:val="504F44D2"/>
    <w:rsid w:val="512F1D0F"/>
    <w:rsid w:val="51556929"/>
    <w:rsid w:val="519C7E48"/>
    <w:rsid w:val="51A534AE"/>
    <w:rsid w:val="51B64208"/>
    <w:rsid w:val="51E235E4"/>
    <w:rsid w:val="522462FB"/>
    <w:rsid w:val="52305159"/>
    <w:rsid w:val="52437E12"/>
    <w:rsid w:val="524E22A1"/>
    <w:rsid w:val="52855684"/>
    <w:rsid w:val="52D27F49"/>
    <w:rsid w:val="53664BDE"/>
    <w:rsid w:val="539D6365"/>
    <w:rsid w:val="53B32197"/>
    <w:rsid w:val="542D2F23"/>
    <w:rsid w:val="545D2D41"/>
    <w:rsid w:val="546142C1"/>
    <w:rsid w:val="54680BB1"/>
    <w:rsid w:val="54BC6A3F"/>
    <w:rsid w:val="54C11203"/>
    <w:rsid w:val="55270152"/>
    <w:rsid w:val="5551093D"/>
    <w:rsid w:val="556233C2"/>
    <w:rsid w:val="557D644E"/>
    <w:rsid w:val="561A5A4B"/>
    <w:rsid w:val="561B7A15"/>
    <w:rsid w:val="562978E0"/>
    <w:rsid w:val="562A75CF"/>
    <w:rsid w:val="56301712"/>
    <w:rsid w:val="566D5C9F"/>
    <w:rsid w:val="568200DB"/>
    <w:rsid w:val="56847368"/>
    <w:rsid w:val="57255395"/>
    <w:rsid w:val="573F399E"/>
    <w:rsid w:val="576E4F7C"/>
    <w:rsid w:val="57C1038F"/>
    <w:rsid w:val="57C34C25"/>
    <w:rsid w:val="57D760D6"/>
    <w:rsid w:val="587325BE"/>
    <w:rsid w:val="58B37C3A"/>
    <w:rsid w:val="58BF6834"/>
    <w:rsid w:val="58DC50C4"/>
    <w:rsid w:val="591075D9"/>
    <w:rsid w:val="59237124"/>
    <w:rsid w:val="59532FF8"/>
    <w:rsid w:val="59750CC5"/>
    <w:rsid w:val="598F49A2"/>
    <w:rsid w:val="59A214D7"/>
    <w:rsid w:val="59A51CDD"/>
    <w:rsid w:val="59B87CAE"/>
    <w:rsid w:val="5A323AEF"/>
    <w:rsid w:val="5A5C7AA6"/>
    <w:rsid w:val="5ACB68ED"/>
    <w:rsid w:val="5B6617F1"/>
    <w:rsid w:val="5B9242D5"/>
    <w:rsid w:val="5BCF7F57"/>
    <w:rsid w:val="5C012D4D"/>
    <w:rsid w:val="5C9C3C1B"/>
    <w:rsid w:val="5C9D73D6"/>
    <w:rsid w:val="5CBA3BDF"/>
    <w:rsid w:val="5CCD51E1"/>
    <w:rsid w:val="5CFF1C2A"/>
    <w:rsid w:val="5D035EA0"/>
    <w:rsid w:val="5D1C02FB"/>
    <w:rsid w:val="5D7874FB"/>
    <w:rsid w:val="5DCD0B50"/>
    <w:rsid w:val="5DDD5910"/>
    <w:rsid w:val="5DE943FE"/>
    <w:rsid w:val="5E1810CC"/>
    <w:rsid w:val="5E1D18BC"/>
    <w:rsid w:val="5E2B38DD"/>
    <w:rsid w:val="5E4511C8"/>
    <w:rsid w:val="5E6C4CEE"/>
    <w:rsid w:val="5EAE1426"/>
    <w:rsid w:val="5EF018C8"/>
    <w:rsid w:val="5F286346"/>
    <w:rsid w:val="5F605781"/>
    <w:rsid w:val="5F7563E8"/>
    <w:rsid w:val="5F8623A3"/>
    <w:rsid w:val="5FC86518"/>
    <w:rsid w:val="601541D8"/>
    <w:rsid w:val="60227C7A"/>
    <w:rsid w:val="60417B4D"/>
    <w:rsid w:val="606D131A"/>
    <w:rsid w:val="60B4489A"/>
    <w:rsid w:val="60BB7038"/>
    <w:rsid w:val="6109503A"/>
    <w:rsid w:val="614E5143"/>
    <w:rsid w:val="615844FD"/>
    <w:rsid w:val="61785D1C"/>
    <w:rsid w:val="621C4D33"/>
    <w:rsid w:val="627D7A8D"/>
    <w:rsid w:val="629372B1"/>
    <w:rsid w:val="629417F0"/>
    <w:rsid w:val="62996F3E"/>
    <w:rsid w:val="62F34AE7"/>
    <w:rsid w:val="632635A6"/>
    <w:rsid w:val="63535476"/>
    <w:rsid w:val="636B344F"/>
    <w:rsid w:val="636F2662"/>
    <w:rsid w:val="63936E3D"/>
    <w:rsid w:val="63E45A11"/>
    <w:rsid w:val="63E853DA"/>
    <w:rsid w:val="63FB7C75"/>
    <w:rsid w:val="642651E1"/>
    <w:rsid w:val="64F16511"/>
    <w:rsid w:val="652E0A4C"/>
    <w:rsid w:val="65CA1674"/>
    <w:rsid w:val="65D218E1"/>
    <w:rsid w:val="65D82D5A"/>
    <w:rsid w:val="667C4EC3"/>
    <w:rsid w:val="66852DB2"/>
    <w:rsid w:val="66C832A1"/>
    <w:rsid w:val="67523C88"/>
    <w:rsid w:val="677D15AB"/>
    <w:rsid w:val="67811266"/>
    <w:rsid w:val="678B4118"/>
    <w:rsid w:val="68221CAC"/>
    <w:rsid w:val="6848469A"/>
    <w:rsid w:val="68494705"/>
    <w:rsid w:val="6892465B"/>
    <w:rsid w:val="68B8758F"/>
    <w:rsid w:val="68BD733A"/>
    <w:rsid w:val="68CC10BC"/>
    <w:rsid w:val="68EB5564"/>
    <w:rsid w:val="691F3087"/>
    <w:rsid w:val="6942733B"/>
    <w:rsid w:val="69710FE8"/>
    <w:rsid w:val="69AF1A85"/>
    <w:rsid w:val="69B77936"/>
    <w:rsid w:val="69CC6D87"/>
    <w:rsid w:val="69CE72C0"/>
    <w:rsid w:val="69E21E00"/>
    <w:rsid w:val="6A5E22EC"/>
    <w:rsid w:val="6A8273FD"/>
    <w:rsid w:val="6AD13942"/>
    <w:rsid w:val="6ADD7165"/>
    <w:rsid w:val="6B5E1198"/>
    <w:rsid w:val="6B6C797E"/>
    <w:rsid w:val="6C2E6459"/>
    <w:rsid w:val="6C690D16"/>
    <w:rsid w:val="6C8917EA"/>
    <w:rsid w:val="6C9C6A8B"/>
    <w:rsid w:val="6D400349"/>
    <w:rsid w:val="6D641FEE"/>
    <w:rsid w:val="6D8F4B19"/>
    <w:rsid w:val="6DAB4EEA"/>
    <w:rsid w:val="6DE23762"/>
    <w:rsid w:val="6DE349BF"/>
    <w:rsid w:val="6DEB49A1"/>
    <w:rsid w:val="6E1F4394"/>
    <w:rsid w:val="6E320F15"/>
    <w:rsid w:val="6E674BA5"/>
    <w:rsid w:val="6E881C94"/>
    <w:rsid w:val="6E99525C"/>
    <w:rsid w:val="6E9B1D50"/>
    <w:rsid w:val="6EDF387E"/>
    <w:rsid w:val="6F146BA0"/>
    <w:rsid w:val="6F266BD4"/>
    <w:rsid w:val="6F280D81"/>
    <w:rsid w:val="6F5361F2"/>
    <w:rsid w:val="6F7400AB"/>
    <w:rsid w:val="6FA25BDC"/>
    <w:rsid w:val="6FAF6B85"/>
    <w:rsid w:val="6FB36CAD"/>
    <w:rsid w:val="6FCB76DD"/>
    <w:rsid w:val="704F233D"/>
    <w:rsid w:val="70B21D20"/>
    <w:rsid w:val="71197447"/>
    <w:rsid w:val="71463740"/>
    <w:rsid w:val="71775FF0"/>
    <w:rsid w:val="720A29C0"/>
    <w:rsid w:val="73310977"/>
    <w:rsid w:val="737A7A18"/>
    <w:rsid w:val="73DF2A8B"/>
    <w:rsid w:val="73F07A77"/>
    <w:rsid w:val="74065409"/>
    <w:rsid w:val="740734FF"/>
    <w:rsid w:val="744972E2"/>
    <w:rsid w:val="746A1E3C"/>
    <w:rsid w:val="74A626EA"/>
    <w:rsid w:val="755A7620"/>
    <w:rsid w:val="75951B4C"/>
    <w:rsid w:val="75C86E1A"/>
    <w:rsid w:val="75D35EA4"/>
    <w:rsid w:val="765E6600"/>
    <w:rsid w:val="768737BB"/>
    <w:rsid w:val="76CA6CD4"/>
    <w:rsid w:val="76FC2343"/>
    <w:rsid w:val="771F0CBB"/>
    <w:rsid w:val="77576F07"/>
    <w:rsid w:val="779E42D6"/>
    <w:rsid w:val="77AC254C"/>
    <w:rsid w:val="77BF8EBC"/>
    <w:rsid w:val="77DF2819"/>
    <w:rsid w:val="780C27F4"/>
    <w:rsid w:val="78176AF1"/>
    <w:rsid w:val="78BF7473"/>
    <w:rsid w:val="7907499D"/>
    <w:rsid w:val="793340C0"/>
    <w:rsid w:val="798F4AD1"/>
    <w:rsid w:val="79E0148D"/>
    <w:rsid w:val="7A021DD9"/>
    <w:rsid w:val="7A236D15"/>
    <w:rsid w:val="7A42348A"/>
    <w:rsid w:val="7AB042DD"/>
    <w:rsid w:val="7AF8785C"/>
    <w:rsid w:val="7B075E68"/>
    <w:rsid w:val="7B21725B"/>
    <w:rsid w:val="7B5E53C5"/>
    <w:rsid w:val="7B672336"/>
    <w:rsid w:val="7B8A08DF"/>
    <w:rsid w:val="7B9C6D7F"/>
    <w:rsid w:val="7C181810"/>
    <w:rsid w:val="7D3D4EC3"/>
    <w:rsid w:val="7D6052C9"/>
    <w:rsid w:val="7D8E0949"/>
    <w:rsid w:val="7DE229FE"/>
    <w:rsid w:val="7E542EDC"/>
    <w:rsid w:val="7EB72406"/>
    <w:rsid w:val="7EB91011"/>
    <w:rsid w:val="7ED61786"/>
    <w:rsid w:val="7F427C3D"/>
    <w:rsid w:val="7F54571E"/>
    <w:rsid w:val="7F76450B"/>
    <w:rsid w:val="7F770E95"/>
    <w:rsid w:val="7F8241BB"/>
    <w:rsid w:val="7FA34A7D"/>
    <w:rsid w:val="7FB06387"/>
    <w:rsid w:val="7FE8590E"/>
    <w:rsid w:val="7FEC2099"/>
    <w:rsid w:val="7FF60A27"/>
    <w:rsid w:val="7FFF78DC"/>
    <w:rsid w:val="E9532C73"/>
    <w:rsid w:val="F8EEEE29"/>
    <w:rsid w:val="FAD5F13C"/>
    <w:rsid w:val="FDF785E3"/>
    <w:rsid w:val="FFEFE957"/>
    <w:rsid w:val="FFF4A1C5"/>
    <w:rsid w:val="FFFDB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Lines="0" w:beforeAutospacing="0" w:afterLines="0" w:afterAutospacing="0" w:line="600" w:lineRule="exact"/>
      <w:ind w:firstLine="1040" w:firstLineChars="200"/>
      <w:outlineLvl w:val="0"/>
    </w:pPr>
    <w:rPr>
      <w:rFonts w:ascii="Times New Roman" w:hAnsi="Times New Roman" w:eastAsia="黑体"/>
      <w:kern w:val="44"/>
      <w:sz w:val="32"/>
    </w:rPr>
  </w:style>
  <w:style w:type="paragraph" w:styleId="4">
    <w:name w:val="heading 2"/>
    <w:basedOn w:val="1"/>
    <w:next w:val="1"/>
    <w:link w:val="19"/>
    <w:unhideWhenUsed/>
    <w:qFormat/>
    <w:uiPriority w:val="0"/>
    <w:pPr>
      <w:keepNext/>
      <w:keepLines/>
      <w:spacing w:beforeLines="0" w:beforeAutospacing="0" w:afterLines="0" w:afterAutospacing="0" w:line="600" w:lineRule="exact"/>
      <w:ind w:firstLine="1040" w:firstLineChars="200"/>
      <w:outlineLvl w:val="1"/>
    </w:pPr>
    <w:rPr>
      <w:rFonts w:ascii="Arial" w:hAnsi="Arial" w:eastAsia="楷体_GB2312"/>
      <w:b/>
      <w:sz w:val="32"/>
    </w:rPr>
  </w:style>
  <w:style w:type="paragraph" w:styleId="5">
    <w:name w:val="heading 3"/>
    <w:basedOn w:val="1"/>
    <w:next w:val="1"/>
    <w:qFormat/>
    <w:uiPriority w:val="9"/>
    <w:pPr>
      <w:keepNext/>
      <w:keepLines/>
      <w:spacing w:line="240" w:lineRule="auto"/>
      <w:outlineLvl w:val="2"/>
    </w:pPr>
    <w:rPr>
      <w:rFonts w:ascii="Times New Roman" w:hAnsi="Times New Roman"/>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footnote text"/>
    <w:basedOn w:val="1"/>
    <w:qFormat/>
    <w:uiPriority w:val="0"/>
    <w:pPr>
      <w:widowControl w:val="0"/>
      <w:snapToGrid w:val="0"/>
    </w:pPr>
    <w:rPr>
      <w:rFonts w:ascii="Calibri" w:hAnsi="Calibri" w:eastAsia="宋体" w:cs="Times New Roman"/>
      <w:kern w:val="2"/>
      <w:sz w:val="18"/>
      <w:szCs w:val="18"/>
      <w:lang w:val="en-US" w:eastAsia="zh-CN" w:bidi="ar-SA"/>
    </w:rPr>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19"/>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font71"/>
    <w:basedOn w:val="16"/>
    <w:qFormat/>
    <w:uiPriority w:val="0"/>
    <w:rPr>
      <w:rFonts w:hint="eastAsia" w:ascii="宋体" w:hAnsi="宋体" w:eastAsia="宋体" w:cs="宋体"/>
      <w:color w:val="000000"/>
      <w:sz w:val="21"/>
      <w:szCs w:val="21"/>
      <w:u w:val="none"/>
    </w:rPr>
  </w:style>
  <w:style w:type="character" w:customStyle="1" w:styleId="18">
    <w:name w:val="font11"/>
    <w:basedOn w:val="16"/>
    <w:qFormat/>
    <w:uiPriority w:val="0"/>
    <w:rPr>
      <w:rFonts w:hint="eastAsia" w:ascii="仿宋_GB2312" w:eastAsia="仿宋_GB2312" w:cs="仿宋_GB2312"/>
      <w:color w:val="000000"/>
      <w:sz w:val="21"/>
      <w:szCs w:val="21"/>
      <w:u w:val="none"/>
    </w:rPr>
  </w:style>
  <w:style w:type="character" w:customStyle="1" w:styleId="19">
    <w:name w:val="标题 2 Char"/>
    <w:link w:val="4"/>
    <w:qFormat/>
    <w:uiPriority w:val="0"/>
    <w:rPr>
      <w:rFonts w:ascii="Arial" w:hAnsi="Arial" w:eastAsia="楷体_GB2312"/>
      <w:b/>
      <w:sz w:val="32"/>
    </w:rPr>
  </w:style>
  <w:style w:type="character" w:customStyle="1" w:styleId="20">
    <w:name w:val="标题 1 Char"/>
    <w:link w:val="3"/>
    <w:qFormat/>
    <w:uiPriority w:val="0"/>
    <w:rPr>
      <w:rFonts w:ascii="Times New Roman" w:hAnsi="Times New Roman" w:eastAsia="黑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6446</Words>
  <Characters>6934</Characters>
  <Lines>0</Lines>
  <Paragraphs>0</Paragraphs>
  <TotalTime>22</TotalTime>
  <ScaleCrop>false</ScaleCrop>
  <LinksUpToDate>false</LinksUpToDate>
  <CharactersWithSpaces>6992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2025-04-23T03:29:00Z</dcterms:created>
  <dc:creator>一旬</dc:creator>
  <cp:lastModifiedBy>greatwall</cp:lastModifiedBy>
  <cp:lastPrinted>2026-06-13T02:38:00Z</cp:lastPrinted>
  <dcterms:modified xsi:type="dcterms:W3CDTF">2026-06-25T16:48:16Z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24350B16DF6D4826B111442462542DFB_13</vt:lpwstr>
  </property>
  <property fmtid="{D5CDD505-2E9C-101B-9397-08002B2CF9AE}" pid="4" name="KSOTemplateDocerSaveRecord">
    <vt:lpwstr>eyJoZGlkIjoiYjQzMjBlMTllOTgyM2Q0NTk0ZjAzMDVkNTRkMWIxNzUiLCJ1c2VySWQiOiIzMDE5ODk4In0=</vt:lpwstr>
  </property>
</Properties>
</file>