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right="640"/>
        <w:jc w:val="left"/>
        <w:rPr>
          <w:rFonts w:hint="eastAsia" w:ascii="方正小标宋简体" w:hAnsi="宋体" w:eastAsia="方正小标宋简体" w:cs="宋体"/>
          <w:bCs/>
          <w:color w:val="000000"/>
          <w:kern w:val="0"/>
          <w:sz w:val="42"/>
          <w:szCs w:val="42"/>
        </w:rPr>
      </w:pPr>
      <w:bookmarkStart w:id="1" w:name="_GoBack"/>
      <w:bookmarkEnd w:id="1"/>
      <w:bookmarkStart w:id="0" w:name="RANGE!A1:Y13"/>
      <w:r>
        <w:rPr>
          <w:rFonts w:hint="eastAsia" w:ascii="仿宋_GB2312" w:hAnsi="黑体" w:eastAsia="仿宋_GB2312" w:cs="宋体"/>
          <w:color w:val="000000"/>
          <w:kern w:val="0"/>
          <w:sz w:val="32"/>
          <w:szCs w:val="32"/>
        </w:rPr>
        <w:t>附件</w:t>
      </w:r>
      <w:bookmarkEnd w:id="0"/>
      <w:r>
        <w:rPr>
          <w:rFonts w:hint="eastAsia" w:ascii="方正小标宋简体" w:hAnsi="宋体" w:eastAsia="方正小标宋简体" w:cs="宋体"/>
          <w:bCs/>
          <w:color w:val="000000"/>
          <w:kern w:val="0"/>
          <w:sz w:val="42"/>
          <w:szCs w:val="42"/>
        </w:rPr>
        <w:t>主要支流治理2021年中央预算内投资建议计划补充申报表</w:t>
      </w:r>
    </w:p>
    <w:p>
      <w:pPr>
        <w:snapToGrid w:val="0"/>
        <w:spacing w:line="360" w:lineRule="auto"/>
        <w:ind w:right="640" w:firstLine="220" w:firstLineChars="100"/>
        <w:rPr>
          <w:rFonts w:hint="eastAsia" w:ascii="方正小标宋简体" w:hAnsi="Times" w:eastAsia="方正小标宋简体"/>
          <w:sz w:val="22"/>
          <w:szCs w:val="22"/>
        </w:rPr>
      </w:pPr>
      <w:r>
        <w:rPr>
          <w:rFonts w:hint="eastAsia" w:ascii="宋体" w:hAnsi="宋体" w:cs="宋体"/>
          <w:color w:val="000000"/>
          <w:kern w:val="0"/>
          <w:sz w:val="22"/>
          <w:szCs w:val="22"/>
        </w:rPr>
        <w:t>填报单位：**市（州）发改委（盖章）、水利局（盖章）                                                     联系人及电话：</w:t>
      </w:r>
    </w:p>
    <w:tbl>
      <w:tblPr>
        <w:tblStyle w:val="4"/>
        <w:tblW w:w="0" w:type="auto"/>
        <w:jc w:val="center"/>
        <w:tblLayout w:type="fixed"/>
        <w:tblCellMar>
          <w:top w:w="0" w:type="dxa"/>
          <w:left w:w="108" w:type="dxa"/>
          <w:bottom w:w="0" w:type="dxa"/>
          <w:right w:w="108" w:type="dxa"/>
        </w:tblCellMar>
      </w:tblPr>
      <w:tblGrid>
        <w:gridCol w:w="486"/>
        <w:gridCol w:w="1741"/>
        <w:gridCol w:w="794"/>
        <w:gridCol w:w="660"/>
        <w:gridCol w:w="1253"/>
        <w:gridCol w:w="680"/>
        <w:gridCol w:w="640"/>
        <w:gridCol w:w="700"/>
        <w:gridCol w:w="795"/>
        <w:gridCol w:w="825"/>
        <w:gridCol w:w="800"/>
        <w:gridCol w:w="800"/>
        <w:gridCol w:w="833"/>
        <w:gridCol w:w="645"/>
        <w:gridCol w:w="654"/>
        <w:gridCol w:w="800"/>
        <w:gridCol w:w="622"/>
        <w:gridCol w:w="1300"/>
        <w:gridCol w:w="737"/>
        <w:gridCol w:w="730"/>
        <w:gridCol w:w="725"/>
        <w:gridCol w:w="723"/>
        <w:gridCol w:w="980"/>
        <w:gridCol w:w="1250"/>
        <w:gridCol w:w="640"/>
      </w:tblGrid>
      <w:tr>
        <w:tblPrEx>
          <w:tblCellMar>
            <w:top w:w="0" w:type="dxa"/>
            <w:left w:w="108" w:type="dxa"/>
            <w:bottom w:w="0" w:type="dxa"/>
            <w:right w:w="108" w:type="dxa"/>
          </w:tblCellMar>
        </w:tblPrEx>
        <w:trPr>
          <w:trHeight w:val="660" w:hRule="atLeast"/>
          <w:jc w:val="center"/>
        </w:trPr>
        <w:tc>
          <w:tcPr>
            <w:tcW w:w="4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序号</w:t>
            </w:r>
          </w:p>
        </w:tc>
        <w:tc>
          <w:tcPr>
            <w:tcW w:w="1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项目名称</w:t>
            </w:r>
          </w:p>
        </w:tc>
        <w:tc>
          <w:tcPr>
            <w:tcW w:w="7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所在县市区</w:t>
            </w:r>
          </w:p>
        </w:tc>
        <w:tc>
          <w:tcPr>
            <w:tcW w:w="6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所在河流</w:t>
            </w:r>
          </w:p>
        </w:tc>
        <w:tc>
          <w:tcPr>
            <w:tcW w:w="12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center"/>
              <w:rPr>
                <w:rFonts w:hint="eastAsia" w:ascii="黑体" w:hAnsi="黑体" w:eastAsia="黑体" w:cs="宋体"/>
                <w:bCs/>
                <w:color w:val="000000"/>
                <w:kern w:val="0"/>
                <w:sz w:val="22"/>
                <w:szCs w:val="22"/>
              </w:rPr>
            </w:pPr>
            <w:r>
              <w:rPr>
                <w:rFonts w:hint="eastAsia" w:ascii="黑体" w:hAnsi="黑体" w:eastAsia="黑体" w:cs="宋体"/>
                <w:bCs/>
                <w:color w:val="000000"/>
                <w:kern w:val="0"/>
                <w:sz w:val="22"/>
                <w:szCs w:val="22"/>
              </w:rPr>
              <w:t>所属城市</w:t>
            </w:r>
          </w:p>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防洪保护圈</w:t>
            </w:r>
          </w:p>
        </w:tc>
        <w:tc>
          <w:tcPr>
            <w:tcW w:w="6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ind w:left="-42" w:leftChars="-20" w:right="-42" w:rightChars="-20"/>
              <w:jc w:val="center"/>
              <w:rPr>
                <w:rFonts w:hint="eastAsia" w:ascii="黑体" w:hAnsi="黑体" w:eastAsia="黑体" w:cs="宋体"/>
                <w:bCs/>
                <w:color w:val="000000"/>
                <w:kern w:val="0"/>
                <w:sz w:val="22"/>
                <w:szCs w:val="22"/>
              </w:rPr>
            </w:pPr>
            <w:r>
              <w:rPr>
                <w:rFonts w:hint="eastAsia" w:ascii="黑体" w:hAnsi="黑体" w:eastAsia="黑体" w:cs="宋体"/>
                <w:bCs/>
                <w:color w:val="000000"/>
                <w:kern w:val="0"/>
                <w:sz w:val="22"/>
                <w:szCs w:val="22"/>
              </w:rPr>
              <w:t>项目</w:t>
            </w:r>
          </w:p>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类别</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建设性质</w:t>
            </w:r>
          </w:p>
        </w:tc>
        <w:tc>
          <w:tcPr>
            <w:tcW w:w="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center"/>
              <w:rPr>
                <w:rFonts w:hint="eastAsia" w:ascii="黑体" w:hAnsi="黑体" w:eastAsia="黑体" w:cs="宋体"/>
                <w:bCs/>
                <w:color w:val="000000"/>
                <w:kern w:val="0"/>
                <w:sz w:val="22"/>
                <w:szCs w:val="22"/>
              </w:rPr>
            </w:pPr>
            <w:r>
              <w:rPr>
                <w:rFonts w:hint="eastAsia" w:ascii="黑体" w:hAnsi="黑体" w:eastAsia="黑体" w:cs="宋体"/>
                <w:bCs/>
                <w:color w:val="000000"/>
                <w:kern w:val="0"/>
                <w:sz w:val="22"/>
                <w:szCs w:val="22"/>
              </w:rPr>
              <w:t>建设</w:t>
            </w:r>
          </w:p>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规模</w:t>
            </w: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center"/>
              <w:rPr>
                <w:rFonts w:ascii="黑体" w:hAnsi="黑体" w:eastAsia="黑体" w:cs="宋体"/>
                <w:bCs/>
                <w:kern w:val="0"/>
                <w:sz w:val="22"/>
                <w:szCs w:val="22"/>
              </w:rPr>
            </w:pPr>
            <w:r>
              <w:rPr>
                <w:rFonts w:hint="eastAsia" w:ascii="黑体" w:hAnsi="黑体" w:eastAsia="黑体" w:cs="宋体"/>
                <w:bCs/>
                <w:kern w:val="0"/>
                <w:sz w:val="22"/>
                <w:szCs w:val="22"/>
              </w:rPr>
              <w:t>拟开工年份</w:t>
            </w:r>
          </w:p>
        </w:tc>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center"/>
              <w:rPr>
                <w:rFonts w:ascii="黑体" w:hAnsi="黑体" w:eastAsia="黑体" w:cs="宋体"/>
                <w:bCs/>
                <w:kern w:val="0"/>
                <w:sz w:val="22"/>
                <w:szCs w:val="22"/>
              </w:rPr>
            </w:pPr>
            <w:r>
              <w:rPr>
                <w:rFonts w:hint="eastAsia" w:ascii="黑体" w:hAnsi="黑体" w:eastAsia="黑体" w:cs="宋体"/>
                <w:bCs/>
                <w:kern w:val="0"/>
                <w:sz w:val="22"/>
                <w:szCs w:val="22"/>
              </w:rPr>
              <w:t>拟建成年份</w:t>
            </w:r>
          </w:p>
        </w:tc>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项目</w:t>
            </w:r>
            <w:r>
              <w:rPr>
                <w:rFonts w:hint="eastAsia" w:ascii="黑体" w:hAnsi="黑体" w:eastAsia="黑体" w:cs="宋体"/>
                <w:bCs/>
                <w:color w:val="000000"/>
                <w:kern w:val="0"/>
                <w:sz w:val="22"/>
                <w:szCs w:val="22"/>
              </w:rPr>
              <w:br w:type="textWrapping"/>
            </w:r>
            <w:r>
              <w:rPr>
                <w:rFonts w:hint="eastAsia" w:ascii="黑体" w:hAnsi="黑体" w:eastAsia="黑体" w:cs="宋体"/>
                <w:bCs/>
                <w:color w:val="000000"/>
                <w:kern w:val="0"/>
                <w:sz w:val="22"/>
                <w:szCs w:val="22"/>
              </w:rPr>
              <w:t>总投资</w:t>
            </w:r>
            <w:r>
              <w:rPr>
                <w:rFonts w:hint="eastAsia" w:ascii="黑体" w:hAnsi="黑体" w:eastAsia="黑体" w:cs="宋体"/>
                <w:bCs/>
                <w:color w:val="000000"/>
                <w:kern w:val="0"/>
                <w:sz w:val="22"/>
                <w:szCs w:val="22"/>
              </w:rPr>
              <w:br w:type="textWrapping"/>
            </w:r>
            <w:r>
              <w:rPr>
                <w:rFonts w:hint="eastAsia" w:ascii="黑体" w:hAnsi="黑体" w:eastAsia="黑体" w:cs="宋体"/>
                <w:bCs/>
                <w:color w:val="000000"/>
                <w:kern w:val="0"/>
                <w:sz w:val="22"/>
                <w:szCs w:val="22"/>
              </w:rPr>
              <w:t>(万元)</w:t>
            </w:r>
          </w:p>
        </w:tc>
        <w:tc>
          <w:tcPr>
            <w:tcW w:w="2278" w:type="dxa"/>
            <w:gridSpan w:val="3"/>
            <w:tcBorders>
              <w:top w:val="single" w:color="000000" w:sz="4" w:space="0"/>
              <w:left w:val="nil"/>
              <w:bottom w:val="single" w:color="000000" w:sz="4" w:space="0"/>
              <w:right w:val="nil"/>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已下达投资（万元）</w:t>
            </w:r>
          </w:p>
        </w:tc>
        <w:tc>
          <w:tcPr>
            <w:tcW w:w="6291" w:type="dxa"/>
            <w:gridSpan w:val="8"/>
            <w:tcBorders>
              <w:top w:val="single" w:color="auto" w:sz="4" w:space="0"/>
              <w:left w:val="single" w:color="auto" w:sz="4" w:space="0"/>
              <w:bottom w:val="single" w:color="auto" w:sz="4" w:space="0"/>
              <w:right w:val="single" w:color="000000"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2021年补充申报投资计划（金额单位：万元）</w:t>
            </w:r>
          </w:p>
        </w:tc>
        <w:tc>
          <w:tcPr>
            <w:tcW w:w="980" w:type="dxa"/>
            <w:vMerge w:val="restart"/>
            <w:tcBorders>
              <w:top w:val="single" w:color="000000" w:sz="4" w:space="0"/>
              <w:left w:val="nil"/>
              <w:bottom w:val="single" w:color="000000" w:sz="4" w:space="0"/>
              <w:right w:val="single" w:color="000000"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项目（法人）单位</w:t>
            </w:r>
            <w:r>
              <w:rPr>
                <w:rFonts w:hint="eastAsia" w:ascii="黑体" w:hAnsi="黑体" w:eastAsia="黑体" w:cs="宋体"/>
                <w:bCs/>
                <w:color w:val="000000"/>
                <w:kern w:val="0"/>
                <w:sz w:val="22"/>
                <w:szCs w:val="22"/>
              </w:rPr>
              <w:br w:type="textWrapping"/>
            </w:r>
            <w:r>
              <w:rPr>
                <w:rFonts w:hint="eastAsia" w:ascii="黑体" w:hAnsi="黑体" w:eastAsia="黑体" w:cs="宋体"/>
                <w:bCs/>
                <w:color w:val="000000"/>
                <w:kern w:val="0"/>
                <w:sz w:val="22"/>
                <w:szCs w:val="22"/>
              </w:rPr>
              <w:t>及项目责任人</w:t>
            </w:r>
          </w:p>
        </w:tc>
        <w:tc>
          <w:tcPr>
            <w:tcW w:w="1250" w:type="dxa"/>
            <w:vMerge w:val="restart"/>
            <w:tcBorders>
              <w:top w:val="single" w:color="000000" w:sz="4" w:space="0"/>
              <w:left w:val="nil"/>
              <w:bottom w:val="single" w:color="000000" w:sz="4" w:space="0"/>
              <w:right w:val="single" w:color="000000" w:sz="4" w:space="0"/>
            </w:tcBorders>
            <w:noWrap w:val="0"/>
            <w:vAlign w:val="center"/>
          </w:tcPr>
          <w:p>
            <w:pPr>
              <w:widowControl/>
              <w:ind w:left="-42" w:leftChars="-20" w:right="-42" w:rightChars="-20"/>
              <w:jc w:val="center"/>
              <w:rPr>
                <w:rFonts w:hint="eastAsia" w:ascii="黑体" w:hAnsi="黑体" w:eastAsia="黑体" w:cs="宋体"/>
                <w:bCs/>
                <w:color w:val="000000"/>
                <w:kern w:val="0"/>
                <w:sz w:val="22"/>
                <w:szCs w:val="22"/>
              </w:rPr>
            </w:pPr>
            <w:r>
              <w:rPr>
                <w:rFonts w:hint="eastAsia" w:ascii="黑体" w:hAnsi="黑体" w:eastAsia="黑体" w:cs="宋体"/>
                <w:bCs/>
                <w:color w:val="000000"/>
                <w:kern w:val="0"/>
                <w:sz w:val="22"/>
                <w:szCs w:val="22"/>
              </w:rPr>
              <w:t>日常监管</w:t>
            </w:r>
          </w:p>
          <w:p>
            <w:pPr>
              <w:widowControl/>
              <w:ind w:left="-42" w:leftChars="-20" w:right="-42" w:rightChars="-20"/>
              <w:jc w:val="center"/>
              <w:rPr>
                <w:rFonts w:hint="eastAsia" w:ascii="黑体" w:hAnsi="黑体" w:eastAsia="黑体" w:cs="宋体"/>
                <w:bCs/>
                <w:color w:val="000000"/>
                <w:kern w:val="0"/>
                <w:sz w:val="22"/>
                <w:szCs w:val="22"/>
              </w:rPr>
            </w:pPr>
            <w:r>
              <w:rPr>
                <w:rFonts w:hint="eastAsia" w:ascii="黑体" w:hAnsi="黑体" w:eastAsia="黑体" w:cs="宋体"/>
                <w:bCs/>
                <w:color w:val="000000"/>
                <w:kern w:val="0"/>
                <w:sz w:val="22"/>
                <w:szCs w:val="22"/>
              </w:rPr>
              <w:t>直接责任</w:t>
            </w:r>
          </w:p>
          <w:p>
            <w:pPr>
              <w:widowControl/>
              <w:ind w:left="-42" w:leftChars="-20" w:right="-42" w:rightChars="-20"/>
              <w:jc w:val="center"/>
              <w:rPr>
                <w:rFonts w:hint="eastAsia" w:ascii="黑体" w:hAnsi="黑体" w:eastAsia="黑体" w:cs="宋体"/>
                <w:bCs/>
                <w:color w:val="000000"/>
                <w:kern w:val="0"/>
                <w:sz w:val="22"/>
                <w:szCs w:val="22"/>
              </w:rPr>
            </w:pPr>
            <w:r>
              <w:rPr>
                <w:rFonts w:hint="eastAsia" w:ascii="黑体" w:hAnsi="黑体" w:eastAsia="黑体" w:cs="宋体"/>
                <w:bCs/>
                <w:color w:val="000000"/>
                <w:kern w:val="0"/>
                <w:sz w:val="22"/>
                <w:szCs w:val="22"/>
              </w:rPr>
              <w:t>单位及监管</w:t>
            </w:r>
          </w:p>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责任人</w:t>
            </w:r>
          </w:p>
        </w:tc>
        <w:tc>
          <w:tcPr>
            <w:tcW w:w="64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备注</w:t>
            </w:r>
          </w:p>
        </w:tc>
      </w:tr>
      <w:tr>
        <w:tblPrEx>
          <w:tblCellMar>
            <w:top w:w="0" w:type="dxa"/>
            <w:left w:w="108" w:type="dxa"/>
            <w:bottom w:w="0" w:type="dxa"/>
            <w:right w:w="108" w:type="dxa"/>
          </w:tblCellMar>
        </w:tblPrEx>
        <w:trPr>
          <w:trHeight w:val="979" w:hRule="atLeast"/>
          <w:jc w:val="center"/>
        </w:trPr>
        <w:tc>
          <w:tcPr>
            <w:tcW w:w="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left"/>
              <w:rPr>
                <w:rFonts w:ascii="黑体" w:hAnsi="黑体" w:eastAsia="黑体" w:cs="宋体"/>
                <w:bCs/>
                <w:color w:val="000000"/>
                <w:kern w:val="0"/>
                <w:sz w:val="22"/>
                <w:szCs w:val="22"/>
              </w:rPr>
            </w:pPr>
          </w:p>
        </w:tc>
        <w:tc>
          <w:tcPr>
            <w:tcW w:w="1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left"/>
              <w:rPr>
                <w:rFonts w:ascii="黑体" w:hAnsi="黑体" w:eastAsia="黑体" w:cs="宋体"/>
                <w:bCs/>
                <w:color w:val="000000"/>
                <w:kern w:val="0"/>
                <w:sz w:val="22"/>
                <w:szCs w:val="22"/>
              </w:rPr>
            </w:pPr>
          </w:p>
        </w:tc>
        <w:tc>
          <w:tcPr>
            <w:tcW w:w="7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left"/>
              <w:rPr>
                <w:rFonts w:ascii="黑体" w:hAnsi="黑体" w:eastAsia="黑体" w:cs="宋体"/>
                <w:bCs/>
                <w:color w:val="000000"/>
                <w:kern w:val="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left"/>
              <w:rPr>
                <w:rFonts w:ascii="黑体" w:hAnsi="黑体" w:eastAsia="黑体" w:cs="宋体"/>
                <w:bCs/>
                <w:color w:val="000000"/>
                <w:kern w:val="0"/>
                <w:sz w:val="22"/>
                <w:szCs w:val="22"/>
              </w:rPr>
            </w:pPr>
          </w:p>
        </w:tc>
        <w:tc>
          <w:tcPr>
            <w:tcW w:w="12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left"/>
              <w:rPr>
                <w:rFonts w:ascii="黑体" w:hAnsi="黑体" w:eastAsia="黑体" w:cs="宋体"/>
                <w:bCs/>
                <w:color w:val="000000"/>
                <w:kern w:val="0"/>
                <w:sz w:val="22"/>
                <w:szCs w:val="22"/>
              </w:rPr>
            </w:pPr>
          </w:p>
        </w:tc>
        <w:tc>
          <w:tcPr>
            <w:tcW w:w="6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ind w:left="-42" w:leftChars="-20" w:right="-42" w:rightChars="-20"/>
              <w:jc w:val="left"/>
              <w:rPr>
                <w:rFonts w:ascii="黑体" w:hAnsi="黑体" w:eastAsia="黑体" w:cs="宋体"/>
                <w:bCs/>
                <w:color w:val="000000"/>
                <w:kern w:val="0"/>
                <w:sz w:val="22"/>
                <w:szCs w:val="22"/>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left"/>
              <w:rPr>
                <w:rFonts w:ascii="黑体" w:hAnsi="黑体" w:eastAsia="黑体" w:cs="宋体"/>
                <w:bCs/>
                <w:color w:val="000000"/>
                <w:kern w:val="0"/>
                <w:sz w:val="22"/>
                <w:szCs w:val="22"/>
              </w:rPr>
            </w:pPr>
          </w:p>
        </w:tc>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left"/>
              <w:rPr>
                <w:rFonts w:ascii="黑体" w:hAnsi="黑体" w:eastAsia="黑体" w:cs="宋体"/>
                <w:bCs/>
                <w:color w:val="000000"/>
                <w:kern w:val="0"/>
                <w:sz w:val="22"/>
                <w:szCs w:val="22"/>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left"/>
              <w:rPr>
                <w:rFonts w:ascii="黑体" w:hAnsi="黑体" w:eastAsia="黑体" w:cs="宋体"/>
                <w:bCs/>
                <w:kern w:val="0"/>
                <w:sz w:val="22"/>
                <w:szCs w:val="22"/>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left="-42" w:leftChars="-20" w:right="-42" w:rightChars="-20"/>
              <w:jc w:val="left"/>
              <w:rPr>
                <w:rFonts w:ascii="黑体" w:hAnsi="黑体" w:eastAsia="黑体" w:cs="宋体"/>
                <w:bCs/>
                <w:kern w:val="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left"/>
              <w:rPr>
                <w:rFonts w:ascii="黑体" w:hAnsi="黑体" w:eastAsia="黑体" w:cs="宋体"/>
                <w:bCs/>
                <w:color w:val="000000"/>
                <w:kern w:val="0"/>
                <w:sz w:val="22"/>
                <w:szCs w:val="22"/>
              </w:rPr>
            </w:pPr>
          </w:p>
        </w:tc>
        <w:tc>
          <w:tcPr>
            <w:tcW w:w="800" w:type="dxa"/>
            <w:tcBorders>
              <w:top w:val="nil"/>
              <w:left w:val="nil"/>
              <w:bottom w:val="single" w:color="000000" w:sz="4" w:space="0"/>
              <w:right w:val="nil"/>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合计</w:t>
            </w:r>
          </w:p>
        </w:tc>
        <w:tc>
          <w:tcPr>
            <w:tcW w:w="833" w:type="dxa"/>
            <w:tcBorders>
              <w:top w:val="nil"/>
              <w:left w:val="single" w:color="000000" w:sz="4" w:space="0"/>
              <w:bottom w:val="single" w:color="000000" w:sz="4" w:space="0"/>
              <w:right w:val="nil"/>
            </w:tcBorders>
            <w:noWrap w:val="0"/>
            <w:vAlign w:val="center"/>
          </w:tcPr>
          <w:p>
            <w:pPr>
              <w:widowControl/>
              <w:ind w:left="-42" w:leftChars="-20" w:right="-42" w:rightChars="-20"/>
              <w:jc w:val="center"/>
              <w:rPr>
                <w:rFonts w:hint="eastAsia" w:ascii="黑体" w:hAnsi="黑体" w:eastAsia="黑体" w:cs="宋体"/>
                <w:bCs/>
                <w:color w:val="000000"/>
                <w:kern w:val="0"/>
                <w:sz w:val="22"/>
                <w:szCs w:val="22"/>
              </w:rPr>
            </w:pPr>
            <w:r>
              <w:rPr>
                <w:rFonts w:hint="eastAsia" w:ascii="黑体" w:hAnsi="黑体" w:eastAsia="黑体" w:cs="宋体"/>
                <w:bCs/>
                <w:color w:val="000000"/>
                <w:kern w:val="0"/>
                <w:sz w:val="22"/>
                <w:szCs w:val="22"/>
              </w:rPr>
              <w:t>中央</w:t>
            </w:r>
          </w:p>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预算内投资</w:t>
            </w:r>
          </w:p>
        </w:tc>
        <w:tc>
          <w:tcPr>
            <w:tcW w:w="645" w:type="dxa"/>
            <w:tcBorders>
              <w:top w:val="nil"/>
              <w:left w:val="single" w:color="000000" w:sz="4" w:space="0"/>
              <w:bottom w:val="single" w:color="000000" w:sz="4" w:space="0"/>
              <w:right w:val="nil"/>
            </w:tcBorders>
            <w:noWrap w:val="0"/>
            <w:vAlign w:val="center"/>
          </w:tcPr>
          <w:p>
            <w:pPr>
              <w:widowControl/>
              <w:ind w:left="-42" w:leftChars="-20" w:right="-42" w:rightChars="-20"/>
              <w:jc w:val="center"/>
              <w:rPr>
                <w:rFonts w:hint="eastAsia" w:ascii="黑体" w:hAnsi="黑体" w:eastAsia="黑体" w:cs="宋体"/>
                <w:bCs/>
                <w:color w:val="000000"/>
                <w:kern w:val="0"/>
                <w:sz w:val="22"/>
                <w:szCs w:val="22"/>
              </w:rPr>
            </w:pPr>
            <w:r>
              <w:rPr>
                <w:rFonts w:hint="eastAsia" w:ascii="黑体" w:hAnsi="黑体" w:eastAsia="黑体" w:cs="宋体"/>
                <w:bCs/>
                <w:color w:val="000000"/>
                <w:kern w:val="0"/>
                <w:sz w:val="22"/>
                <w:szCs w:val="22"/>
              </w:rPr>
              <w:t>地方</w:t>
            </w:r>
          </w:p>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投资</w:t>
            </w:r>
          </w:p>
        </w:tc>
        <w:tc>
          <w:tcPr>
            <w:tcW w:w="654" w:type="dxa"/>
            <w:tcBorders>
              <w:top w:val="nil"/>
              <w:left w:val="single" w:color="auto" w:sz="4" w:space="0"/>
              <w:bottom w:val="single" w:color="auto" w:sz="4" w:space="0"/>
              <w:right w:val="single" w:color="auto"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申报投资合计</w:t>
            </w:r>
          </w:p>
        </w:tc>
        <w:tc>
          <w:tcPr>
            <w:tcW w:w="800" w:type="dxa"/>
            <w:tcBorders>
              <w:top w:val="nil"/>
              <w:left w:val="nil"/>
              <w:bottom w:val="single" w:color="auto" w:sz="4" w:space="0"/>
              <w:right w:val="single" w:color="auto" w:sz="4" w:space="0"/>
            </w:tcBorders>
            <w:noWrap w:val="0"/>
            <w:vAlign w:val="center"/>
          </w:tcPr>
          <w:p>
            <w:pPr>
              <w:widowControl/>
              <w:ind w:left="-42" w:leftChars="-20" w:right="-42" w:rightChars="-20"/>
              <w:jc w:val="center"/>
              <w:rPr>
                <w:rFonts w:hint="eastAsia" w:ascii="黑体" w:hAnsi="黑体" w:eastAsia="黑体" w:cs="宋体"/>
                <w:bCs/>
                <w:color w:val="000000"/>
                <w:kern w:val="0"/>
                <w:sz w:val="22"/>
                <w:szCs w:val="22"/>
              </w:rPr>
            </w:pPr>
            <w:r>
              <w:rPr>
                <w:rFonts w:hint="eastAsia" w:ascii="黑体" w:hAnsi="黑体" w:eastAsia="黑体" w:cs="宋体"/>
                <w:bCs/>
                <w:color w:val="000000"/>
                <w:kern w:val="0"/>
                <w:sz w:val="22"/>
                <w:szCs w:val="22"/>
              </w:rPr>
              <w:t>中央</w:t>
            </w:r>
          </w:p>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预算内投资</w:t>
            </w:r>
          </w:p>
        </w:tc>
        <w:tc>
          <w:tcPr>
            <w:tcW w:w="622" w:type="dxa"/>
            <w:tcBorders>
              <w:top w:val="nil"/>
              <w:left w:val="nil"/>
              <w:bottom w:val="single" w:color="auto" w:sz="4" w:space="0"/>
              <w:right w:val="single" w:color="auto" w:sz="4" w:space="0"/>
            </w:tcBorders>
            <w:noWrap w:val="0"/>
            <w:vAlign w:val="center"/>
          </w:tcPr>
          <w:p>
            <w:pPr>
              <w:widowControl/>
              <w:ind w:left="-42" w:leftChars="-20" w:right="-42" w:rightChars="-20"/>
              <w:jc w:val="center"/>
              <w:rPr>
                <w:rFonts w:hint="eastAsia" w:ascii="黑体" w:hAnsi="黑体" w:eastAsia="黑体" w:cs="宋体"/>
                <w:bCs/>
                <w:color w:val="000000"/>
                <w:kern w:val="0"/>
                <w:sz w:val="22"/>
                <w:szCs w:val="22"/>
              </w:rPr>
            </w:pPr>
            <w:r>
              <w:rPr>
                <w:rFonts w:hint="eastAsia" w:ascii="黑体" w:hAnsi="黑体" w:eastAsia="黑体" w:cs="宋体"/>
                <w:bCs/>
                <w:color w:val="000000"/>
                <w:kern w:val="0"/>
                <w:sz w:val="22"/>
                <w:szCs w:val="22"/>
              </w:rPr>
              <w:t>地方</w:t>
            </w:r>
          </w:p>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投资</w:t>
            </w:r>
          </w:p>
        </w:tc>
        <w:tc>
          <w:tcPr>
            <w:tcW w:w="1300" w:type="dxa"/>
            <w:tcBorders>
              <w:top w:val="nil"/>
              <w:left w:val="nil"/>
              <w:bottom w:val="single" w:color="auto" w:sz="4" w:space="0"/>
              <w:right w:val="single" w:color="auto" w:sz="4" w:space="0"/>
            </w:tcBorders>
            <w:noWrap w:val="0"/>
            <w:vAlign w:val="center"/>
          </w:tcPr>
          <w:p>
            <w:pPr>
              <w:widowControl/>
              <w:ind w:left="-42" w:leftChars="-20" w:right="-42" w:rightChars="-20"/>
              <w:jc w:val="center"/>
              <w:rPr>
                <w:rFonts w:hint="eastAsia" w:ascii="黑体" w:hAnsi="黑体" w:eastAsia="黑体" w:cs="宋体"/>
                <w:bCs/>
                <w:color w:val="000000"/>
                <w:kern w:val="0"/>
                <w:sz w:val="22"/>
                <w:szCs w:val="22"/>
              </w:rPr>
            </w:pPr>
            <w:r>
              <w:rPr>
                <w:rFonts w:hint="eastAsia" w:ascii="黑体" w:hAnsi="黑体" w:eastAsia="黑体" w:cs="宋体"/>
                <w:bCs/>
                <w:color w:val="000000"/>
                <w:kern w:val="0"/>
                <w:sz w:val="22"/>
                <w:szCs w:val="22"/>
              </w:rPr>
              <w:t>本次申报</w:t>
            </w:r>
          </w:p>
          <w:p>
            <w:pPr>
              <w:widowControl/>
              <w:ind w:left="-42" w:leftChars="-20" w:right="-42" w:rightChars="-20"/>
              <w:jc w:val="center"/>
              <w:rPr>
                <w:rFonts w:hint="eastAsia" w:ascii="黑体" w:hAnsi="黑体" w:eastAsia="黑体" w:cs="宋体"/>
                <w:bCs/>
                <w:color w:val="000000"/>
                <w:kern w:val="0"/>
                <w:sz w:val="22"/>
                <w:szCs w:val="22"/>
              </w:rPr>
            </w:pPr>
            <w:r>
              <w:rPr>
                <w:rFonts w:hint="eastAsia" w:ascii="黑体" w:hAnsi="黑体" w:eastAsia="黑体" w:cs="宋体"/>
                <w:bCs/>
                <w:color w:val="000000"/>
                <w:kern w:val="0"/>
                <w:sz w:val="22"/>
                <w:szCs w:val="22"/>
              </w:rPr>
              <w:t>投资对应的</w:t>
            </w:r>
          </w:p>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建设内容</w:t>
            </w:r>
          </w:p>
        </w:tc>
        <w:tc>
          <w:tcPr>
            <w:tcW w:w="737" w:type="dxa"/>
            <w:tcBorders>
              <w:top w:val="nil"/>
              <w:left w:val="nil"/>
              <w:bottom w:val="single" w:color="auto" w:sz="4" w:space="0"/>
              <w:right w:val="single" w:color="auto"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可研批复日期</w:t>
            </w:r>
          </w:p>
        </w:tc>
        <w:tc>
          <w:tcPr>
            <w:tcW w:w="730" w:type="dxa"/>
            <w:tcBorders>
              <w:top w:val="nil"/>
              <w:left w:val="nil"/>
              <w:bottom w:val="single" w:color="auto" w:sz="4" w:space="0"/>
              <w:right w:val="single" w:color="auto"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可研批复文号</w:t>
            </w:r>
          </w:p>
        </w:tc>
        <w:tc>
          <w:tcPr>
            <w:tcW w:w="725" w:type="dxa"/>
            <w:tcBorders>
              <w:top w:val="nil"/>
              <w:left w:val="nil"/>
              <w:bottom w:val="single" w:color="auto" w:sz="4" w:space="0"/>
              <w:right w:val="single" w:color="auto"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初设批复日期</w:t>
            </w:r>
          </w:p>
        </w:tc>
        <w:tc>
          <w:tcPr>
            <w:tcW w:w="723" w:type="dxa"/>
            <w:tcBorders>
              <w:top w:val="nil"/>
              <w:left w:val="nil"/>
              <w:bottom w:val="single" w:color="auto" w:sz="4" w:space="0"/>
              <w:right w:val="single" w:color="auto" w:sz="4" w:space="0"/>
            </w:tcBorders>
            <w:noWrap w:val="0"/>
            <w:vAlign w:val="center"/>
          </w:tcPr>
          <w:p>
            <w:pPr>
              <w:widowControl/>
              <w:ind w:left="-42" w:leftChars="-20" w:right="-42" w:rightChars="-20"/>
              <w:jc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初设批复文号</w:t>
            </w:r>
          </w:p>
        </w:tc>
        <w:tc>
          <w:tcPr>
            <w:tcW w:w="980" w:type="dxa"/>
            <w:vMerge w:val="continue"/>
            <w:tcBorders>
              <w:top w:val="single" w:color="000000" w:sz="4" w:space="0"/>
              <w:left w:val="nil"/>
              <w:bottom w:val="single" w:color="000000" w:sz="4" w:space="0"/>
              <w:right w:val="single" w:color="000000" w:sz="4" w:space="0"/>
            </w:tcBorders>
            <w:noWrap w:val="0"/>
            <w:vAlign w:val="center"/>
          </w:tcPr>
          <w:p>
            <w:pPr>
              <w:widowControl/>
              <w:ind w:left="-42" w:leftChars="-20" w:right="-42" w:rightChars="-20"/>
              <w:jc w:val="left"/>
              <w:rPr>
                <w:rFonts w:ascii="黑体" w:hAnsi="黑体" w:eastAsia="黑体" w:cs="宋体"/>
                <w:bCs/>
                <w:color w:val="000000"/>
                <w:kern w:val="0"/>
                <w:sz w:val="22"/>
                <w:szCs w:val="22"/>
              </w:rPr>
            </w:pPr>
          </w:p>
        </w:tc>
        <w:tc>
          <w:tcPr>
            <w:tcW w:w="1250" w:type="dxa"/>
            <w:vMerge w:val="continue"/>
            <w:tcBorders>
              <w:top w:val="single" w:color="000000" w:sz="4" w:space="0"/>
              <w:left w:val="nil"/>
              <w:bottom w:val="single" w:color="000000" w:sz="4" w:space="0"/>
              <w:right w:val="single" w:color="000000" w:sz="4" w:space="0"/>
            </w:tcBorders>
            <w:noWrap w:val="0"/>
            <w:vAlign w:val="center"/>
          </w:tcPr>
          <w:p>
            <w:pPr>
              <w:widowControl/>
              <w:ind w:left="-42" w:leftChars="-20" w:right="-42" w:rightChars="-20"/>
              <w:jc w:val="left"/>
              <w:rPr>
                <w:rFonts w:ascii="黑体" w:hAnsi="黑体" w:eastAsia="黑体" w:cs="宋体"/>
                <w:bCs/>
                <w:color w:val="000000"/>
                <w:kern w:val="0"/>
                <w:sz w:val="22"/>
                <w:szCs w:val="22"/>
              </w:rPr>
            </w:pPr>
          </w:p>
        </w:tc>
        <w:tc>
          <w:tcPr>
            <w:tcW w:w="64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ind w:left="-42" w:leftChars="-20" w:right="-42" w:rightChars="-20"/>
              <w:jc w:val="left"/>
              <w:rPr>
                <w:rFonts w:ascii="黑体" w:hAnsi="黑体" w:eastAsia="黑体" w:cs="宋体"/>
                <w:bCs/>
                <w:color w:val="000000"/>
                <w:kern w:val="0"/>
                <w:sz w:val="22"/>
                <w:szCs w:val="22"/>
              </w:rPr>
            </w:pPr>
          </w:p>
        </w:tc>
      </w:tr>
      <w:tr>
        <w:tblPrEx>
          <w:tblCellMar>
            <w:top w:w="0" w:type="dxa"/>
            <w:left w:w="108" w:type="dxa"/>
            <w:bottom w:w="0" w:type="dxa"/>
            <w:right w:w="108" w:type="dxa"/>
          </w:tblCellMar>
        </w:tblPrEx>
        <w:trPr>
          <w:trHeight w:val="559" w:hRule="atLeast"/>
          <w:jc w:val="center"/>
        </w:trPr>
        <w:tc>
          <w:tcPr>
            <w:tcW w:w="48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5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5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5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jc w:val="center"/>
        </w:trPr>
        <w:tc>
          <w:tcPr>
            <w:tcW w:w="48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5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5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5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jc w:val="center"/>
        </w:trPr>
        <w:tc>
          <w:tcPr>
            <w:tcW w:w="48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5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5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5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jc w:val="center"/>
        </w:trPr>
        <w:tc>
          <w:tcPr>
            <w:tcW w:w="48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5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5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5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jc w:val="center"/>
        </w:trPr>
        <w:tc>
          <w:tcPr>
            <w:tcW w:w="48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4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5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5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5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snapToGrid w:val="0"/>
        <w:spacing w:before="156" w:beforeLines="50" w:line="360" w:lineRule="auto"/>
        <w:ind w:firstLine="420" w:firstLineChars="200"/>
        <w:jc w:val="left"/>
        <w:rPr>
          <w:rFonts w:hint="eastAsia" w:ascii="宋体" w:hAnsi="宋体" w:cs="宋体"/>
          <w:color w:val="000000"/>
          <w:kern w:val="0"/>
        </w:rPr>
      </w:pPr>
      <w:r>
        <w:rPr>
          <w:rFonts w:hint="eastAsia" w:ascii="宋体" w:hAnsi="宋体" w:cs="宋体"/>
          <w:color w:val="000000"/>
          <w:kern w:val="0"/>
        </w:rPr>
        <w:t>注：1.主要支流治理是指流域面积3000平方公里以上中小河流治理。</w:t>
      </w:r>
    </w:p>
    <w:p>
      <w:pPr>
        <w:snapToGrid w:val="0"/>
        <w:spacing w:line="360" w:lineRule="auto"/>
        <w:ind w:firstLine="840" w:firstLineChars="400"/>
        <w:jc w:val="left"/>
        <w:rPr>
          <w:rFonts w:hint="eastAsia" w:ascii="宋体" w:hAnsi="宋体" w:cs="宋体"/>
          <w:color w:val="000000"/>
          <w:kern w:val="0"/>
        </w:rPr>
      </w:pPr>
      <w:r>
        <w:rPr>
          <w:rFonts w:hint="eastAsia" w:ascii="宋体" w:hAnsi="宋体" w:cs="宋体"/>
          <w:color w:val="000000"/>
          <w:kern w:val="0"/>
        </w:rPr>
        <w:t>2.涉及城市防洪保护圈闭合达标建设或达标建设的主要支流治理项目，2019年12月报省发展改革委、水利厅并通过评估的新增项目，其他有迫切治理需要且有重要保护对象的主要支流重点河段项目，均不得与湘发改农〔2015〕647号文件纳入规划的已安排项目重复计列。</w:t>
      </w:r>
    </w:p>
    <w:p>
      <w:pPr>
        <w:pStyle w:val="2"/>
        <w:rPr>
          <w:rFonts w:hint="eastAsia" w:eastAsia="宋体"/>
          <w:lang w:eastAsia="zh-CN"/>
        </w:rPr>
      </w:pPr>
      <w:r>
        <w:rPr>
          <w:rFonts w:hint="eastAsia" w:ascii="宋体" w:hAnsi="宋体" w:cs="宋体"/>
          <w:color w:val="000000"/>
          <w:kern w:val="0"/>
        </w:rPr>
        <w:t>3.项目类别：涉及城市防洪保护圈闭合达标建设或达标建设的主要支流治理项目填“1”；原规划结转项目（指湘发改农〔2015〕647号文件纳入规划的项目）填“2”；2019年12月报省发展改革委、水利厅并通过评估的新增项目填“3”；其他有迫切治理需要且有重要保护对象的主要支流重点河段项目填“4”。同时符合“1”和“2”，填“1、2”；同时符合“1”和“3”，填“1、3”。</w:t>
      </w:r>
    </w:p>
    <w:p/>
    <w:sectPr>
      <w:pgSz w:w="16838" w:h="11906" w:orient="landscape"/>
      <w:pgMar w:top="1587" w:right="1871" w:bottom="1531" w:left="1531" w:header="851" w:footer="1304" w:gutter="0"/>
      <w:pgNumType w:start="1"/>
      <w:cols w:space="72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9214C"/>
    <w:rsid w:val="05E9214C"/>
    <w:rsid w:val="67613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3">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2021-06-10T08:01:00Z</dcterms:created>
  <dc:creator>朱佳妮</dc:creator>
  <cp:lastModifiedBy>朱佳妮</cp:lastModifiedBy>
  <dcterms:modified xsi:type="dcterms:W3CDTF">2021-06-10T08:02:54Z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2442C1811AB54CF5BC7C72C385DBA15C</vt:lpwstr>
  </property>
</Properties>
</file>