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eastAsia="仿宋_GB2312"/>
        </w:rPr>
      </w:pPr>
    </w:p>
    <w:p>
      <w:pPr>
        <w:pStyle w:val="2"/>
      </w:pPr>
    </w:p>
    <w:p>
      <w:pPr>
        <w:jc w:val="center"/>
        <w:rPr>
          <w:rFonts w:ascii="方正小标宋_GBK" w:hAnsi="方正小标宋_GBK" w:eastAsia="方正小标宋_GBK" w:cs="方正小标宋_GBK"/>
          <w:kern w:val="0"/>
          <w:sz w:val="52"/>
        </w:rPr>
      </w:pPr>
    </w:p>
    <w:p>
      <w:pPr>
        <w:jc w:val="center"/>
        <w:rPr>
          <w:rFonts w:ascii="方正小标宋_GBK" w:hAnsi="方正小标宋_GBK" w:eastAsia="方正小标宋_GBK" w:cs="方正小标宋_GBK"/>
          <w:kern w:val="0"/>
          <w:sz w:val="52"/>
        </w:rPr>
      </w:pPr>
    </w:p>
    <w:p>
      <w:pPr>
        <w:jc w:val="center"/>
        <w:rPr>
          <w:rFonts w:hint="eastAsia" w:ascii="方正小标宋_GBK" w:hAnsi="方正小标宋_GBK" w:eastAsia="方正小标宋_GBK" w:cs="方正小标宋_GBK"/>
          <w:kern w:val="0"/>
          <w:sz w:val="52"/>
          <w:lang w:val="en-US" w:eastAsia="zh-CN"/>
        </w:rPr>
      </w:pPr>
    </w:p>
    <w:p>
      <w:pPr>
        <w:jc w:val="center"/>
        <w:rPr>
          <w:rFonts w:eastAsia="仿宋_GB2312"/>
          <w:kern w:val="0"/>
          <w:sz w:val="52"/>
        </w:rPr>
      </w:pPr>
      <w:r>
        <w:rPr>
          <w:rFonts w:hint="eastAsia" w:ascii="方正小标宋_GBK" w:hAnsi="方正小标宋_GBK" w:eastAsia="方正小标宋_GBK" w:cs="方正小标宋_GBK"/>
          <w:kern w:val="0"/>
          <w:sz w:val="52"/>
        </w:rPr>
        <w:t>湖南省电力</w:t>
      </w:r>
      <w:r>
        <w:rPr>
          <w:rFonts w:hint="eastAsia" w:ascii="方正小标宋_GBK" w:hAnsi="方正小标宋_GBK" w:eastAsia="方正小标宋_GBK" w:cs="方正小标宋_GBK"/>
          <w:kern w:val="0"/>
          <w:sz w:val="52"/>
          <w:lang w:val="en-US" w:eastAsia="zh-CN"/>
        </w:rPr>
        <w:t>现货</w:t>
      </w:r>
      <w:r>
        <w:rPr>
          <w:rFonts w:hint="eastAsia" w:ascii="方正小标宋_GBK" w:hAnsi="方正小标宋_GBK" w:eastAsia="方正小标宋_GBK" w:cs="方正小标宋_GBK"/>
          <w:kern w:val="0"/>
          <w:sz w:val="52"/>
        </w:rPr>
        <w:t>市场运营规则</w:t>
      </w:r>
    </w:p>
    <w:p>
      <w:pPr>
        <w:jc w:val="center"/>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w:t>
      </w:r>
      <w:r>
        <w:rPr>
          <w:rFonts w:hint="eastAsia" w:ascii="方正小标宋_GBK" w:hAnsi="方正小标宋_GBK" w:eastAsia="方正小标宋_GBK" w:cs="方正小标宋_GBK"/>
          <w:kern w:val="0"/>
          <w:sz w:val="32"/>
          <w:szCs w:val="32"/>
          <w:lang w:val="zh-CN"/>
        </w:rPr>
        <w:t>征求意见稿</w:t>
      </w:r>
      <w:r>
        <w:rPr>
          <w:rFonts w:hint="eastAsia" w:ascii="方正小标宋_GBK" w:hAnsi="方正小标宋_GBK" w:eastAsia="方正小标宋_GBK" w:cs="方正小标宋_GBK"/>
          <w:kern w:val="0"/>
          <w:sz w:val="32"/>
          <w:szCs w:val="32"/>
        </w:rPr>
        <w:t>）</w:t>
      </w:r>
    </w:p>
    <w:p>
      <w:pPr>
        <w:pStyle w:val="2"/>
        <w:ind w:firstLine="1040" w:firstLineChars="200"/>
        <w:rPr>
          <w:rFonts w:eastAsia="仿宋_GB2312"/>
          <w:kern w:val="0"/>
          <w:sz w:val="52"/>
        </w:rPr>
      </w:pPr>
    </w:p>
    <w:p>
      <w:pPr>
        <w:pStyle w:val="2"/>
        <w:ind w:firstLine="1040" w:firstLineChars="200"/>
        <w:rPr>
          <w:rFonts w:eastAsia="仿宋_GB2312"/>
          <w:kern w:val="0"/>
          <w:sz w:val="52"/>
        </w:rPr>
      </w:pPr>
    </w:p>
    <w:p>
      <w:pPr>
        <w:ind w:firstLine="420" w:firstLineChars="200"/>
        <w:rPr>
          <w:rFonts w:eastAsia="仿宋_GB2312"/>
        </w:rPr>
      </w:pPr>
    </w:p>
    <w:p>
      <w:pPr>
        <w:widowControl/>
        <w:jc w:val="center"/>
        <w:rPr>
          <w:rFonts w:ascii="仿宋_GB2312" w:hAnsi="仿宋_GB2312" w:eastAsia="仿宋_GB2312" w:cs="仿宋_GB2312"/>
          <w:bCs/>
          <w:kern w:val="44"/>
          <w:sz w:val="44"/>
          <w:szCs w:val="44"/>
          <w:lang w:val="zh-CN"/>
        </w:rPr>
      </w:pPr>
      <w:r>
        <w:rPr>
          <w:rFonts w:eastAsia="仿宋_GB2312"/>
        </w:rPr>
        <w:br w:type="page"/>
      </w:r>
      <w:r>
        <w:rPr>
          <w:rFonts w:hint="eastAsia" w:ascii="仿宋_GB2312" w:hAnsi="仿宋_GB2312" w:eastAsia="仿宋_GB2312" w:cs="仿宋_GB2312"/>
          <w:bCs/>
          <w:kern w:val="44"/>
          <w:sz w:val="44"/>
          <w:szCs w:val="44"/>
          <w:lang w:val="zh-CN"/>
        </w:rPr>
        <w:t>目  录</w:t>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Style w:val="14"/>
          <w:rFonts w:hint="eastAsia" w:ascii="仿宋_GB2312" w:hAnsi="仿宋_GB2312" w:eastAsia="仿宋_GB2312" w:cs="仿宋_GB2312"/>
          <w:bCs/>
          <w:color w:val="auto"/>
          <w:sz w:val="28"/>
          <w:szCs w:val="28"/>
        </w:rPr>
        <w:instrText xml:space="preserve"> TOC \o "1-2" \h \z \u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_Toc29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第一章</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总  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_Toc16203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第二章  市场成员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_Toc6719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第三章  市场准入与退出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_Toc6719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_Toc18972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kern w:val="0"/>
          <w:sz w:val="28"/>
          <w:szCs w:val="28"/>
        </w:rPr>
        <w:t>第一节 市场准入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_Toc18972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_Toc6601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kern w:val="0"/>
          <w:sz w:val="28"/>
          <w:szCs w:val="28"/>
        </w:rPr>
        <w:t>第二节 市场注册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_Toc6601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_Toc26792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kern w:val="0"/>
          <w:sz w:val="28"/>
          <w:szCs w:val="28"/>
        </w:rPr>
        <w:t>第三节 市场退出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_Toc28486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第四章  市场概述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_Toc28486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_Toc15080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第一节 电力市场交易类型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_Toc19971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第二节 电力市场价格机制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_Toc13662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第五章</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中长期市场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_Toc21814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 xml:space="preserve">第一节 </w:t>
      </w:r>
      <w:r>
        <w:rPr>
          <w:rFonts w:hint="eastAsia" w:ascii="仿宋_GB2312" w:hAnsi="仿宋_GB2312" w:eastAsia="仿宋_GB2312" w:cs="仿宋_GB2312"/>
          <w:bCs w:val="0"/>
          <w:sz w:val="28"/>
          <w:szCs w:val="28"/>
          <w:lang w:val="en-US" w:eastAsia="zh-CN"/>
        </w:rPr>
        <w:t>交易模式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_Toc21814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_Toc3110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w:t>
      </w:r>
      <w:r>
        <w:rPr>
          <w:rFonts w:hint="eastAsia" w:ascii="仿宋_GB2312" w:hAnsi="仿宋_GB2312" w:eastAsia="仿宋_GB2312" w:cs="仿宋_GB2312"/>
          <w:bCs w:val="0"/>
          <w:sz w:val="28"/>
          <w:szCs w:val="28"/>
          <w:lang w:val="en-US" w:eastAsia="zh-CN"/>
        </w:rPr>
        <w:t>二</w:t>
      </w:r>
      <w:r>
        <w:rPr>
          <w:rFonts w:hint="eastAsia" w:ascii="仿宋_GB2312" w:hAnsi="仿宋_GB2312" w:eastAsia="仿宋_GB2312" w:cs="仿宋_GB2312"/>
          <w:bCs w:val="0"/>
          <w:sz w:val="28"/>
          <w:szCs w:val="28"/>
        </w:rPr>
        <w:t xml:space="preserve">节 </w:t>
      </w:r>
      <w:r>
        <w:rPr>
          <w:rFonts w:hint="eastAsia" w:ascii="仿宋_GB2312" w:hAnsi="仿宋_GB2312" w:eastAsia="仿宋_GB2312" w:cs="仿宋_GB2312"/>
          <w:bCs w:val="0"/>
          <w:sz w:val="28"/>
          <w:szCs w:val="28"/>
          <w:lang w:val="en-US" w:eastAsia="zh-CN"/>
        </w:rPr>
        <w:t>交易合同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_Toc7008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w:t>
      </w:r>
      <w:r>
        <w:rPr>
          <w:rFonts w:hint="eastAsia" w:ascii="仿宋_GB2312" w:hAnsi="仿宋_GB2312" w:eastAsia="仿宋_GB2312" w:cs="仿宋_GB2312"/>
          <w:bCs w:val="0"/>
          <w:sz w:val="28"/>
          <w:szCs w:val="28"/>
          <w:lang w:val="en-US" w:eastAsia="zh-CN"/>
        </w:rPr>
        <w:t>三</w:t>
      </w:r>
      <w:r>
        <w:rPr>
          <w:rFonts w:hint="eastAsia" w:ascii="仿宋_GB2312" w:hAnsi="仿宋_GB2312" w:eastAsia="仿宋_GB2312" w:cs="仿宋_GB2312"/>
          <w:bCs w:val="0"/>
          <w:sz w:val="28"/>
          <w:szCs w:val="28"/>
        </w:rPr>
        <w:t xml:space="preserve">节 </w:t>
      </w:r>
      <w:r>
        <w:rPr>
          <w:rFonts w:hint="eastAsia" w:ascii="仿宋_GB2312" w:hAnsi="仿宋_GB2312" w:eastAsia="仿宋_GB2312" w:cs="仿宋_GB2312"/>
          <w:bCs w:val="0"/>
          <w:sz w:val="28"/>
          <w:szCs w:val="28"/>
          <w:lang w:val="en-US" w:eastAsia="zh-CN"/>
        </w:rPr>
        <w:t>优先发电电量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_Toc11074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 xml:space="preserve">第六章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日前电能量市场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_Toc11074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_Toc30171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第一节 交易模式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_Toc30171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_Toc20098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第二节 边界条件准备及事前信息发布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_Toc26029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第三节 交易申报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_Toc7546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第四节 市场出清及结果发布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_Toc7190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第七章</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实时电能量市场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_Toc7190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_Toc5222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第一节 交易模式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_Toc23672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第二节 市场出清及结果发布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_Toc23672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_Toc2284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第三节 交易执行及调整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_Toc28291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第八章  辅助服务市场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_Toc28291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_Toc21012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第九章  电力零售市场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_Toc21012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_Toc10963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第十章  计量和抄表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_Toc5366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第十一章  市场结算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_Toc5366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_Toc15706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第一节 通则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_Toc15706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_Toc1010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第二节 结算流程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_Toc21588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第三节 电费计算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_Toc3168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val="0"/>
          <w:sz w:val="28"/>
          <w:szCs w:val="28"/>
        </w:rPr>
        <w:t>第四节 退补及其他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_Toc26515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第十二章  信用管理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_Toc26515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_Toc3876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第十三章  信息披露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_Toc3876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_Toc25440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第十四章  市场风险防控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_Toc25440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_Toc25231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 xml:space="preserve">第十五章  </w:t>
      </w:r>
      <w:r>
        <w:rPr>
          <w:rFonts w:hint="eastAsia" w:ascii="仿宋_GB2312" w:hAnsi="仿宋_GB2312" w:eastAsia="仿宋_GB2312" w:cs="仿宋_GB2312"/>
          <w:bCs/>
          <w:sz w:val="28"/>
          <w:szCs w:val="28"/>
          <w:highlight w:val="none"/>
        </w:rPr>
        <w:t>市场中止与管制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_Toc25231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_Toc6990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第十六章  市场争议处理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_Toc4192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第十七章  附  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_Toc4192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rPr>
        <w:fldChar w:fldCharType="end"/>
      </w:r>
    </w:p>
    <w:p>
      <w:pPr>
        <w:pStyle w:val="9"/>
        <w:tabs>
          <w:tab w:val="right" w:leader="dot" w:pos="8505"/>
        </w:tabs>
        <w:suppressAutoHyphens w:val="0"/>
        <w:rPr>
          <w:rStyle w:val="14"/>
          <w:rFonts w:ascii="仿宋_GB2312" w:hAnsi="仿宋_GB2312" w:eastAsia="仿宋_GB2312" w:cs="仿宋_GB2312"/>
          <w:bCs/>
          <w:color w:val="0563C1"/>
          <w:szCs w:val="22"/>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Cs/>
          <w:sz w:val="28"/>
          <w:szCs w:val="28"/>
        </w:rPr>
        <w:fldChar w:fldCharType="end"/>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0" w:name="_Toc30574"/>
      <w:bookmarkStart w:id="1" w:name="_Toc29"/>
      <w:bookmarkStart w:id="2" w:name="_Toc26972"/>
      <w:r>
        <w:rPr>
          <w:rFonts w:hint="eastAsia" w:ascii="仿宋_GB2312" w:hAnsi="仿宋_GB2312" w:eastAsia="仿宋_GB2312" w:cs="仿宋_GB2312"/>
          <w:b/>
          <w:bCs/>
          <w:sz w:val="32"/>
          <w:szCs w:val="32"/>
        </w:rPr>
        <w:t>第一章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总  则</w:t>
      </w:r>
      <w:bookmarkEnd w:id="0"/>
      <w:bookmarkEnd w:id="1"/>
      <w:bookmarkEnd w:id="2"/>
    </w:p>
    <w:p>
      <w:pPr>
        <w:pStyle w:val="20"/>
        <w:ind w:left="0" w:firstLine="640" w:firstLineChars="200"/>
        <w:jc w:val="both"/>
      </w:pPr>
      <w:r>
        <w:rPr>
          <w:rFonts w:hint="eastAsia"/>
        </w:rPr>
        <w:t>【目的】为落实国家关于电力体制改革的决策部署，规范湖南电力市场的运营及管理，实现电力交易的公开、公平、公正，保障</w:t>
      </w:r>
      <w:r>
        <w:rPr>
          <w:rFonts w:hint="eastAsia"/>
          <w:lang w:eastAsia="zh-CN"/>
        </w:rPr>
        <w:t>经营主体</w:t>
      </w:r>
      <w:r>
        <w:rPr>
          <w:rFonts w:hint="eastAsia"/>
        </w:rPr>
        <w:t>的合法权益，促进湖南电力市场的稳定、健康、有序、协调发展，制定本规则。</w:t>
      </w:r>
    </w:p>
    <w:p>
      <w:pPr>
        <w:pStyle w:val="20"/>
        <w:ind w:left="0" w:firstLine="640" w:firstLineChars="200"/>
        <w:jc w:val="both"/>
      </w:pPr>
      <w:r>
        <w:rPr>
          <w:rFonts w:hint="eastAsia"/>
        </w:rPr>
        <w:t>【依据】依据《中共中央国务院关于进一步深化电力体制改革的若干意见》（中发〔2015〕9号）及其配套文件、《国家发展改革委关于进一步深化燃煤发电上网电价市场化改革的通知》（发改价格〔2021〕1439号）、《</w:t>
      </w:r>
      <w:r>
        <w:rPr>
          <w:rFonts w:hint="eastAsia"/>
          <w:highlight w:val="none"/>
        </w:rPr>
        <w:t>国家发展改革委办公厅</w:t>
      </w:r>
      <w:r>
        <w:rPr>
          <w:rFonts w:hint="eastAsia"/>
        </w:rPr>
        <w:t>关于进一步做好电网企业代理购电工作的通知》（发改办价格〔2022〕1047号）、《国家发展改革委国家能源局关于加快建设全国统一电力市场体系的指导意见》（发改体改〔2022〕118号）</w:t>
      </w:r>
      <w:r>
        <w:rPr>
          <w:rFonts w:hint="eastAsia"/>
          <w:lang w:eastAsia="zh-CN"/>
        </w:rPr>
        <w:t>、</w:t>
      </w:r>
      <w:bookmarkStart w:id="103" w:name="_GoBack"/>
      <w:r>
        <w:rPr>
          <w:rFonts w:hint="eastAsia"/>
          <w:lang w:eastAsia="zh-CN"/>
        </w:rPr>
        <w:t>《国家发展改革委国家能源局关于印发</w:t>
      </w:r>
      <w:r>
        <w:rPr>
          <w:rFonts w:hint="eastAsia"/>
          <w:lang w:val="en-US" w:eastAsia="zh-CN"/>
        </w:rPr>
        <w:t>&lt;</w:t>
      </w:r>
      <w:r>
        <w:rPr>
          <w:rFonts w:hint="eastAsia"/>
          <w:lang w:eastAsia="zh-CN"/>
        </w:rPr>
        <w:t>电力现货市场基本规则（试行）</w:t>
      </w:r>
      <w:r>
        <w:rPr>
          <w:rFonts w:hint="eastAsia"/>
          <w:lang w:val="en-US" w:eastAsia="zh-CN"/>
        </w:rPr>
        <w:t>&gt;</w:t>
      </w:r>
      <w:r>
        <w:rPr>
          <w:rFonts w:hint="eastAsia"/>
          <w:lang w:eastAsia="zh-CN"/>
        </w:rPr>
        <w:t>的通知》</w:t>
      </w:r>
      <w:r>
        <w:rPr>
          <w:rFonts w:hint="eastAsia"/>
          <w:lang w:val="en-US" w:eastAsia="zh-CN"/>
        </w:rPr>
        <w:t>(</w:t>
      </w:r>
      <w:r>
        <w:rPr>
          <w:rFonts w:hint="eastAsia"/>
          <w:lang w:eastAsia="zh-CN"/>
        </w:rPr>
        <w:t>发改能源规〔2023〕1217号</w:t>
      </w:r>
      <w:r>
        <w:rPr>
          <w:rFonts w:hint="eastAsia"/>
          <w:lang w:val="en-US" w:eastAsia="zh-CN"/>
        </w:rPr>
        <w:t>)</w:t>
      </w:r>
      <w:bookmarkEnd w:id="103"/>
      <w:r>
        <w:rPr>
          <w:rFonts w:hint="eastAsia"/>
        </w:rPr>
        <w:t>等文件和有关法律、行政法规，结合湖南电网实际情况进行编制。</w:t>
      </w:r>
    </w:p>
    <w:p>
      <w:pPr>
        <w:pStyle w:val="20"/>
        <w:ind w:left="0" w:firstLine="640" w:firstLineChars="200"/>
        <w:jc w:val="both"/>
      </w:pPr>
      <w:r>
        <w:rPr>
          <w:rFonts w:hint="eastAsia"/>
        </w:rPr>
        <w:t>【编制原则】本规则编制遵循市场规律和电力系统运行规律，坚持电网安全稳定，坚持统一电力市场，坚持绿色低碳环保，坚持各类市场统筹协同，完善市场价格机制，提高资源优化配置能力，提升电力供应保障能力和清洁能源消纳能力，促进新能源持续健康发展。通过设计科学合理的市场机制，逐步建立竞争充分、开放有序、健康发展的市场体系，助力构建新型电力系统，全面支撑实现双碳目标。</w:t>
      </w:r>
    </w:p>
    <w:p>
      <w:pPr>
        <w:pStyle w:val="20"/>
        <w:ind w:left="0" w:firstLine="640" w:firstLineChars="200"/>
        <w:jc w:val="both"/>
      </w:pPr>
      <w:r>
        <w:rPr>
          <w:rFonts w:hint="eastAsia"/>
        </w:rPr>
        <w:t>【适用范围】本规则适用于湖南省电力</w:t>
      </w:r>
      <w:r>
        <w:rPr>
          <w:rFonts w:hint="eastAsia"/>
          <w:lang w:val="en-US" w:eastAsia="zh-CN"/>
        </w:rPr>
        <w:t>现货</w:t>
      </w:r>
      <w:r>
        <w:rPr>
          <w:rFonts w:hint="eastAsia"/>
        </w:rPr>
        <w:t>市场</w:t>
      </w:r>
      <w:r>
        <w:rPr>
          <w:rFonts w:hint="eastAsia"/>
          <w:lang w:val="en-US" w:eastAsia="zh-CN"/>
        </w:rPr>
        <w:t>运行期间</w:t>
      </w:r>
      <w:r>
        <w:rPr>
          <w:rFonts w:hint="eastAsia"/>
        </w:rPr>
        <w:t>运营及管理。</w:t>
      </w:r>
    </w:p>
    <w:p>
      <w:pPr>
        <w:pStyle w:val="20"/>
        <w:ind w:left="0" w:firstLine="640" w:firstLineChars="200"/>
        <w:jc w:val="both"/>
      </w:pPr>
      <w:r>
        <w:rPr>
          <w:rFonts w:hint="eastAsia"/>
        </w:rPr>
        <w:t>【市场秩序】市场成员应严格遵守市场规则，自觉自律，不利用市场力或其他手段操纵市场价格、损害其他</w:t>
      </w:r>
      <w:r>
        <w:rPr>
          <w:rFonts w:hint="eastAsia"/>
          <w:lang w:eastAsia="zh-CN"/>
        </w:rPr>
        <w:t>经营主体</w:t>
      </w:r>
      <w:r>
        <w:rPr>
          <w:rFonts w:hint="eastAsia"/>
        </w:rPr>
        <w:t>的利益。任何单位和个人不得非法干预市场正常运行。</w:t>
      </w:r>
    </w:p>
    <w:p>
      <w:pPr>
        <w:pStyle w:val="20"/>
        <w:ind w:left="0" w:firstLine="640" w:firstLineChars="200"/>
        <w:jc w:val="both"/>
      </w:pPr>
      <w:r>
        <w:rPr>
          <w:rFonts w:hint="eastAsia"/>
        </w:rPr>
        <w:t>【实施主体】湖南省发展和改革委员</w:t>
      </w:r>
      <w:r>
        <w:rPr>
          <w:rFonts w:hint="eastAsia"/>
          <w:lang w:eastAsia="zh-CN"/>
        </w:rPr>
        <w:t>、</w:t>
      </w:r>
      <w:r>
        <w:rPr>
          <w:rFonts w:hint="eastAsia"/>
        </w:rPr>
        <w:t>（以下简称“省发展改革委”）湖南省能源局（以下简称“省能源局”）会</w:t>
      </w:r>
      <w:r>
        <w:rPr>
          <w:rFonts w:hint="eastAsia"/>
          <w:lang w:val="en-US" w:eastAsia="zh-CN"/>
        </w:rPr>
        <w:t>同</w:t>
      </w:r>
      <w:r>
        <w:rPr>
          <w:rFonts w:hint="eastAsia"/>
        </w:rPr>
        <w:t>国家能源局湖南监管办公室（以下简称“湖南能源监管办”）根据职能依法履行电力市场监管职责，对市场主体交易行为、电网企业公平开放、信息披露等情况实施监管，对市场运营机构执行市场规则的情况实施监管。</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3" w:name="_Toc21786"/>
      <w:bookmarkStart w:id="4" w:name="_Toc7377"/>
      <w:bookmarkStart w:id="5" w:name="_Toc16203"/>
      <w:r>
        <w:rPr>
          <w:rFonts w:hint="eastAsia" w:ascii="仿宋_GB2312" w:hAnsi="仿宋_GB2312" w:eastAsia="仿宋_GB2312" w:cs="仿宋_GB2312"/>
          <w:b/>
          <w:bCs/>
          <w:sz w:val="32"/>
          <w:szCs w:val="32"/>
        </w:rPr>
        <w:t>第二章  市场成员</w:t>
      </w:r>
      <w:bookmarkEnd w:id="3"/>
      <w:bookmarkEnd w:id="4"/>
      <w:bookmarkEnd w:id="5"/>
    </w:p>
    <w:p>
      <w:pPr>
        <w:pStyle w:val="20"/>
        <w:ind w:left="0" w:firstLine="640" w:firstLineChars="200"/>
        <w:jc w:val="both"/>
      </w:pPr>
      <w:r>
        <w:rPr>
          <w:rFonts w:hint="eastAsia"/>
        </w:rPr>
        <w:t>【成员分类】市场成员包括</w:t>
      </w:r>
      <w:r>
        <w:rPr>
          <w:rFonts w:hint="eastAsia"/>
          <w:lang w:val="en-US" w:eastAsia="zh-CN"/>
        </w:rPr>
        <w:t>经营主体</w:t>
      </w:r>
      <w:r>
        <w:rPr>
          <w:rFonts w:hint="eastAsia"/>
        </w:rPr>
        <w:t>、电网企业和市场运营机构。</w:t>
      </w:r>
    </w:p>
    <w:p>
      <w:pPr>
        <w:pStyle w:val="18"/>
        <w:tabs>
          <w:tab w:val="left" w:pos="0"/>
        </w:tabs>
        <w:spacing w:line="240" w:lineRule="auto"/>
        <w:rPr>
          <w:rFonts w:hAnsi="仿宋_GB2312" w:cs="仿宋_GB2312"/>
          <w:bCs w:val="0"/>
          <w:color w:val="auto"/>
        </w:rPr>
      </w:pPr>
      <w:r>
        <w:rPr>
          <w:rFonts w:hint="eastAsia" w:hAnsi="仿宋_GB2312" w:cs="仿宋_GB2312"/>
          <w:bCs w:val="0"/>
          <w:color w:val="auto"/>
          <w:lang w:eastAsia="zh-CN"/>
        </w:rPr>
        <w:t>经营主体</w:t>
      </w:r>
      <w:r>
        <w:rPr>
          <w:rFonts w:hint="eastAsia" w:hAnsi="仿宋_GB2312" w:cs="仿宋_GB2312"/>
          <w:bCs w:val="0"/>
          <w:color w:val="auto"/>
        </w:rPr>
        <w:t>包括各类发电企业、电力用户、售电公司、独立储能电站及新型</w:t>
      </w:r>
      <w:r>
        <w:rPr>
          <w:rFonts w:hint="eastAsia" w:hAnsi="仿宋_GB2312" w:cs="仿宋_GB2312"/>
          <w:bCs w:val="0"/>
          <w:color w:val="auto"/>
          <w:lang w:val="en-US" w:eastAsia="zh-CN"/>
        </w:rPr>
        <w:t>经营主体</w:t>
      </w:r>
      <w:r>
        <w:rPr>
          <w:rFonts w:hint="eastAsia" w:hAnsi="仿宋_GB2312" w:cs="仿宋_GB2312"/>
          <w:bCs w:val="0"/>
          <w:color w:val="auto"/>
          <w:lang w:eastAsia="zh-CN"/>
        </w:rPr>
        <w:t>（</w:t>
      </w:r>
      <w:r>
        <w:rPr>
          <w:rFonts w:hint="eastAsia" w:hAnsi="仿宋_GB2312" w:cs="仿宋_GB2312"/>
          <w:bCs w:val="0"/>
          <w:color w:val="auto"/>
          <w:lang w:val="en-US" w:eastAsia="zh-CN"/>
        </w:rPr>
        <w:t>包括虚拟电厂、负荷侧可调节资源、独立辅助服务提供商、分布式发电等</w:t>
      </w:r>
      <w:r>
        <w:rPr>
          <w:rFonts w:hint="eastAsia" w:hAnsi="仿宋_GB2312" w:cs="仿宋_GB2312"/>
          <w:bCs w:val="0"/>
          <w:color w:val="auto"/>
          <w:lang w:eastAsia="zh-CN"/>
        </w:rPr>
        <w:t>）</w:t>
      </w:r>
      <w:r>
        <w:rPr>
          <w:rFonts w:hint="eastAsia" w:hAnsi="仿宋_GB2312" w:cs="仿宋_GB2312"/>
          <w:bCs w:val="0"/>
          <w:color w:val="auto"/>
        </w:rPr>
        <w:t>。</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市场运营机构包括湖南电力交易中心有限公司（以下简称“电力交易机构”）、国网湖南省电力有限公司电力调度控制中心（以下简称“电力调度机构”）。</w:t>
      </w:r>
    </w:p>
    <w:p>
      <w:pPr>
        <w:pStyle w:val="20"/>
        <w:ind w:left="0" w:firstLine="640" w:firstLineChars="200"/>
        <w:jc w:val="both"/>
      </w:pPr>
      <w:r>
        <w:rPr>
          <w:rFonts w:hint="eastAsia"/>
        </w:rPr>
        <w:t>【发电企业权责】发电企业的权利和义务：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（一）按照规则参与电力市场交易，签订和履行市场交易合同、购售电合同，执行市场出清结果，按</w:t>
      </w:r>
      <w:r>
        <w:rPr>
          <w:rFonts w:hint="eastAsia" w:hAnsi="仿宋_GB2312" w:cs="仿宋_GB2312"/>
          <w:bCs w:val="0"/>
          <w:color w:val="auto"/>
          <w:lang w:val="en-US" w:eastAsia="zh-CN"/>
        </w:rPr>
        <w:t>规定参与</w:t>
      </w:r>
      <w:r>
        <w:rPr>
          <w:rFonts w:hint="eastAsia" w:hAnsi="仿宋_GB2312" w:cs="仿宋_GB2312"/>
          <w:bCs w:val="0"/>
          <w:color w:val="auto"/>
        </w:rPr>
        <w:t>电费结算；</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（二）获得公平的输配电服务和电网接入服务；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（三）签订并执行并网调度协议，服从</w:t>
      </w:r>
      <w:r>
        <w:rPr>
          <w:rFonts w:hint="eastAsia" w:hAnsi="仿宋_GB2312" w:cs="仿宋_GB2312"/>
          <w:color w:val="auto"/>
        </w:rPr>
        <w:t>电力调度机构</w:t>
      </w:r>
      <w:r>
        <w:rPr>
          <w:rFonts w:hint="eastAsia" w:hAnsi="仿宋_GB2312" w:cs="仿宋_GB2312"/>
          <w:bCs w:val="0"/>
          <w:color w:val="auto"/>
        </w:rPr>
        <w:t>的统一调度，提供承诺的</w:t>
      </w:r>
      <w:r>
        <w:rPr>
          <w:rFonts w:hint="eastAsia" w:hAnsi="仿宋_GB2312" w:cs="仿宋_GB2312"/>
          <w:b w:val="0"/>
          <w:bCs w:val="0"/>
          <w:color w:val="auto"/>
        </w:rPr>
        <w:t>有效容量和</w:t>
      </w:r>
      <w:r>
        <w:rPr>
          <w:rFonts w:hint="eastAsia" w:hAnsi="仿宋_GB2312" w:cs="仿宋_GB2312"/>
          <w:bCs w:val="0"/>
          <w:color w:val="auto"/>
        </w:rPr>
        <w:t>辅助服务；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（四）</w:t>
      </w:r>
      <w:r>
        <w:rPr>
          <w:rFonts w:hint="eastAsia" w:hAnsi="仿宋_GB2312" w:cs="仿宋_GB2312"/>
          <w:bCs w:val="0"/>
          <w:color w:val="auto"/>
          <w:lang w:val="en-US" w:eastAsia="zh-CN"/>
        </w:rPr>
        <w:t>依法依规</w:t>
      </w:r>
      <w:r>
        <w:rPr>
          <w:rFonts w:hint="eastAsia" w:hAnsi="仿宋_GB2312" w:cs="仿宋_GB2312"/>
          <w:bCs w:val="0"/>
          <w:color w:val="auto"/>
        </w:rPr>
        <w:t>提供相关市场信息</w:t>
      </w:r>
      <w:r>
        <w:rPr>
          <w:rFonts w:hint="eastAsia" w:hAnsi="仿宋_GB2312" w:cs="仿宋_GB2312"/>
          <w:bCs w:val="0"/>
          <w:color w:val="auto"/>
          <w:lang w:eastAsia="zh-CN"/>
        </w:rPr>
        <w:t>，获得市场交易、输配电服务、信用评价、电力负荷、系统运行等相关</w:t>
      </w:r>
      <w:r>
        <w:rPr>
          <w:rFonts w:hint="eastAsia" w:hAnsi="仿宋_GB2312" w:cs="仿宋_GB2312"/>
          <w:bCs w:val="0"/>
          <w:color w:val="auto"/>
          <w:lang w:val="en-US" w:eastAsia="zh-CN"/>
        </w:rPr>
        <w:t>信息</w:t>
      </w:r>
      <w:r>
        <w:rPr>
          <w:rFonts w:hint="eastAsia" w:hAnsi="仿宋_GB2312" w:cs="仿宋_GB2312"/>
          <w:bCs w:val="0"/>
          <w:color w:val="auto"/>
        </w:rPr>
        <w:t>并承担保密义务，依法对公司重大事项进行公告；</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（五）具备满足参与市场化交易要求的技术支持手段；</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（六）法律法规规定的其他权利和义务。</w:t>
      </w:r>
    </w:p>
    <w:p>
      <w:pPr>
        <w:pStyle w:val="20"/>
        <w:ind w:left="0" w:firstLine="640" w:firstLineChars="200"/>
        <w:jc w:val="both"/>
      </w:pPr>
      <w:r>
        <w:rPr>
          <w:rFonts w:hint="eastAsia"/>
        </w:rPr>
        <w:t>【电力用户权责】电力用户的权利和义务：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（一）按照规则参与电力市场交易，签订和履行市场化交易合同，提供市场化交易所必需的电力电量需求、典型负荷曲线及其他相关生产信息；</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（二）获得公平的输配电服务和电网接入服务，按规定支付电费，包括上网电费、上网环节线损费用、输配电费、系统运行费用、政府性基金及附加等；</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（三）依法依规提供相关市场信息，获得电力交易和输配电服务</w:t>
      </w:r>
      <w:r>
        <w:rPr>
          <w:rFonts w:hint="eastAsia" w:hAnsi="仿宋_GB2312" w:cs="仿宋_GB2312"/>
          <w:bCs w:val="0"/>
          <w:color w:val="auto"/>
          <w:lang w:val="en-US" w:eastAsia="zh-CN"/>
        </w:rPr>
        <w:t>等</w:t>
      </w:r>
      <w:r>
        <w:rPr>
          <w:rFonts w:hint="eastAsia" w:hAnsi="仿宋_GB2312" w:cs="仿宋_GB2312"/>
          <w:bCs w:val="0"/>
          <w:color w:val="auto"/>
        </w:rPr>
        <w:t>相关信息并承担保密义务；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（四）遵守政府电力管理部门有关电力需求侧管理规定；</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（五）服从电力调度机构统一调度，在出现电力缺口或重大突发事件时按有序用电方案承担有序用电义务；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（六）依法依规履行清洁能源消纳责任；</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（七）具备满足参与市场化交易要求的技术支持手段；</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（八）法律法规规定的其他权利和义务。</w:t>
      </w:r>
    </w:p>
    <w:p>
      <w:pPr>
        <w:pStyle w:val="20"/>
        <w:ind w:left="0" w:firstLine="640" w:firstLineChars="200"/>
        <w:jc w:val="both"/>
      </w:pPr>
      <w:r>
        <w:rPr>
          <w:rFonts w:hint="eastAsia"/>
        </w:rPr>
        <w:t>【独立售电公司权责】独立售电公司的权利和义务：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（一）按照规则参与电力市场交易，签订和履行市场化交易合同，按照规则合同完成交易、服务、费用结算等事项；</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（二）依法依规提供相关市场信息，包括但不限于信用承诺、公司资产、按照有关规定提供履约保函（保险）等情况，依法对公司重大事项进行公告</w:t>
      </w:r>
      <w:r>
        <w:rPr>
          <w:rFonts w:hint="eastAsia" w:hAnsi="仿宋_GB2312" w:cs="仿宋_GB2312"/>
          <w:bCs w:val="0"/>
          <w:color w:val="auto"/>
          <w:lang w:eastAsia="zh-CN"/>
        </w:rPr>
        <w:t>，</w:t>
      </w:r>
      <w:r>
        <w:rPr>
          <w:rFonts w:hint="eastAsia" w:hAnsi="仿宋_GB2312" w:cs="仿宋_GB2312"/>
          <w:bCs w:val="0"/>
          <w:color w:val="auto"/>
        </w:rPr>
        <w:t>并定期公布公司年报；</w:t>
      </w:r>
    </w:p>
    <w:p>
      <w:pPr>
        <w:pStyle w:val="18"/>
        <w:tabs>
          <w:tab w:val="left" w:pos="0"/>
        </w:tabs>
        <w:spacing w:line="240" w:lineRule="auto"/>
        <w:rPr>
          <w:rFonts w:hint="eastAsia" w:hAnsi="仿宋_GB2312" w:cs="仿宋_GB2312"/>
          <w:bCs w:val="0"/>
          <w:color w:val="auto"/>
          <w:lang w:val="en-US" w:eastAsia="zh-CN"/>
        </w:rPr>
      </w:pPr>
      <w:r>
        <w:rPr>
          <w:rFonts w:hint="eastAsia" w:hAnsi="仿宋_GB2312" w:cs="仿宋_GB2312"/>
          <w:bCs w:val="0"/>
          <w:color w:val="auto"/>
        </w:rPr>
        <w:t>（三）按照规则向电力交易机构、电力调度机构提供代理零售用户的交易电力电量需求及其他生产信息，获得电力交易、输配电服务和代理零售用户历史用电曲线等相关信息;</w:t>
      </w:r>
    </w:p>
    <w:p>
      <w:pPr>
        <w:pStyle w:val="18"/>
        <w:tabs>
          <w:tab w:val="left" w:pos="0"/>
        </w:tabs>
        <w:spacing w:line="240" w:lineRule="auto"/>
        <w:rPr>
          <w:rFonts w:hAnsi="仿宋_GB2312" w:cs="仿宋_GB2312"/>
          <w:bCs w:val="0"/>
          <w:color w:val="auto"/>
        </w:rPr>
      </w:pPr>
      <w:r>
        <w:rPr>
          <w:rFonts w:hint="eastAsia" w:hAnsi="仿宋_GB2312" w:cs="仿宋_GB2312"/>
          <w:bCs w:val="0"/>
          <w:color w:val="auto"/>
          <w:lang w:eastAsia="zh-CN"/>
        </w:rPr>
        <w:t>（</w:t>
      </w:r>
      <w:r>
        <w:rPr>
          <w:rFonts w:hint="eastAsia" w:hAnsi="仿宋_GB2312" w:cs="仿宋_GB2312"/>
          <w:bCs w:val="0"/>
          <w:color w:val="auto"/>
          <w:lang w:val="en-US" w:eastAsia="zh-CN"/>
        </w:rPr>
        <w:t>四</w:t>
      </w:r>
      <w:r>
        <w:rPr>
          <w:rFonts w:hint="eastAsia" w:hAnsi="仿宋_GB2312" w:cs="仿宋_GB2312"/>
          <w:bCs w:val="0"/>
          <w:color w:val="auto"/>
          <w:lang w:eastAsia="zh-CN"/>
        </w:rPr>
        <w:t>）</w:t>
      </w:r>
      <w:r>
        <w:rPr>
          <w:rFonts w:hint="eastAsia" w:hAnsi="仿宋_GB2312" w:cs="仿宋_GB2312"/>
          <w:bCs w:val="0"/>
          <w:color w:val="auto"/>
        </w:rPr>
        <w:t>承担用户信息保密义务</w:t>
      </w:r>
      <w:r>
        <w:rPr>
          <w:rFonts w:hint="eastAsia" w:hAnsi="仿宋_GB2312" w:cs="仿宋_GB2312"/>
          <w:bCs w:val="0"/>
          <w:color w:val="auto"/>
          <w:lang w:eastAsia="zh-CN"/>
        </w:rPr>
        <w:t>，</w:t>
      </w:r>
      <w:r>
        <w:rPr>
          <w:rFonts w:hint="eastAsia" w:hAnsi="仿宋_GB2312" w:cs="仿宋_GB2312"/>
          <w:color w:val="auto"/>
          <w:lang w:bidi="ar"/>
        </w:rPr>
        <w:t>不得干预用户自主选择售电公司</w:t>
      </w:r>
      <w:r>
        <w:rPr>
          <w:rFonts w:hint="eastAsia" w:hAnsi="仿宋_GB2312" w:cs="仿宋_GB2312"/>
          <w:bCs w:val="0"/>
          <w:color w:val="auto"/>
        </w:rPr>
        <w:t>；</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五</w:t>
      </w:r>
      <w:r>
        <w:rPr>
          <w:rFonts w:hint="eastAsia" w:hAnsi="仿宋_GB2312" w:cs="仿宋_GB2312"/>
          <w:bCs w:val="0"/>
          <w:color w:val="auto"/>
        </w:rPr>
        <w:t>）遵守政府电力管理部门有关电力需求侧管理规定；</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六</w:t>
      </w:r>
      <w:r>
        <w:rPr>
          <w:rFonts w:hint="eastAsia" w:hAnsi="仿宋_GB2312" w:cs="仿宋_GB2312"/>
          <w:bCs w:val="0"/>
          <w:color w:val="auto"/>
        </w:rPr>
        <w:t>）具备满足参与市场化交易要求的技术支持手段；</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七</w:t>
      </w:r>
      <w:r>
        <w:rPr>
          <w:rFonts w:hint="eastAsia" w:hAnsi="仿宋_GB2312" w:cs="仿宋_GB2312"/>
          <w:bCs w:val="0"/>
          <w:color w:val="auto"/>
        </w:rPr>
        <w:t>）依法依规履行清洁能源消纳责任；</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八</w:t>
      </w:r>
      <w:r>
        <w:rPr>
          <w:rFonts w:hint="eastAsia" w:hAnsi="仿宋_GB2312" w:cs="仿宋_GB2312"/>
          <w:bCs w:val="0"/>
          <w:color w:val="auto"/>
        </w:rPr>
        <w:t>）法律法规规定的其他权利和义务。</w:t>
      </w:r>
    </w:p>
    <w:p>
      <w:pPr>
        <w:pStyle w:val="20"/>
        <w:ind w:left="0" w:firstLine="640" w:firstLineChars="200"/>
        <w:jc w:val="both"/>
      </w:pPr>
      <w:r>
        <w:rPr>
          <w:rFonts w:hint="eastAsia"/>
        </w:rPr>
        <w:t>【拥有配电网运营权的售电公司权责】拥有配电网运营权的售电公司的权利和义务：</w:t>
      </w:r>
    </w:p>
    <w:p>
      <w:pPr>
        <w:pStyle w:val="18"/>
        <w:tabs>
          <w:tab w:val="left" w:pos="0"/>
        </w:tabs>
        <w:spacing w:line="240" w:lineRule="auto"/>
        <w:ind w:left="0" w:leftChars="0" w:firstLine="640" w:firstLineChars="200"/>
        <w:rPr>
          <w:rFonts w:hAnsi="仿宋_GB2312" w:cs="仿宋_GB2312"/>
          <w:color w:val="auto"/>
        </w:rPr>
      </w:pPr>
      <w:r>
        <w:rPr>
          <w:rFonts w:hint="eastAsia" w:hAnsi="仿宋_GB2312" w:cs="仿宋_GB2312"/>
          <w:color w:val="auto"/>
          <w:lang w:bidi="ar"/>
        </w:rPr>
        <w:t>（一）具备独立售电公司全部的权利和义务；</w:t>
      </w:r>
    </w:p>
    <w:p>
      <w:pPr>
        <w:pStyle w:val="18"/>
        <w:tabs>
          <w:tab w:val="left" w:pos="0"/>
        </w:tabs>
        <w:spacing w:line="240" w:lineRule="auto"/>
        <w:ind w:left="0" w:leftChars="0" w:firstLine="640" w:firstLineChars="200"/>
        <w:rPr>
          <w:rFonts w:hAnsi="仿宋_GB2312" w:cs="仿宋_GB2312"/>
          <w:color w:val="auto"/>
        </w:rPr>
      </w:pPr>
      <w:r>
        <w:rPr>
          <w:rFonts w:hint="eastAsia" w:hAnsi="仿宋_GB2312" w:cs="仿宋_GB2312"/>
          <w:color w:val="auto"/>
          <w:lang w:bidi="ar"/>
        </w:rPr>
        <w:t>（二）拥有和承担配电区域内与电网企业相同的权利和义务，</w:t>
      </w:r>
      <w:r>
        <w:rPr>
          <w:rFonts w:hint="eastAsia" w:hAnsi="仿宋_GB2312" w:cs="仿宋_GB2312"/>
          <w:bCs w:val="0"/>
          <w:color w:val="auto"/>
        </w:rPr>
        <w:t>承担配电区域内电费收取和保底供电服务</w:t>
      </w:r>
      <w:r>
        <w:rPr>
          <w:rFonts w:hint="eastAsia" w:hAnsi="仿宋_GB2312" w:cs="仿宋_GB2312"/>
          <w:color w:val="auto"/>
          <w:lang w:bidi="ar"/>
        </w:rPr>
        <w:t>；</w:t>
      </w:r>
    </w:p>
    <w:p>
      <w:pPr>
        <w:pStyle w:val="18"/>
        <w:tabs>
          <w:tab w:val="left" w:pos="0"/>
        </w:tabs>
        <w:spacing w:line="240" w:lineRule="auto"/>
        <w:ind w:left="0" w:leftChars="0" w:firstLine="640" w:firstLineChars="200"/>
        <w:rPr>
          <w:rFonts w:hAnsi="仿宋_GB2312" w:cs="仿宋_GB2312"/>
          <w:color w:val="auto"/>
        </w:rPr>
      </w:pPr>
      <w:r>
        <w:rPr>
          <w:rFonts w:hint="eastAsia" w:hAnsi="仿宋_GB2312" w:cs="仿宋_GB2312"/>
          <w:color w:val="auto"/>
          <w:lang w:bidi="ar"/>
        </w:rPr>
        <w:t>（三）承担配电网安全责任，按照国家、电力行业和湖南省标准提供安全、可靠的电力供应，确保承诺的供电质量符合国家、电力行业和湖南省标准；</w:t>
      </w:r>
    </w:p>
    <w:p>
      <w:pPr>
        <w:pStyle w:val="18"/>
        <w:tabs>
          <w:tab w:val="left" w:pos="0"/>
        </w:tabs>
        <w:spacing w:line="240" w:lineRule="auto"/>
        <w:ind w:left="0" w:leftChars="0" w:firstLine="640" w:firstLineChars="200"/>
        <w:rPr>
          <w:rFonts w:hAnsi="仿宋_GB2312" w:cs="仿宋_GB2312"/>
          <w:color w:val="auto"/>
        </w:rPr>
      </w:pPr>
      <w:r>
        <w:rPr>
          <w:rFonts w:hint="eastAsia" w:hAnsi="仿宋_GB2312" w:cs="仿宋_GB2312"/>
          <w:color w:val="auto"/>
          <w:lang w:bidi="ar"/>
        </w:rPr>
        <w:t>（四）负责辖区内配电网络的投资、建设、运营和维护、检修和事故处理，不得干预辖区内用户自主选择售电公司；</w:t>
      </w:r>
    </w:p>
    <w:p>
      <w:pPr>
        <w:pStyle w:val="18"/>
        <w:tabs>
          <w:tab w:val="left" w:pos="0"/>
        </w:tabs>
        <w:spacing w:line="240" w:lineRule="auto"/>
        <w:ind w:left="0" w:leftChars="0" w:firstLine="640" w:firstLineChars="200"/>
        <w:rPr>
          <w:rFonts w:hAnsi="仿宋_GB2312" w:cs="仿宋_GB2312"/>
          <w:color w:val="000000"/>
          <w:kern w:val="0"/>
          <w:sz w:val="31"/>
          <w:szCs w:val="31"/>
          <w:lang w:bidi="ar"/>
        </w:rPr>
      </w:pPr>
      <w:r>
        <w:rPr>
          <w:rFonts w:hint="eastAsia" w:hAnsi="仿宋_GB2312" w:cs="仿宋_GB2312"/>
          <w:color w:val="auto"/>
          <w:lang w:bidi="ar"/>
        </w:rPr>
        <w:t>（五）同一配电区域内只能有一家企业拥有该配电网运营权；</w:t>
      </w:r>
    </w:p>
    <w:p>
      <w:pPr>
        <w:pStyle w:val="18"/>
        <w:tabs>
          <w:tab w:val="left" w:pos="0"/>
        </w:tabs>
        <w:spacing w:line="240" w:lineRule="auto"/>
        <w:ind w:left="0" w:leftChars="0" w:firstLine="620" w:firstLineChars="200"/>
        <w:rPr>
          <w:rFonts w:hAnsi="仿宋_GB2312" w:cs="仿宋_GB2312"/>
          <w:bCs w:val="0"/>
          <w:color w:val="auto"/>
        </w:rPr>
      </w:pPr>
      <w:r>
        <w:rPr>
          <w:rFonts w:hint="eastAsia" w:hAnsi="仿宋_GB2312" w:cs="仿宋_GB2312"/>
          <w:color w:val="000000"/>
          <w:kern w:val="0"/>
          <w:sz w:val="31"/>
          <w:szCs w:val="31"/>
          <w:lang w:bidi="ar"/>
        </w:rPr>
        <w:t>（六）</w:t>
      </w:r>
      <w:r>
        <w:rPr>
          <w:rFonts w:hint="eastAsia" w:hAnsi="仿宋_GB2312" w:cs="仿宋_GB2312"/>
          <w:bCs w:val="0"/>
          <w:color w:val="auto"/>
        </w:rPr>
        <w:t>法律法规规定的其他权利和义务。</w:t>
      </w:r>
    </w:p>
    <w:p>
      <w:pPr>
        <w:pStyle w:val="20"/>
        <w:ind w:left="0" w:firstLine="640" w:firstLineChars="200"/>
        <w:jc w:val="both"/>
      </w:pPr>
      <w:r>
        <w:rPr>
          <w:rFonts w:hint="eastAsia"/>
        </w:rPr>
        <w:t>【独立储能电站权责】独立储能电站的权利和义务：</w:t>
      </w:r>
    </w:p>
    <w:p>
      <w:pPr>
        <w:pStyle w:val="18"/>
        <w:tabs>
          <w:tab w:val="left" w:pos="0"/>
        </w:tabs>
        <w:spacing w:line="240" w:lineRule="auto"/>
        <w:ind w:left="0" w:leftChars="0" w:firstLine="640" w:firstLineChars="200"/>
        <w:rPr>
          <w:rFonts w:hAnsi="仿宋_GB2312" w:cs="仿宋_GB2312"/>
          <w:bCs w:val="0"/>
          <w:color w:val="auto"/>
          <w:highlight w:val="none"/>
        </w:rPr>
      </w:pPr>
      <w:r>
        <w:rPr>
          <w:rFonts w:hint="eastAsia" w:hAnsi="仿宋_GB2312" w:cs="仿宋_GB2312"/>
          <w:bCs w:val="0"/>
          <w:color w:val="auto"/>
          <w:highlight w:val="none"/>
        </w:rPr>
        <w:t>（一）按照规则参与电力市场交易，签订和履行市场交易合同和购售电合同，执行市场出清结果；</w:t>
      </w:r>
    </w:p>
    <w:p>
      <w:pPr>
        <w:pStyle w:val="18"/>
        <w:tabs>
          <w:tab w:val="left" w:pos="0"/>
        </w:tabs>
        <w:spacing w:line="240" w:lineRule="auto"/>
        <w:ind w:left="0" w:leftChars="0" w:firstLine="640" w:firstLineChars="200"/>
        <w:rPr>
          <w:rFonts w:hAnsi="仿宋_GB2312" w:cs="仿宋_GB2312"/>
          <w:bCs w:val="0"/>
          <w:color w:val="auto"/>
          <w:highlight w:val="none"/>
        </w:rPr>
      </w:pPr>
      <w:r>
        <w:rPr>
          <w:rFonts w:hint="eastAsia" w:hAnsi="仿宋_GB2312" w:cs="仿宋_GB2312"/>
          <w:bCs w:val="0"/>
          <w:color w:val="auto"/>
          <w:highlight w:val="none"/>
        </w:rPr>
        <w:t>（二）获得公平的输配电服务和电网接入服务；</w:t>
      </w:r>
    </w:p>
    <w:p>
      <w:pPr>
        <w:pStyle w:val="18"/>
        <w:tabs>
          <w:tab w:val="left" w:pos="0"/>
        </w:tabs>
        <w:spacing w:line="240" w:lineRule="auto"/>
        <w:ind w:left="0" w:leftChars="0" w:firstLine="640" w:firstLineChars="200"/>
        <w:rPr>
          <w:rFonts w:hAnsi="仿宋_GB2312" w:cs="仿宋_GB2312"/>
          <w:bCs w:val="0"/>
          <w:color w:val="auto"/>
          <w:highlight w:val="none"/>
        </w:rPr>
      </w:pPr>
      <w:r>
        <w:rPr>
          <w:rFonts w:hint="eastAsia" w:hAnsi="仿宋_GB2312" w:cs="仿宋_GB2312"/>
          <w:bCs w:val="0"/>
          <w:color w:val="auto"/>
          <w:highlight w:val="none"/>
        </w:rPr>
        <w:t>（三）签订并执行并网调度协议，服从</w:t>
      </w:r>
      <w:r>
        <w:rPr>
          <w:rFonts w:hint="eastAsia" w:hAnsi="仿宋_GB2312" w:cs="仿宋_GB2312"/>
          <w:color w:val="auto"/>
          <w:highlight w:val="none"/>
        </w:rPr>
        <w:t>电力调度机构</w:t>
      </w:r>
      <w:r>
        <w:rPr>
          <w:rFonts w:hint="eastAsia" w:hAnsi="仿宋_GB2312" w:cs="仿宋_GB2312"/>
          <w:bCs w:val="0"/>
          <w:color w:val="auto"/>
          <w:highlight w:val="none"/>
        </w:rPr>
        <w:t>的统一调度；</w:t>
      </w:r>
    </w:p>
    <w:p>
      <w:pPr>
        <w:pStyle w:val="18"/>
        <w:tabs>
          <w:tab w:val="left" w:pos="0"/>
        </w:tabs>
        <w:spacing w:line="240" w:lineRule="auto"/>
        <w:ind w:left="0" w:leftChars="0" w:firstLine="640" w:firstLineChars="200"/>
        <w:rPr>
          <w:rFonts w:hAnsi="仿宋_GB2312" w:cs="仿宋_GB2312"/>
          <w:bCs w:val="0"/>
          <w:color w:val="auto"/>
          <w:highlight w:val="none"/>
        </w:rPr>
      </w:pPr>
      <w:r>
        <w:rPr>
          <w:rFonts w:hint="eastAsia" w:hAnsi="仿宋_GB2312" w:cs="仿宋_GB2312"/>
          <w:bCs w:val="0"/>
          <w:color w:val="auto"/>
          <w:highlight w:val="none"/>
        </w:rPr>
        <w:t>（四）具备满足独立参与市场化交易要求的技术支持手段；</w:t>
      </w:r>
    </w:p>
    <w:p>
      <w:pPr>
        <w:pStyle w:val="18"/>
        <w:tabs>
          <w:tab w:val="left" w:pos="0"/>
        </w:tabs>
        <w:spacing w:line="240" w:lineRule="auto"/>
        <w:ind w:left="0" w:leftChars="0" w:firstLine="640" w:firstLineChars="200"/>
        <w:rPr>
          <w:rFonts w:hAnsi="仿宋_GB2312" w:cs="仿宋_GB2312"/>
          <w:bCs w:val="0"/>
          <w:color w:val="auto"/>
          <w:highlight w:val="none"/>
        </w:rPr>
      </w:pPr>
      <w:r>
        <w:rPr>
          <w:rFonts w:hint="eastAsia" w:hAnsi="仿宋_GB2312" w:cs="仿宋_GB2312"/>
          <w:bCs w:val="0"/>
          <w:color w:val="auto"/>
          <w:highlight w:val="none"/>
        </w:rPr>
        <w:t>（五）</w:t>
      </w:r>
      <w:r>
        <w:rPr>
          <w:rFonts w:hint="eastAsia" w:hAnsi="仿宋_GB2312" w:cs="仿宋_GB2312"/>
          <w:color w:val="auto"/>
          <w:highlight w:val="none"/>
        </w:rPr>
        <w:t>按规定披露和提供信息，获得市场交易和辅助服务等相关信息；</w:t>
      </w:r>
    </w:p>
    <w:p>
      <w:pPr>
        <w:pStyle w:val="18"/>
        <w:tabs>
          <w:tab w:val="left" w:pos="0"/>
        </w:tabs>
        <w:spacing w:line="240" w:lineRule="auto"/>
        <w:ind w:left="0" w:leftChars="0" w:firstLine="640" w:firstLineChars="200"/>
        <w:rPr>
          <w:rFonts w:hAnsi="仿宋_GB2312" w:cs="仿宋_GB2312"/>
          <w:bCs w:val="0"/>
          <w:color w:val="auto"/>
          <w:highlight w:val="none"/>
        </w:rPr>
      </w:pPr>
      <w:r>
        <w:rPr>
          <w:rFonts w:hint="eastAsia" w:hAnsi="仿宋_GB2312" w:cs="仿宋_GB2312"/>
          <w:bCs w:val="0"/>
          <w:color w:val="auto"/>
          <w:highlight w:val="none"/>
        </w:rPr>
        <w:t>（六）法律法规规定的其他权利和义务。</w:t>
      </w:r>
    </w:p>
    <w:p>
      <w:pPr>
        <w:pStyle w:val="20"/>
        <w:ind w:left="0" w:firstLine="640" w:firstLineChars="200"/>
        <w:jc w:val="both"/>
        <w:rPr>
          <w:rFonts w:hint="eastAsia"/>
        </w:rPr>
      </w:pPr>
      <w:r>
        <w:rPr>
          <w:rFonts w:hint="eastAsia"/>
        </w:rPr>
        <w:t>【新型</w:t>
      </w:r>
      <w:r>
        <w:rPr>
          <w:rFonts w:hint="eastAsia"/>
          <w:lang w:eastAsia="zh-CN"/>
        </w:rPr>
        <w:t>经营主体</w:t>
      </w:r>
      <w:r>
        <w:rPr>
          <w:rFonts w:hint="eastAsia"/>
        </w:rPr>
        <w:t>权责】新型</w:t>
      </w:r>
      <w:r>
        <w:rPr>
          <w:rFonts w:hint="eastAsia"/>
          <w:lang w:eastAsia="zh-CN"/>
        </w:rPr>
        <w:t>经营主体</w:t>
      </w:r>
      <w:r>
        <w:rPr>
          <w:rFonts w:hint="eastAsia"/>
        </w:rPr>
        <w:t>的权利和义务：</w:t>
      </w:r>
    </w:p>
    <w:p>
      <w:pPr>
        <w:pStyle w:val="18"/>
        <w:numPr>
          <w:ilvl w:val="0"/>
          <w:numId w:val="3"/>
        </w:numPr>
        <w:tabs>
          <w:tab w:val="left" w:pos="0"/>
        </w:tabs>
        <w:spacing w:line="240" w:lineRule="auto"/>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bCs/>
          <w:color w:val="auto"/>
          <w:sz w:val="32"/>
          <w:szCs w:val="32"/>
        </w:rPr>
        <w:t>按照规则参与电力市场交易，签订和履行</w:t>
      </w:r>
      <w:r>
        <w:rPr>
          <w:rFonts w:hint="eastAsia" w:ascii="仿宋_GB2312" w:hAnsi="仿宋_GB2312" w:eastAsia="仿宋_GB2312" w:cs="仿宋_GB2312"/>
          <w:color w:val="auto"/>
        </w:rPr>
        <w:t>市场</w:t>
      </w:r>
      <w:r>
        <w:rPr>
          <w:rFonts w:hint="eastAsia" w:ascii="仿宋_GB2312" w:hAnsi="仿宋_GB2312" w:eastAsia="仿宋_GB2312" w:cs="仿宋_GB2312"/>
          <w:bCs/>
          <w:color w:val="auto"/>
          <w:sz w:val="32"/>
          <w:szCs w:val="32"/>
        </w:rPr>
        <w:t>交易合同；</w:t>
      </w:r>
    </w:p>
    <w:p>
      <w:pPr>
        <w:pStyle w:val="18"/>
        <w:numPr>
          <w:ilvl w:val="0"/>
          <w:numId w:val="3"/>
        </w:numPr>
        <w:tabs>
          <w:tab w:val="left" w:pos="0"/>
        </w:tabs>
        <w:spacing w:line="240" w:lineRule="auto"/>
        <w:ind w:left="0" w:leftChars="0" w:firstLine="640" w:firstLineChars="200"/>
        <w:rPr>
          <w:rFonts w:hint="eastAsia" w:hAnsi="仿宋_GB2312" w:cs="仿宋_GB2312"/>
          <w:color w:val="auto"/>
        </w:rPr>
      </w:pPr>
      <w:r>
        <w:rPr>
          <w:rFonts w:hint="eastAsia" w:hAnsi="仿宋_GB2312" w:cs="仿宋_GB2312"/>
          <w:color w:val="auto"/>
        </w:rPr>
        <w:t>获得公平的输电服务和电网接入服务；</w:t>
      </w:r>
    </w:p>
    <w:p>
      <w:pPr>
        <w:pStyle w:val="18"/>
        <w:numPr>
          <w:ilvl w:val="0"/>
          <w:numId w:val="3"/>
        </w:numPr>
        <w:tabs>
          <w:tab w:val="left" w:pos="0"/>
        </w:tabs>
        <w:spacing w:line="240" w:lineRule="auto"/>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bCs/>
          <w:color w:val="auto"/>
          <w:sz w:val="32"/>
          <w:szCs w:val="32"/>
        </w:rPr>
        <w:t>具备实时的电力电量计量、数据采集以及通信等软硬件条件；</w:t>
      </w:r>
    </w:p>
    <w:p>
      <w:pPr>
        <w:pStyle w:val="18"/>
        <w:numPr>
          <w:ilvl w:val="0"/>
          <w:numId w:val="3"/>
        </w:numPr>
        <w:tabs>
          <w:tab w:val="left" w:pos="0"/>
        </w:tabs>
        <w:spacing w:line="240" w:lineRule="auto"/>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bCs/>
          <w:color w:val="auto"/>
          <w:sz w:val="32"/>
          <w:szCs w:val="32"/>
        </w:rPr>
        <w:t>严格遵守市场规则，服从调度管理和市场管理，自觉维护市场秩序；</w:t>
      </w:r>
    </w:p>
    <w:p>
      <w:pPr>
        <w:pStyle w:val="18"/>
        <w:numPr>
          <w:ilvl w:val="0"/>
          <w:numId w:val="3"/>
        </w:numPr>
        <w:tabs>
          <w:tab w:val="left" w:pos="0"/>
        </w:tabs>
        <w:spacing w:line="240" w:lineRule="auto"/>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bCs/>
          <w:color w:val="auto"/>
          <w:sz w:val="32"/>
          <w:szCs w:val="32"/>
        </w:rPr>
        <w:t>获得市场相关信息，按照</w:t>
      </w:r>
      <w:r>
        <w:rPr>
          <w:rFonts w:hint="eastAsia" w:hAnsi="仿宋_GB2312" w:cs="仿宋_GB2312"/>
          <w:bCs/>
          <w:color w:val="auto"/>
          <w:sz w:val="32"/>
          <w:szCs w:val="32"/>
          <w:lang w:val="en-US" w:eastAsia="zh-CN"/>
        </w:rPr>
        <w:t>规定</w:t>
      </w:r>
      <w:r>
        <w:rPr>
          <w:rFonts w:hint="eastAsia" w:ascii="仿宋_GB2312" w:hAnsi="仿宋_GB2312" w:eastAsia="仿宋_GB2312" w:cs="仿宋_GB2312"/>
          <w:bCs/>
          <w:color w:val="auto"/>
          <w:sz w:val="32"/>
          <w:szCs w:val="32"/>
        </w:rPr>
        <w:t>进行交易申报；</w:t>
      </w:r>
    </w:p>
    <w:p>
      <w:pPr>
        <w:pStyle w:val="18"/>
        <w:numPr>
          <w:ilvl w:val="0"/>
          <w:numId w:val="3"/>
        </w:numPr>
        <w:tabs>
          <w:tab w:val="left" w:pos="0"/>
        </w:tabs>
        <w:spacing w:line="240" w:lineRule="auto"/>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bCs/>
          <w:color w:val="auto"/>
          <w:sz w:val="32"/>
          <w:szCs w:val="32"/>
        </w:rPr>
        <w:t>按照有关规定披露和提供信息;</w:t>
      </w:r>
    </w:p>
    <w:p>
      <w:pPr>
        <w:pStyle w:val="18"/>
        <w:numPr>
          <w:ilvl w:val="0"/>
          <w:numId w:val="3"/>
        </w:numPr>
        <w:tabs>
          <w:tab w:val="left" w:pos="0"/>
        </w:tabs>
        <w:spacing w:line="240" w:lineRule="auto"/>
        <w:ind w:left="0" w:leftChars="0" w:firstLine="640" w:firstLineChars="200"/>
        <w:rPr>
          <w:rFonts w:hint="eastAsia" w:ascii="方正仿宋_GBK" w:hAnsi="方正仿宋_GBK" w:eastAsia="方正仿宋_GBK" w:cs="方正仿宋_GBK"/>
        </w:rPr>
      </w:pPr>
      <w:r>
        <w:rPr>
          <w:rFonts w:hint="eastAsia" w:ascii="仿宋_GB2312" w:hAnsi="仿宋_GB2312" w:eastAsia="仿宋_GB2312" w:cs="仿宋_GB2312"/>
          <w:bCs/>
          <w:color w:val="auto"/>
          <w:sz w:val="32"/>
          <w:szCs w:val="32"/>
        </w:rPr>
        <w:t>法律法规规定的其他权利和义务</w:t>
      </w:r>
      <w:r>
        <w:rPr>
          <w:rFonts w:hint="eastAsia" w:ascii="方正仿宋_GBK" w:hAnsi="方正仿宋_GBK" w:eastAsia="方正仿宋_GBK" w:cs="方正仿宋_GBK"/>
          <w:bCs/>
          <w:color w:val="auto"/>
          <w:sz w:val="32"/>
          <w:szCs w:val="32"/>
        </w:rPr>
        <w:t>。</w:t>
      </w:r>
    </w:p>
    <w:p>
      <w:pPr>
        <w:pStyle w:val="20"/>
        <w:ind w:left="0" w:firstLine="640" w:firstLineChars="200"/>
        <w:jc w:val="both"/>
        <w:rPr>
          <w:rFonts w:hint="eastAsia"/>
        </w:rPr>
      </w:pPr>
      <w:r>
        <w:rPr>
          <w:rFonts w:hint="eastAsia"/>
        </w:rPr>
        <w:t>【电网企业权责】电网企业的权利和义务：</w:t>
      </w:r>
    </w:p>
    <w:p>
      <w:pPr>
        <w:pStyle w:val="18"/>
        <w:numPr>
          <w:ilvl w:val="0"/>
          <w:numId w:val="4"/>
        </w:numPr>
        <w:tabs>
          <w:tab w:val="left" w:pos="0"/>
        </w:tabs>
        <w:spacing w:line="240" w:lineRule="auto"/>
        <w:rPr>
          <w:rFonts w:hint="eastAsia" w:hAnsi="仿宋_GB2312" w:cs="仿宋_GB2312"/>
          <w:bCs w:val="0"/>
          <w:color w:val="auto"/>
        </w:rPr>
      </w:pPr>
      <w:r>
        <w:rPr>
          <w:rFonts w:hint="eastAsia" w:hAnsi="仿宋_GB2312" w:cs="仿宋_GB2312"/>
          <w:bCs w:val="0"/>
          <w:color w:val="auto"/>
        </w:rPr>
        <w:t>为</w:t>
      </w:r>
      <w:r>
        <w:rPr>
          <w:rFonts w:hint="eastAsia" w:hAnsi="仿宋_GB2312" w:cs="仿宋_GB2312"/>
          <w:bCs w:val="0"/>
          <w:color w:val="auto"/>
          <w:lang w:eastAsia="zh-CN"/>
        </w:rPr>
        <w:t>经营主体</w:t>
      </w:r>
      <w:r>
        <w:rPr>
          <w:rFonts w:hint="eastAsia" w:hAnsi="仿宋_GB2312" w:cs="仿宋_GB2312"/>
          <w:bCs w:val="0"/>
          <w:color w:val="auto"/>
        </w:rPr>
        <w:t>提供公平的输配电服务和电网接入服务，按国家有关规定签订购售电合同；</w:t>
      </w:r>
    </w:p>
    <w:p>
      <w:pPr>
        <w:pStyle w:val="18"/>
        <w:numPr>
          <w:ilvl w:val="0"/>
          <w:numId w:val="4"/>
        </w:numPr>
        <w:tabs>
          <w:tab w:val="left" w:pos="0"/>
        </w:tabs>
        <w:spacing w:line="240" w:lineRule="auto"/>
        <w:rPr>
          <w:rFonts w:hAnsi="仿宋_GB2312" w:cs="仿宋_GB2312"/>
          <w:bCs w:val="0"/>
          <w:color w:val="auto"/>
        </w:rPr>
      </w:pPr>
      <w:r>
        <w:rPr>
          <w:rFonts w:hint="eastAsia" w:hAnsi="仿宋_GB2312" w:cs="仿宋_GB2312"/>
          <w:bCs w:val="0"/>
          <w:color w:val="auto"/>
        </w:rPr>
        <w:t>提供报装、计量、抄表、</w:t>
      </w:r>
      <w:r>
        <w:rPr>
          <w:rFonts w:hint="eastAsia" w:hAnsi="仿宋_GB2312" w:cs="仿宋_GB2312"/>
          <w:bCs w:val="0"/>
          <w:color w:val="auto"/>
          <w:lang w:val="en-US" w:eastAsia="zh-CN"/>
        </w:rPr>
        <w:t>维修</w:t>
      </w:r>
      <w:r>
        <w:rPr>
          <w:rFonts w:hint="eastAsia" w:hAnsi="仿宋_GB2312" w:cs="仿宋_GB2312"/>
          <w:bCs w:val="0"/>
          <w:color w:val="auto"/>
        </w:rPr>
        <w:t>等各类供电服务；</w:t>
      </w:r>
    </w:p>
    <w:p>
      <w:pPr>
        <w:pStyle w:val="18"/>
        <w:numPr>
          <w:ilvl w:val="0"/>
          <w:numId w:val="4"/>
        </w:numPr>
        <w:tabs>
          <w:tab w:val="left" w:pos="0"/>
        </w:tabs>
        <w:spacing w:line="240" w:lineRule="auto"/>
        <w:rPr>
          <w:rFonts w:hAnsi="仿宋_GB2312" w:cs="仿宋_GB2312"/>
          <w:bCs w:val="0"/>
          <w:color w:val="auto"/>
        </w:rPr>
      </w:pPr>
      <w:r>
        <w:rPr>
          <w:rFonts w:hint="eastAsia" w:hAnsi="仿宋_GB2312" w:cs="仿宋_GB2312"/>
          <w:bCs w:val="0"/>
          <w:color w:val="auto"/>
        </w:rPr>
        <w:t>保障输变电设施的安全稳定运行；</w:t>
      </w:r>
    </w:p>
    <w:p>
      <w:pPr>
        <w:pStyle w:val="18"/>
        <w:numPr>
          <w:ilvl w:val="0"/>
          <w:numId w:val="4"/>
        </w:numPr>
        <w:tabs>
          <w:tab w:val="left" w:pos="0"/>
        </w:tabs>
        <w:spacing w:line="240" w:lineRule="auto"/>
        <w:rPr>
          <w:rFonts w:hint="eastAsia" w:hAnsi="仿宋_GB2312" w:cs="仿宋_GB2312"/>
          <w:bCs w:val="0"/>
          <w:color w:val="auto"/>
          <w:lang w:val="en-US" w:eastAsia="zh-CN"/>
        </w:rPr>
      </w:pPr>
      <w:r>
        <w:rPr>
          <w:rFonts w:hint="eastAsia" w:hAnsi="仿宋_GB2312" w:cs="仿宋_GB2312"/>
          <w:bCs w:val="0"/>
          <w:color w:val="auto"/>
        </w:rPr>
        <w:t>依法依规提供相关市场信息，提供售电公司所代理零售用户的历史用电曲线；</w:t>
      </w:r>
    </w:p>
    <w:p>
      <w:pPr>
        <w:pStyle w:val="18"/>
        <w:numPr>
          <w:ilvl w:val="0"/>
          <w:numId w:val="4"/>
        </w:numPr>
        <w:tabs>
          <w:tab w:val="left" w:pos="0"/>
        </w:tabs>
        <w:spacing w:line="240" w:lineRule="auto"/>
        <w:rPr>
          <w:rFonts w:hAnsi="仿宋_GB2312" w:cs="仿宋_GB2312"/>
          <w:bCs w:val="0"/>
          <w:color w:val="auto"/>
        </w:rPr>
      </w:pPr>
      <w:r>
        <w:rPr>
          <w:rFonts w:hint="eastAsia" w:hAnsi="仿宋_GB2312" w:cs="仿宋_GB2312"/>
          <w:bCs w:val="0"/>
          <w:color w:val="auto"/>
        </w:rPr>
        <w:t>建设、</w:t>
      </w:r>
      <w:r>
        <w:rPr>
          <w:rFonts w:hint="eastAsia" w:hAnsi="仿宋_GB2312" w:cs="仿宋_GB2312"/>
          <w:bCs w:val="0"/>
          <w:color w:val="auto"/>
          <w:lang w:val="en-US" w:eastAsia="zh-CN"/>
        </w:rPr>
        <w:t>运行、维护和管理</w:t>
      </w:r>
      <w:r>
        <w:rPr>
          <w:rFonts w:hint="eastAsia" w:hAnsi="仿宋_GB2312" w:cs="仿宋_GB2312"/>
          <w:bCs w:val="0"/>
          <w:color w:val="auto"/>
        </w:rPr>
        <w:t>相关技术支持系统；</w:t>
      </w:r>
    </w:p>
    <w:p>
      <w:pPr>
        <w:pStyle w:val="18"/>
        <w:numPr>
          <w:ilvl w:val="0"/>
          <w:numId w:val="4"/>
        </w:numPr>
        <w:tabs>
          <w:tab w:val="left" w:pos="0"/>
        </w:tabs>
        <w:spacing w:line="240" w:lineRule="auto"/>
        <w:rPr>
          <w:rFonts w:hAnsi="仿宋_GB2312" w:cs="仿宋_GB2312"/>
          <w:bCs w:val="0"/>
          <w:color w:val="auto"/>
        </w:rPr>
      </w:pPr>
      <w:r>
        <w:rPr>
          <w:rFonts w:hint="eastAsia" w:hAnsi="仿宋_GB2312" w:cs="仿宋_GB2312"/>
          <w:color w:val="auto"/>
        </w:rPr>
        <w:t>按规定负责电费结算，</w:t>
      </w:r>
      <w:r>
        <w:rPr>
          <w:rFonts w:hint="eastAsia" w:hAnsi="仿宋_GB2312" w:cs="仿宋_GB2312"/>
          <w:bCs w:val="0"/>
          <w:color w:val="auto"/>
        </w:rPr>
        <w:t>收取输配电费，代收代付政府性基金及附加等；</w:t>
      </w:r>
    </w:p>
    <w:p>
      <w:pPr>
        <w:pStyle w:val="18"/>
        <w:numPr>
          <w:ilvl w:val="0"/>
          <w:numId w:val="4"/>
        </w:numPr>
        <w:tabs>
          <w:tab w:val="left" w:pos="0"/>
        </w:tabs>
        <w:spacing w:line="240" w:lineRule="auto"/>
        <w:rPr>
          <w:rFonts w:hint="eastAsia" w:hAnsi="仿宋_GB2312" w:cs="仿宋_GB2312"/>
          <w:bCs w:val="0"/>
          <w:color w:val="auto"/>
        </w:rPr>
      </w:pPr>
      <w:r>
        <w:rPr>
          <w:rFonts w:hint="eastAsia" w:hAnsi="仿宋_GB2312" w:cs="仿宋_GB2312"/>
          <w:bCs w:val="0"/>
          <w:color w:val="auto"/>
        </w:rPr>
        <w:t>按照政府定价向居民、农业用户提供供电服务，保持居民、农业用电价格稳定；</w:t>
      </w:r>
    </w:p>
    <w:p>
      <w:pPr>
        <w:pStyle w:val="18"/>
        <w:numPr>
          <w:ilvl w:val="0"/>
          <w:numId w:val="4"/>
        </w:numPr>
        <w:tabs>
          <w:tab w:val="left" w:pos="0"/>
        </w:tabs>
        <w:spacing w:line="240" w:lineRule="auto"/>
        <w:rPr>
          <w:rFonts w:hAnsi="仿宋_GB2312" w:cs="仿宋_GB2312"/>
          <w:bCs w:val="0"/>
          <w:color w:val="auto"/>
        </w:rPr>
      </w:pPr>
      <w:r>
        <w:rPr>
          <w:rFonts w:hint="eastAsia" w:hAnsi="仿宋_GB2312" w:cs="仿宋_GB2312"/>
          <w:bCs w:val="0"/>
          <w:color w:val="auto"/>
        </w:rPr>
        <w:t>按代理购电价格向未直接参与市场交易的工商业用户提供代理购电服务，与电力用户签订代理购电合同；</w:t>
      </w:r>
    </w:p>
    <w:p>
      <w:pPr>
        <w:pStyle w:val="18"/>
        <w:numPr>
          <w:ilvl w:val="0"/>
          <w:numId w:val="4"/>
        </w:numPr>
        <w:tabs>
          <w:tab w:val="left" w:pos="0"/>
        </w:tabs>
        <w:spacing w:line="240" w:lineRule="auto"/>
        <w:rPr>
          <w:rFonts w:hint="eastAsia" w:hAnsi="仿宋_GB2312" w:cs="仿宋_GB2312"/>
          <w:bCs w:val="0"/>
          <w:color w:val="auto"/>
        </w:rPr>
      </w:pPr>
      <w:r>
        <w:rPr>
          <w:rFonts w:hint="eastAsia" w:hAnsi="仿宋_GB2312" w:cs="仿宋_GB2312"/>
          <w:bCs w:val="0"/>
          <w:color w:val="auto"/>
        </w:rPr>
        <w:t>依法依规履行清洁能源消纳责任；</w:t>
      </w:r>
    </w:p>
    <w:p>
      <w:pPr>
        <w:pStyle w:val="18"/>
        <w:numPr>
          <w:ilvl w:val="0"/>
          <w:numId w:val="4"/>
        </w:numPr>
        <w:tabs>
          <w:tab w:val="left" w:pos="0"/>
        </w:tabs>
        <w:spacing w:line="240" w:lineRule="auto"/>
        <w:rPr>
          <w:rFonts w:hAnsi="仿宋_GB2312" w:cs="仿宋_GB2312"/>
          <w:bCs w:val="0"/>
          <w:color w:val="auto"/>
        </w:rPr>
      </w:pPr>
      <w:r>
        <w:rPr>
          <w:rFonts w:hint="eastAsia" w:hAnsi="仿宋_GB2312" w:cs="仿宋_GB2312"/>
          <w:bCs w:val="0"/>
          <w:color w:val="auto"/>
        </w:rPr>
        <w:t>法律法规规定的其他权利和义务。</w:t>
      </w:r>
    </w:p>
    <w:p>
      <w:pPr>
        <w:pStyle w:val="20"/>
        <w:ind w:left="0" w:firstLine="640" w:firstLineChars="200"/>
        <w:jc w:val="both"/>
        <w:rPr>
          <w:rFonts w:hint="eastAsia"/>
        </w:rPr>
      </w:pPr>
      <w:r>
        <w:rPr>
          <w:rFonts w:hint="eastAsia"/>
        </w:rPr>
        <w:t>【电力交易机构权责】电力交易机构的权利和义务：</w:t>
      </w:r>
    </w:p>
    <w:p>
      <w:pPr>
        <w:pStyle w:val="18"/>
        <w:numPr>
          <w:ilvl w:val="0"/>
          <w:numId w:val="5"/>
        </w:numPr>
        <w:tabs>
          <w:tab w:val="left" w:pos="0"/>
        </w:tabs>
        <w:spacing w:line="240" w:lineRule="auto"/>
        <w:rPr>
          <w:rFonts w:hAnsi="仿宋_GB2312" w:cs="仿宋_GB2312"/>
          <w:bCs w:val="0"/>
          <w:color w:val="auto"/>
        </w:rPr>
      </w:pPr>
      <w:r>
        <w:rPr>
          <w:rFonts w:hint="eastAsia" w:hAnsi="仿宋_GB2312" w:cs="仿宋_GB2312"/>
          <w:bCs w:val="0"/>
          <w:color w:val="auto"/>
        </w:rPr>
        <w:t>负责中长期市场组织运营，配合电力调度机构组织现货交易；</w:t>
      </w:r>
    </w:p>
    <w:p>
      <w:pPr>
        <w:pStyle w:val="18"/>
        <w:numPr>
          <w:ilvl w:val="0"/>
          <w:numId w:val="5"/>
        </w:numPr>
        <w:tabs>
          <w:tab w:val="left" w:pos="0"/>
        </w:tabs>
        <w:spacing w:line="240" w:lineRule="auto"/>
        <w:rPr>
          <w:rFonts w:hAnsi="仿宋_GB2312" w:cs="仿宋_GB2312"/>
          <w:bCs w:val="0"/>
          <w:color w:val="auto"/>
        </w:rPr>
      </w:pPr>
      <w:r>
        <w:rPr>
          <w:rFonts w:hint="eastAsia" w:hAnsi="仿宋_GB2312" w:cs="仿宋_GB2312"/>
          <w:bCs w:val="0"/>
          <w:color w:val="auto"/>
        </w:rPr>
        <w:t>按规则组织相关</w:t>
      </w:r>
      <w:r>
        <w:rPr>
          <w:rFonts w:hint="eastAsia" w:hAnsi="仿宋_GB2312" w:cs="仿宋_GB2312"/>
          <w:bCs w:val="0"/>
          <w:color w:val="auto"/>
          <w:lang w:eastAsia="zh-CN"/>
        </w:rPr>
        <w:t>经营主体</w:t>
      </w:r>
      <w:r>
        <w:rPr>
          <w:rFonts w:hint="eastAsia" w:hAnsi="仿宋_GB2312" w:cs="仿宋_GB2312"/>
          <w:bCs w:val="0"/>
          <w:color w:val="auto"/>
        </w:rPr>
        <w:t>参与省间中长期交易；</w:t>
      </w:r>
    </w:p>
    <w:p>
      <w:pPr>
        <w:pStyle w:val="18"/>
        <w:numPr>
          <w:ilvl w:val="0"/>
          <w:numId w:val="5"/>
        </w:numPr>
        <w:tabs>
          <w:tab w:val="left" w:pos="0"/>
        </w:tabs>
        <w:spacing w:line="240" w:lineRule="auto"/>
        <w:rPr>
          <w:rFonts w:hAnsi="仿宋_GB2312" w:cs="仿宋_GB2312"/>
          <w:bCs w:val="0"/>
          <w:color w:val="auto"/>
        </w:rPr>
      </w:pPr>
      <w:r>
        <w:rPr>
          <w:rFonts w:hint="eastAsia" w:hAnsi="仿宋_GB2312" w:cs="仿宋_GB2312"/>
          <w:bCs w:val="0"/>
          <w:color w:val="auto"/>
        </w:rPr>
        <w:t>负责</w:t>
      </w:r>
      <w:r>
        <w:rPr>
          <w:rFonts w:hint="eastAsia" w:hAnsi="仿宋_GB2312" w:cs="仿宋_GB2312"/>
          <w:bCs w:val="0"/>
          <w:color w:val="auto"/>
          <w:lang w:eastAsia="zh-CN"/>
        </w:rPr>
        <w:t>经营主体</w:t>
      </w:r>
      <w:r>
        <w:rPr>
          <w:rFonts w:hint="eastAsia" w:hAnsi="仿宋_GB2312" w:cs="仿宋_GB2312"/>
          <w:bCs w:val="0"/>
          <w:color w:val="auto"/>
        </w:rPr>
        <w:t>的注册管理、信息管理；</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四</w:t>
      </w:r>
      <w:r>
        <w:rPr>
          <w:rFonts w:hint="eastAsia" w:hAnsi="仿宋_GB2312" w:cs="仿宋_GB2312"/>
          <w:bCs w:val="0"/>
          <w:color w:val="auto"/>
        </w:rPr>
        <w:t>）负责交易合同管理；</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五</w:t>
      </w:r>
      <w:r>
        <w:rPr>
          <w:rFonts w:hint="eastAsia" w:hAnsi="仿宋_GB2312" w:cs="仿宋_GB2312"/>
          <w:bCs w:val="0"/>
          <w:color w:val="auto"/>
        </w:rPr>
        <w:t>）提供电力交易结算依据以及相关服务；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六</w:t>
      </w:r>
      <w:r>
        <w:rPr>
          <w:rFonts w:hint="eastAsia" w:hAnsi="仿宋_GB2312" w:cs="仿宋_GB2312"/>
          <w:bCs w:val="0"/>
          <w:color w:val="auto"/>
        </w:rPr>
        <w:t>）建设、运营、维护和管理湖南电力交易平台及相关技术支持系统；</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七</w:t>
      </w:r>
      <w:r>
        <w:rPr>
          <w:rFonts w:hint="eastAsia" w:hAnsi="仿宋_GB2312" w:cs="仿宋_GB2312"/>
          <w:bCs w:val="0"/>
          <w:color w:val="auto"/>
        </w:rPr>
        <w:t>）负责市场信息管理，按规定披露和发布</w:t>
      </w:r>
      <w:r>
        <w:rPr>
          <w:rFonts w:hint="eastAsia" w:hAnsi="仿宋_GB2312" w:cs="仿宋_GB2312"/>
          <w:bCs w:val="0"/>
          <w:color w:val="auto"/>
          <w:lang w:val="en-US" w:eastAsia="zh-CN"/>
        </w:rPr>
        <w:t>信息</w:t>
      </w:r>
      <w:r>
        <w:rPr>
          <w:rFonts w:hint="eastAsia" w:hAnsi="仿宋_GB2312" w:cs="仿宋_GB2312"/>
          <w:bCs w:val="0"/>
          <w:color w:val="auto"/>
        </w:rPr>
        <w:t>；</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八</w:t>
      </w:r>
      <w:r>
        <w:rPr>
          <w:rFonts w:hint="eastAsia" w:hAnsi="仿宋_GB2312" w:cs="仿宋_GB2312"/>
          <w:bCs w:val="0"/>
          <w:color w:val="auto"/>
        </w:rPr>
        <w:t>）监测和分析市场运行情况，及时向政府相关部门及监管机构报告异常情况；</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九</w:t>
      </w:r>
      <w:r>
        <w:rPr>
          <w:rFonts w:hint="eastAsia" w:hAnsi="仿宋_GB2312" w:cs="仿宋_GB2312"/>
          <w:bCs w:val="0"/>
          <w:color w:val="auto"/>
        </w:rPr>
        <w:t>）法律法规规定的其他权利和义务。</w:t>
      </w:r>
    </w:p>
    <w:p>
      <w:pPr>
        <w:pStyle w:val="20"/>
        <w:ind w:left="0" w:firstLine="640" w:firstLineChars="200"/>
        <w:jc w:val="both"/>
      </w:pPr>
      <w:r>
        <w:rPr>
          <w:rFonts w:hint="eastAsia"/>
        </w:rPr>
        <w:t xml:space="preserve">【电力调度机构权责】电力调度机构的基本权利和义务： </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（一）依法依规实施电力调度，负责</w:t>
      </w:r>
      <w:r>
        <w:rPr>
          <w:rFonts w:hint="eastAsia" w:hAnsi="仿宋_GB2312" w:cs="仿宋_GB2312"/>
          <w:bCs w:val="0"/>
          <w:color w:val="auto"/>
          <w:lang w:val="en-US" w:eastAsia="zh-CN"/>
        </w:rPr>
        <w:t>系统实时</w:t>
      </w:r>
      <w:r>
        <w:rPr>
          <w:rFonts w:hint="eastAsia" w:hAnsi="仿宋_GB2312" w:cs="仿宋_GB2312"/>
          <w:bCs w:val="0"/>
          <w:color w:val="auto"/>
        </w:rPr>
        <w:t>平衡，保障电网安全稳定运行；</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（二）负责</w:t>
      </w:r>
      <w:r>
        <w:rPr>
          <w:rFonts w:hint="eastAsia" w:hAnsi="仿宋_GB2312" w:cs="仿宋_GB2312"/>
          <w:bCs w:val="0"/>
          <w:color w:val="auto"/>
          <w:lang w:val="en-US" w:eastAsia="zh-CN"/>
        </w:rPr>
        <w:t>按调度范围开展</w:t>
      </w:r>
      <w:r>
        <w:rPr>
          <w:rFonts w:hint="eastAsia" w:hAnsi="仿宋_GB2312" w:cs="仿宋_GB2312"/>
          <w:bCs w:val="0"/>
          <w:color w:val="auto"/>
        </w:rPr>
        <w:t>安全校核；</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（三）负责电力现货市场、辅助服务市场</w:t>
      </w:r>
      <w:r>
        <w:rPr>
          <w:rFonts w:hint="eastAsia" w:hAnsi="仿宋_GB2312" w:cs="仿宋_GB2312"/>
          <w:bCs w:val="0"/>
          <w:color w:val="auto"/>
          <w:lang w:val="en-US" w:eastAsia="zh-CN"/>
        </w:rPr>
        <w:t>交易组织等工作</w:t>
      </w:r>
      <w:r>
        <w:rPr>
          <w:rFonts w:hint="eastAsia" w:hAnsi="仿宋_GB2312" w:cs="仿宋_GB2312"/>
          <w:bCs w:val="0"/>
          <w:color w:val="auto"/>
        </w:rPr>
        <w:t>；</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（四）按规则组织相关</w:t>
      </w:r>
      <w:r>
        <w:rPr>
          <w:rFonts w:hint="eastAsia" w:hAnsi="仿宋_GB2312" w:cs="仿宋_GB2312"/>
          <w:bCs w:val="0"/>
          <w:color w:val="auto"/>
          <w:lang w:eastAsia="zh-CN"/>
        </w:rPr>
        <w:t>经营主体</w:t>
      </w:r>
      <w:r>
        <w:rPr>
          <w:rFonts w:hint="eastAsia" w:hAnsi="仿宋_GB2312" w:cs="仿宋_GB2312"/>
          <w:bCs w:val="0"/>
          <w:color w:val="auto"/>
        </w:rPr>
        <w:t>参与省间现货、华中</w:t>
      </w:r>
      <w:r>
        <w:rPr>
          <w:rFonts w:hint="eastAsia" w:hAnsi="仿宋_GB2312" w:cs="仿宋_GB2312"/>
          <w:bCs w:val="0"/>
          <w:color w:val="auto"/>
          <w:lang w:val="en-US" w:eastAsia="zh-CN"/>
        </w:rPr>
        <w:t>省间</w:t>
      </w:r>
      <w:r>
        <w:rPr>
          <w:rFonts w:hint="eastAsia" w:hAnsi="仿宋_GB2312" w:cs="仿宋_GB2312"/>
          <w:bCs w:val="0"/>
          <w:color w:val="auto"/>
        </w:rPr>
        <w:t>辅助服务市场交易；</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（五）合理安排电网运行方式，</w:t>
      </w:r>
      <w:r>
        <w:rPr>
          <w:rFonts w:hint="eastAsia" w:hAnsi="仿宋_GB2312" w:cs="仿宋_GB2312"/>
          <w:bCs w:val="0"/>
          <w:color w:val="auto"/>
          <w:lang w:val="en-US" w:eastAsia="zh-CN"/>
        </w:rPr>
        <w:t>保障</w:t>
      </w:r>
      <w:r>
        <w:rPr>
          <w:rFonts w:hint="eastAsia" w:hAnsi="仿宋_GB2312" w:cs="仿宋_GB2312"/>
          <w:bCs w:val="0"/>
          <w:color w:val="auto"/>
        </w:rPr>
        <w:t>电力市场交易结果</w:t>
      </w:r>
      <w:r>
        <w:rPr>
          <w:rFonts w:hint="eastAsia" w:hAnsi="仿宋_GB2312" w:cs="仿宋_GB2312"/>
          <w:bCs w:val="0"/>
          <w:color w:val="auto"/>
          <w:lang w:val="en-US" w:eastAsia="zh-CN"/>
        </w:rPr>
        <w:t>执行</w:t>
      </w:r>
      <w:r>
        <w:rPr>
          <w:rFonts w:hint="eastAsia" w:hAnsi="仿宋_GB2312" w:cs="仿宋_GB2312"/>
          <w:bCs w:val="0"/>
          <w:color w:val="auto"/>
        </w:rPr>
        <w:t>；</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（六）建设、运营、维护和管理电力现货市场、辅助服务市场相关技术支持系统；</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（七）按规定披露和提供相关信息，承担保密义务；</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（八）监测和分析市场运行情况，及时向政府相关部门及监管机构报告异常情况；</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（九）经授权暂停执行市场交易，在特定及紧急情况下实施市场干预或市场中止；</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（十）法律法规规定的其他权利和义务。</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6" w:name="_Toc6719"/>
      <w:bookmarkStart w:id="7" w:name="_Toc13961"/>
      <w:bookmarkStart w:id="8" w:name="_Toc18515"/>
      <w:r>
        <w:rPr>
          <w:rFonts w:hint="eastAsia" w:ascii="仿宋_GB2312" w:hAnsi="仿宋_GB2312" w:eastAsia="仿宋_GB2312" w:cs="仿宋_GB2312"/>
          <w:b/>
          <w:bCs/>
          <w:sz w:val="32"/>
          <w:szCs w:val="32"/>
        </w:rPr>
        <w:t>第三章  市场准入与退出</w:t>
      </w:r>
      <w:bookmarkEnd w:id="6"/>
      <w:bookmarkEnd w:id="7"/>
      <w:bookmarkEnd w:id="8"/>
    </w:p>
    <w:p>
      <w:pPr>
        <w:widowControl/>
        <w:numPr>
          <w:ilvl w:val="1"/>
          <w:numId w:val="0"/>
        </w:numPr>
        <w:tabs>
          <w:tab w:val="left" w:pos="0"/>
        </w:tabs>
        <w:jc w:val="center"/>
        <w:outlineLvl w:val="1"/>
        <w:rPr>
          <w:rFonts w:ascii="仿宋_GB2312" w:hAnsi="仿宋_GB2312" w:eastAsia="仿宋_GB2312" w:cs="仿宋_GB2312"/>
          <w:b/>
          <w:kern w:val="0"/>
          <w:sz w:val="32"/>
          <w:szCs w:val="32"/>
        </w:rPr>
      </w:pPr>
      <w:bookmarkStart w:id="9" w:name="_Toc22763"/>
      <w:bookmarkStart w:id="10" w:name="_Toc17663"/>
      <w:bookmarkStart w:id="11" w:name="_Toc18972"/>
      <w:r>
        <w:rPr>
          <w:rFonts w:hint="eastAsia" w:ascii="仿宋_GB2312" w:hAnsi="仿宋_GB2312" w:eastAsia="仿宋_GB2312" w:cs="仿宋_GB2312"/>
          <w:b/>
          <w:kern w:val="0"/>
          <w:sz w:val="32"/>
          <w:szCs w:val="32"/>
        </w:rPr>
        <w:t>第一节 市场准入</w:t>
      </w:r>
      <w:bookmarkEnd w:id="9"/>
      <w:bookmarkEnd w:id="10"/>
      <w:bookmarkEnd w:id="11"/>
    </w:p>
    <w:p>
      <w:pPr>
        <w:pStyle w:val="20"/>
        <w:ind w:left="0" w:firstLine="640" w:firstLineChars="200"/>
      </w:pPr>
      <w:r>
        <w:rPr>
          <w:rFonts w:hint="eastAsia"/>
        </w:rPr>
        <w:t>【基本准入条件】</w:t>
      </w:r>
      <w:r>
        <w:rPr>
          <w:rFonts w:hint="eastAsia"/>
          <w:lang w:eastAsia="zh-CN"/>
        </w:rPr>
        <w:t>经营主体</w:t>
      </w:r>
      <w:r>
        <w:rPr>
          <w:rFonts w:hint="eastAsia"/>
        </w:rPr>
        <w:t>应当是具有法人资格、财务独立核算、信用</w:t>
      </w:r>
      <w:r>
        <w:rPr>
          <w:rFonts w:hint="eastAsia"/>
          <w:lang w:val="en-US" w:eastAsia="zh-CN"/>
        </w:rPr>
        <w:t>评价合格</w:t>
      </w:r>
      <w:r>
        <w:rPr>
          <w:rFonts w:hint="eastAsia"/>
        </w:rPr>
        <w:t>、能够独立承担民事责任的经济实体。内部核算的</w:t>
      </w:r>
      <w:r>
        <w:rPr>
          <w:rFonts w:hint="eastAsia"/>
          <w:lang w:eastAsia="zh-CN"/>
        </w:rPr>
        <w:t>经营主体</w:t>
      </w:r>
      <w:r>
        <w:rPr>
          <w:rFonts w:hint="eastAsia"/>
        </w:rPr>
        <w:t>经法人单位授权，可参与相应电力交易。</w:t>
      </w:r>
    </w:p>
    <w:p>
      <w:pPr>
        <w:pStyle w:val="20"/>
        <w:ind w:left="0" w:firstLine="640" w:firstLineChars="200"/>
      </w:pPr>
      <w:r>
        <w:rPr>
          <w:rFonts w:hint="eastAsia"/>
        </w:rPr>
        <w:t>【发电企业准入条件】发电企业准入条件如下：</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Ansi="仿宋_GB2312" w:eastAsia="仿宋_GB2312"/>
          <w:bCs/>
          <w:sz w:val="32"/>
          <w:szCs w:val="32"/>
        </w:rPr>
        <w:t>依法取得发电项目核准或者备案文件，依法取得或者豁免电力业务许可证（发电类）</w:t>
      </w:r>
      <w:r>
        <w:rPr>
          <w:rFonts w:hint="eastAsia" w:hAnsi="仿宋_GB2312" w:eastAsia="仿宋_GB2312"/>
          <w:sz w:val="32"/>
          <w:szCs w:val="32"/>
        </w:rPr>
        <w:t>；</w:t>
      </w:r>
      <w:r>
        <w:rPr>
          <w:rFonts w:hAnsi="仿宋_GB2312" w:eastAsia="仿宋_GB2312"/>
          <w:bCs/>
          <w:sz w:val="32"/>
          <w:szCs w:val="32"/>
        </w:rPr>
        <w:t>暂未取得</w:t>
      </w:r>
      <w:r>
        <w:rPr>
          <w:rFonts w:hint="eastAsia" w:hAnsi="仿宋_GB2312" w:eastAsia="仿宋_GB2312"/>
          <w:bCs/>
          <w:sz w:val="32"/>
          <w:szCs w:val="32"/>
        </w:rPr>
        <w:t>电力</w:t>
      </w:r>
      <w:r>
        <w:rPr>
          <w:rFonts w:hAnsi="仿宋_GB2312" w:eastAsia="仿宋_GB2312"/>
          <w:bCs/>
          <w:sz w:val="32"/>
          <w:szCs w:val="32"/>
        </w:rPr>
        <w:t>业务许可证</w:t>
      </w:r>
      <w:r>
        <w:rPr>
          <w:rFonts w:hint="eastAsia" w:hAnsi="仿宋_GB2312" w:eastAsia="仿宋_GB2312"/>
          <w:bCs/>
          <w:sz w:val="32"/>
          <w:szCs w:val="32"/>
        </w:rPr>
        <w:t>（发电类）</w:t>
      </w:r>
      <w:r>
        <w:rPr>
          <w:rFonts w:hAnsi="仿宋_GB2312" w:eastAsia="仿宋_GB2312"/>
          <w:bCs/>
          <w:sz w:val="32"/>
          <w:szCs w:val="32"/>
        </w:rPr>
        <w:t>的新投</w:t>
      </w:r>
      <w:r>
        <w:rPr>
          <w:rFonts w:hint="eastAsia" w:hAnsi="仿宋_GB2312" w:eastAsia="仿宋_GB2312"/>
          <w:bCs/>
          <w:sz w:val="32"/>
          <w:szCs w:val="32"/>
        </w:rPr>
        <w:t>产</w:t>
      </w:r>
      <w:r>
        <w:rPr>
          <w:rFonts w:hAnsi="仿宋_GB2312" w:eastAsia="仿宋_GB2312"/>
          <w:bCs/>
          <w:sz w:val="32"/>
          <w:szCs w:val="32"/>
        </w:rPr>
        <w:t>发电企业可</w:t>
      </w:r>
      <w:r>
        <w:rPr>
          <w:rFonts w:hint="eastAsia" w:hAnsi="仿宋_GB2312" w:eastAsia="仿宋_GB2312"/>
          <w:bCs/>
          <w:sz w:val="32"/>
          <w:szCs w:val="32"/>
        </w:rPr>
        <w:t>先行</w:t>
      </w:r>
      <w:r>
        <w:rPr>
          <w:rFonts w:hAnsi="仿宋_GB2312" w:eastAsia="仿宋_GB2312"/>
          <w:bCs/>
          <w:sz w:val="32"/>
          <w:szCs w:val="32"/>
        </w:rPr>
        <w:t>申请办理市场注册，但应在</w:t>
      </w:r>
      <w:r>
        <w:rPr>
          <w:rFonts w:hint="eastAsia" w:hAnsi="仿宋_GB2312" w:eastAsia="仿宋_GB2312"/>
          <w:bCs/>
          <w:sz w:val="32"/>
          <w:szCs w:val="32"/>
        </w:rPr>
        <w:t>机组</w:t>
      </w:r>
      <w:r>
        <w:rPr>
          <w:rFonts w:hAnsi="仿宋_GB2312" w:eastAsia="仿宋_GB2312"/>
          <w:bCs/>
          <w:sz w:val="32"/>
          <w:szCs w:val="32"/>
        </w:rPr>
        <w:t>通过试运行</w:t>
      </w:r>
      <w:r>
        <w:rPr>
          <w:rFonts w:hint="eastAsia" w:hAnsi="仿宋_GB2312" w:eastAsia="仿宋_GB2312"/>
          <w:bCs/>
          <w:sz w:val="32"/>
          <w:szCs w:val="32"/>
        </w:rPr>
        <w:t>后</w:t>
      </w:r>
      <w:r>
        <w:rPr>
          <w:rFonts w:hAnsi="仿宋_GB2312" w:eastAsia="仿宋_GB2312"/>
          <w:bCs/>
          <w:sz w:val="32"/>
          <w:szCs w:val="32"/>
        </w:rPr>
        <w:t>三个月内</w:t>
      </w:r>
      <w:r>
        <w:rPr>
          <w:rFonts w:hint="eastAsia" w:hAnsi="仿宋_GB2312" w:eastAsia="仿宋_GB2312"/>
          <w:bCs/>
          <w:sz w:val="32"/>
          <w:szCs w:val="32"/>
        </w:rPr>
        <w:t>（风电、光伏发电项目应当在并网后</w:t>
      </w:r>
      <w:r>
        <w:rPr>
          <w:rFonts w:hint="eastAsia" w:ascii="仿宋_GB2312" w:hAnsi="仿宋_GB2312" w:eastAsia="仿宋_GB2312" w:cs="仿宋_GB2312"/>
          <w:bCs/>
          <w:sz w:val="32"/>
          <w:szCs w:val="32"/>
        </w:rPr>
        <w:t>6</w:t>
      </w:r>
      <w:r>
        <w:rPr>
          <w:rFonts w:hint="eastAsia" w:hAnsi="仿宋_GB2312" w:eastAsia="仿宋_GB2312"/>
          <w:bCs/>
          <w:sz w:val="32"/>
          <w:szCs w:val="32"/>
        </w:rPr>
        <w:t>个月内）</w:t>
      </w:r>
      <w:r>
        <w:rPr>
          <w:rFonts w:hAnsi="仿宋_GB2312" w:eastAsia="仿宋_GB2312"/>
          <w:bCs/>
          <w:sz w:val="32"/>
          <w:szCs w:val="32"/>
        </w:rPr>
        <w:t>取得电力业务许可证（发电类）。</w:t>
      </w:r>
      <w:r>
        <w:rPr>
          <w:rFonts w:hint="eastAsia" w:hAnsi="仿宋_GB2312" w:eastAsia="仿宋_GB2312"/>
          <w:bCs/>
          <w:sz w:val="32"/>
          <w:szCs w:val="32"/>
        </w:rPr>
        <w:t>在规定期限内，因自身原因仍</w:t>
      </w:r>
      <w:r>
        <w:rPr>
          <w:rFonts w:hAnsi="仿宋_GB2312" w:eastAsia="仿宋_GB2312"/>
          <w:bCs/>
          <w:sz w:val="32"/>
          <w:szCs w:val="32"/>
        </w:rPr>
        <w:t>未取得电力业务许可证（发电类），</w:t>
      </w:r>
      <w:r>
        <w:rPr>
          <w:rFonts w:hint="eastAsia" w:hAnsi="仿宋_GB2312" w:eastAsia="仿宋_GB2312"/>
          <w:bCs/>
          <w:sz w:val="32"/>
          <w:szCs w:val="32"/>
        </w:rPr>
        <w:t>不满足准入条件，</w:t>
      </w:r>
      <w:r>
        <w:rPr>
          <w:rFonts w:hAnsi="仿宋_GB2312" w:eastAsia="仿宋_GB2312"/>
          <w:bCs/>
          <w:sz w:val="32"/>
          <w:szCs w:val="32"/>
        </w:rPr>
        <w:t>造成合同不能履行的，由发电企业承担相应责任</w:t>
      </w:r>
      <w:r>
        <w:rPr>
          <w:rFonts w:hint="eastAsia" w:hAnsi="仿宋_GB2312" w:eastAsia="仿宋_GB2312"/>
          <w:bCs/>
          <w:sz w:val="32"/>
          <w:szCs w:val="32"/>
          <w:lang w:eastAsia="zh-CN"/>
        </w:rPr>
        <w:t>；</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Ansi="仿宋_GB2312" w:eastAsia="仿宋_GB2312"/>
          <w:bCs/>
          <w:sz w:val="32"/>
          <w:szCs w:val="32"/>
        </w:rPr>
        <w:t>并网自备电厂公平承担发电企业社会责任</w:t>
      </w:r>
      <w:r>
        <w:rPr>
          <w:rFonts w:hint="eastAsia" w:hAnsi="仿宋_GB2312" w:eastAsia="仿宋_GB2312"/>
          <w:bCs/>
          <w:sz w:val="32"/>
          <w:szCs w:val="32"/>
        </w:rPr>
        <w:t>、</w:t>
      </w:r>
      <w:r>
        <w:rPr>
          <w:rFonts w:hAnsi="仿宋_GB2312" w:eastAsia="仿宋_GB2312"/>
          <w:bCs/>
          <w:sz w:val="32"/>
          <w:szCs w:val="32"/>
        </w:rPr>
        <w:t>承担国家依法依规设立的政府性基金</w:t>
      </w:r>
      <w:r>
        <w:rPr>
          <w:rFonts w:hint="eastAsia" w:hAnsi="仿宋_GB2312" w:eastAsia="仿宋_GB2312"/>
          <w:bCs/>
          <w:sz w:val="32"/>
          <w:szCs w:val="32"/>
        </w:rPr>
        <w:t>及</w:t>
      </w:r>
      <w:r>
        <w:rPr>
          <w:rFonts w:hAnsi="仿宋_GB2312" w:eastAsia="仿宋_GB2312"/>
          <w:bCs/>
          <w:sz w:val="32"/>
          <w:szCs w:val="32"/>
        </w:rPr>
        <w:t>附加</w:t>
      </w:r>
      <w:r>
        <w:rPr>
          <w:rFonts w:hint="eastAsia" w:hAnsi="仿宋_GB2312" w:eastAsia="仿宋_GB2312"/>
          <w:bCs/>
          <w:sz w:val="32"/>
          <w:szCs w:val="32"/>
        </w:rPr>
        <w:t>、</w:t>
      </w:r>
      <w:r>
        <w:rPr>
          <w:rFonts w:hAnsi="仿宋_GB2312" w:eastAsia="仿宋_GB2312"/>
          <w:bCs/>
          <w:sz w:val="32"/>
          <w:szCs w:val="32"/>
        </w:rPr>
        <w:t>政策性交叉补贴</w:t>
      </w:r>
      <w:r>
        <w:rPr>
          <w:rFonts w:hint="eastAsia" w:hAnsi="仿宋_GB2312" w:eastAsia="仿宋_GB2312"/>
          <w:bCs/>
          <w:sz w:val="32"/>
          <w:szCs w:val="32"/>
        </w:rPr>
        <w:t>和</w:t>
      </w:r>
      <w:r>
        <w:rPr>
          <w:rFonts w:hAnsi="仿宋_GB2312" w:eastAsia="仿宋_GB2312"/>
          <w:bCs/>
          <w:sz w:val="32"/>
          <w:szCs w:val="32"/>
        </w:rPr>
        <w:t>系统备用容量费，取得电力业务许可证（发电类），达到能效、环保要求，可作为</w:t>
      </w:r>
      <w:r>
        <w:rPr>
          <w:rFonts w:hint="eastAsia" w:hAnsi="仿宋_GB2312" w:eastAsia="仿宋_GB2312"/>
          <w:bCs/>
          <w:sz w:val="32"/>
          <w:szCs w:val="32"/>
          <w:lang w:eastAsia="zh-CN"/>
        </w:rPr>
        <w:t>经营主体</w:t>
      </w:r>
      <w:r>
        <w:rPr>
          <w:rFonts w:hint="eastAsia" w:hAnsi="仿宋_GB2312" w:eastAsia="仿宋_GB2312"/>
          <w:bCs/>
          <w:sz w:val="32"/>
          <w:szCs w:val="32"/>
        </w:rPr>
        <w:t>参与市场交易</w:t>
      </w:r>
      <w:r>
        <w:rPr>
          <w:rFonts w:hint="eastAsia" w:ascii="仿宋_GB2312" w:hAnsi="仿宋_GB2312" w:eastAsia="仿宋_GB2312" w:cs="仿宋_GB2312"/>
          <w:sz w:val="32"/>
          <w:szCs w:val="32"/>
        </w:rPr>
        <w:t>；</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参与市场交易的发电企业，应</w:t>
      </w:r>
      <w:r>
        <w:rPr>
          <w:rFonts w:hint="eastAsia" w:ascii="仿宋_GB2312" w:hAnsi="仿宋_GB2312" w:eastAsia="仿宋_GB2312" w:cs="仿宋_GB2312"/>
          <w:sz w:val="32"/>
          <w:szCs w:val="32"/>
        </w:rPr>
        <w:t>具有相应的计量能力</w:t>
      </w:r>
      <w:r>
        <w:rPr>
          <w:rFonts w:hint="eastAsia" w:ascii="仿宋_GB2312" w:hAnsi="仿宋_GB2312" w:eastAsia="仿宋_GB2312" w:cs="仿宋_GB2312"/>
          <w:sz w:val="32"/>
          <w:szCs w:val="32"/>
          <w:lang w:val="en-US" w:eastAsia="zh-CN"/>
        </w:rPr>
        <w:t>和数据传送条件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数据准确性和可靠性应能满足交易要求</w:t>
      </w:r>
      <w:r>
        <w:rPr>
          <w:rFonts w:hint="eastAsia" w:ascii="仿宋_GB2312" w:hAnsi="仿宋_GB2312" w:eastAsia="仿宋_GB2312" w:cs="仿宋_GB2312"/>
          <w:sz w:val="32"/>
          <w:szCs w:val="32"/>
        </w:rPr>
        <w:t>。</w:t>
      </w:r>
    </w:p>
    <w:p>
      <w:pPr>
        <w:pStyle w:val="20"/>
        <w:ind w:left="0" w:firstLine="640" w:firstLineChars="200"/>
        <w:jc w:val="both"/>
      </w:pPr>
      <w:r>
        <w:rPr>
          <w:rFonts w:hint="eastAsia"/>
        </w:rPr>
        <w:t>【电力用户准入条件】电力用户准入条件如下：</w:t>
      </w:r>
    </w:p>
    <w:p>
      <w:pPr>
        <w:pStyle w:val="5"/>
        <w:tabs>
          <w:tab w:val="left" w:pos="0"/>
        </w:tabs>
        <w:adjustRightInd w:val="0"/>
        <w:snapToGrid w:val="0"/>
        <w:spacing w:line="6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（一）符合电网接入规范、满足电网安全技术要求，与电网企业签订正式供用电合同；</w:t>
      </w:r>
    </w:p>
    <w:p>
      <w:pPr>
        <w:pStyle w:val="5"/>
        <w:tabs>
          <w:tab w:val="left" w:pos="0"/>
        </w:tabs>
        <w:adjustRightInd w:val="0"/>
        <w:snapToGrid w:val="0"/>
        <w:spacing w:line="6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（二）具有相应的计量能力或者技术替代手段，满足市场计量和结算要求；</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（三）符合法律法规规定的其他要求；工商业用户全部进入电力市场。</w:t>
      </w:r>
    </w:p>
    <w:p>
      <w:pPr>
        <w:pStyle w:val="20"/>
        <w:ind w:left="0" w:firstLine="640" w:firstLineChars="200"/>
        <w:jc w:val="both"/>
      </w:pPr>
      <w:r>
        <w:rPr>
          <w:rFonts w:hint="eastAsia"/>
        </w:rPr>
        <w:t>【售电公司准入条件】售电公司准入条件如下：</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（一）符合《售电公司管理办法》（发改体改规〔2021〕1595号）和湖南省售电公司有关管理规定；</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（二）售电公司应按照有关规定向电力交易机构提供履约保函或保险；</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（三）拥有配电网经营权的售电公司应取得电力业务许可证（供电类）；</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（四）具备</w:t>
      </w:r>
      <w:r>
        <w:rPr>
          <w:rFonts w:hint="eastAsia" w:ascii="仿宋_GB2312" w:hAnsi="仿宋_GB2312" w:eastAsia="仿宋_GB2312" w:cs="仿宋_GB2312"/>
          <w:sz w:val="32"/>
          <w:szCs w:val="32"/>
          <w:lang w:val="en-US" w:eastAsia="zh-CN"/>
        </w:rPr>
        <w:t>参与市场交易</w:t>
      </w:r>
      <w:r>
        <w:rPr>
          <w:rFonts w:hint="eastAsia" w:ascii="仿宋_GB2312" w:hAnsi="仿宋_GB2312" w:eastAsia="仿宋_GB2312" w:cs="仿宋_GB2312"/>
          <w:sz w:val="32"/>
          <w:szCs w:val="32"/>
        </w:rPr>
        <w:t>要求的技术</w:t>
      </w:r>
      <w:r>
        <w:rPr>
          <w:rFonts w:hint="eastAsia" w:ascii="仿宋_GB2312" w:hAnsi="仿宋_GB2312" w:eastAsia="仿宋_GB2312" w:cs="仿宋_GB2312"/>
          <w:sz w:val="32"/>
          <w:szCs w:val="32"/>
          <w:lang w:val="en-US" w:eastAsia="zh-CN"/>
        </w:rPr>
        <w:t>支持系统和</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（五）符合法律法规规定的其他要求。</w:t>
      </w:r>
    </w:p>
    <w:p>
      <w:pPr>
        <w:pStyle w:val="20"/>
        <w:ind w:left="0" w:firstLine="640" w:firstLineChars="200"/>
        <w:jc w:val="both"/>
      </w:pPr>
      <w:r>
        <w:rPr>
          <w:rFonts w:hint="eastAsia"/>
        </w:rPr>
        <w:t>【电网企业准入条件】电网企业准入条件如下：</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（一）应取得电力业务许可证（供电类）；</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（二）提供代理购电服务的电网企业，应在电力交易机构履行相关注册手续。</w:t>
      </w:r>
    </w:p>
    <w:p>
      <w:pPr>
        <w:pStyle w:val="20"/>
        <w:ind w:left="0" w:firstLine="640" w:firstLineChars="200"/>
        <w:jc w:val="both"/>
      </w:pPr>
      <w:r>
        <w:rPr>
          <w:rFonts w:hint="eastAsia"/>
        </w:rPr>
        <w:t>【独立储能电站准入条件】独立储能电站准入条件如下：</w:t>
      </w:r>
    </w:p>
    <w:p>
      <w:pPr>
        <w:numPr>
          <w:ilvl w:val="0"/>
          <w:numId w:val="0"/>
        </w:numPr>
        <w:tabs>
          <w:tab w:val="left" w:pos="0"/>
        </w:tabs>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独立储能电站应签订并网调度协议，具备电力、电量数据分时计量与传输条件，数据准确性与可靠性满足要求。</w:t>
      </w:r>
    </w:p>
    <w:p>
      <w:pPr>
        <w:pStyle w:val="20"/>
        <w:ind w:left="0" w:firstLine="640" w:firstLineChars="200"/>
        <w:jc w:val="both"/>
      </w:pPr>
      <w:r>
        <w:rPr>
          <w:rFonts w:hint="eastAsia"/>
        </w:rPr>
        <w:t>【</w:t>
      </w:r>
      <w:r>
        <w:rPr>
          <w:rFonts w:hint="eastAsia"/>
          <w:lang w:val="en-US" w:eastAsia="zh-CN"/>
        </w:rPr>
        <w:t>新型经营主体</w:t>
      </w:r>
      <w:r>
        <w:rPr>
          <w:rFonts w:hint="eastAsia"/>
        </w:rPr>
        <w:t>准入条件】</w:t>
      </w:r>
      <w:r>
        <w:rPr>
          <w:rFonts w:hint="eastAsia"/>
          <w:lang w:val="en-US" w:eastAsia="zh-CN"/>
        </w:rPr>
        <w:t>新型经营主体</w:t>
      </w:r>
      <w:r>
        <w:rPr>
          <w:rFonts w:hint="eastAsia"/>
        </w:rPr>
        <w:t>准入条件如下：</w:t>
      </w:r>
    </w:p>
    <w:p>
      <w:pPr>
        <w:numPr>
          <w:ilvl w:val="0"/>
          <w:numId w:val="0"/>
        </w:num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新型经营主体参与市场交易应</w:t>
      </w:r>
      <w:r>
        <w:rPr>
          <w:rFonts w:hint="eastAsia" w:ascii="仿宋_GB2312" w:hAnsi="仿宋_GB2312" w:eastAsia="仿宋_GB2312" w:cs="仿宋_GB2312"/>
          <w:sz w:val="32"/>
          <w:szCs w:val="32"/>
        </w:rPr>
        <w:t>具备</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计量采集条件和</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widowControl/>
        <w:numPr>
          <w:ilvl w:val="1"/>
          <w:numId w:val="0"/>
        </w:numPr>
        <w:tabs>
          <w:tab w:val="left" w:pos="0"/>
        </w:tabs>
        <w:jc w:val="center"/>
        <w:outlineLvl w:val="1"/>
        <w:rPr>
          <w:rFonts w:ascii="仿宋_GB2312" w:hAnsi="仿宋_GB2312" w:eastAsia="仿宋_GB2312" w:cs="仿宋_GB2312"/>
          <w:b/>
          <w:kern w:val="0"/>
          <w:sz w:val="32"/>
          <w:szCs w:val="32"/>
        </w:rPr>
      </w:pPr>
      <w:bookmarkStart w:id="12" w:name="_Toc6601"/>
      <w:bookmarkStart w:id="13" w:name="_Toc7907"/>
      <w:bookmarkStart w:id="14" w:name="_Toc15250"/>
      <w:r>
        <w:rPr>
          <w:rFonts w:hint="eastAsia" w:ascii="仿宋_GB2312" w:hAnsi="仿宋_GB2312" w:eastAsia="仿宋_GB2312" w:cs="仿宋_GB2312"/>
          <w:b/>
          <w:kern w:val="0"/>
          <w:sz w:val="32"/>
          <w:szCs w:val="32"/>
        </w:rPr>
        <w:t>第二节 市场注册</w:t>
      </w:r>
      <w:bookmarkEnd w:id="12"/>
      <w:bookmarkEnd w:id="13"/>
      <w:bookmarkEnd w:id="14"/>
    </w:p>
    <w:p>
      <w:pPr>
        <w:pStyle w:val="20"/>
        <w:ind w:left="0" w:firstLine="640" w:firstLineChars="200"/>
        <w:jc w:val="both"/>
      </w:pPr>
      <w:r>
        <w:rPr>
          <w:rFonts w:hint="eastAsia"/>
        </w:rPr>
        <w:t>【注册管理】市场注册业务包括注册、信息变更、市场注销以及零售用户与售电公司业务关系确定等。</w:t>
      </w:r>
    </w:p>
    <w:p>
      <w:pPr>
        <w:tabs>
          <w:tab w:val="left" w:pos="0"/>
        </w:tabs>
        <w:ind w:firstLine="640" w:firstLineChars="200"/>
        <w:rPr>
          <w:rFonts w:hAnsi="仿宋_GB2312" w:eastAsia="仿宋_GB2312"/>
          <w:sz w:val="32"/>
          <w:szCs w:val="32"/>
        </w:rPr>
      </w:pP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参与电力市场交易，应当符合湖南省电力市场准入注册条件，在电力交易机构办理市场注册，按照有关规定履行承诺、公示、注册、备案等相关手续。</w:t>
      </w: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应当保证注册提交材料的真实性、完整性</w:t>
      </w:r>
      <w:r>
        <w:rPr>
          <w:rFonts w:hint="eastAsia" w:hAnsi="仿宋_GB2312" w:eastAsia="仿宋_GB2312"/>
          <w:sz w:val="32"/>
          <w:szCs w:val="32"/>
        </w:rPr>
        <w:t>。</w:t>
      </w:r>
    </w:p>
    <w:p>
      <w:pPr>
        <w:tabs>
          <w:tab w:val="left" w:pos="0"/>
        </w:tabs>
        <w:ind w:firstLine="640" w:firstLineChars="200"/>
        <w:rPr>
          <w:rFonts w:hAnsi="仿宋_GB2312" w:eastAsia="仿宋_GB2312"/>
          <w:sz w:val="32"/>
          <w:szCs w:val="32"/>
        </w:rPr>
      </w:pPr>
      <w:r>
        <w:rPr>
          <w:rFonts w:hint="eastAsia" w:ascii="仿宋_GB2312" w:hAnsi="仿宋_GB2312" w:eastAsia="仿宋_GB2312" w:cs="仿宋_GB2312"/>
          <w:sz w:val="32"/>
          <w:szCs w:val="32"/>
        </w:rPr>
        <w:t>非湖南省电力</w:t>
      </w: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在有关电力交易机构完成注册后，共享注册信息，无须重复注册，按照湖南省电力市场交易规则参与交易</w:t>
      </w:r>
      <w:r>
        <w:rPr>
          <w:rFonts w:hint="eastAsia" w:hAnsi="仿宋_GB2312" w:eastAsia="仿宋_GB2312"/>
          <w:sz w:val="32"/>
          <w:szCs w:val="32"/>
        </w:rPr>
        <w:t>。</w:t>
      </w:r>
    </w:p>
    <w:p>
      <w:pPr>
        <w:tabs>
          <w:tab w:val="left" w:pos="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电网企业开展代理购电应在电力交易平台注册，开通代理购电相关权限。</w:t>
      </w:r>
    </w:p>
    <w:p>
      <w:pPr>
        <w:pStyle w:val="20"/>
        <w:ind w:left="0" w:firstLine="640" w:firstLineChars="200"/>
        <w:jc w:val="both"/>
      </w:pPr>
      <w:r>
        <w:rPr>
          <w:rFonts w:hint="eastAsia"/>
        </w:rPr>
        <w:t>【注册信息变更】</w:t>
      </w:r>
      <w:r>
        <w:rPr>
          <w:rFonts w:hint="eastAsia"/>
          <w:lang w:eastAsia="zh-CN"/>
        </w:rPr>
        <w:t>经营主体</w:t>
      </w:r>
      <w:r>
        <w:rPr>
          <w:rFonts w:hint="eastAsia"/>
        </w:rPr>
        <w:t>注册信息变更时，须向电力交易机构提出申请，电力交易机构按照注册管理工作制度有关规定办理。</w:t>
      </w:r>
    </w:p>
    <w:p>
      <w:pPr>
        <w:widowControl/>
        <w:numPr>
          <w:ilvl w:val="1"/>
          <w:numId w:val="0"/>
        </w:numPr>
        <w:tabs>
          <w:tab w:val="left" w:pos="0"/>
        </w:tabs>
        <w:jc w:val="center"/>
        <w:outlineLvl w:val="1"/>
        <w:rPr>
          <w:rFonts w:ascii="仿宋_GB2312" w:hAnsi="仿宋_GB2312" w:eastAsia="仿宋_GB2312" w:cs="仿宋_GB2312"/>
          <w:b/>
          <w:kern w:val="0"/>
          <w:sz w:val="32"/>
          <w:szCs w:val="32"/>
        </w:rPr>
      </w:pPr>
      <w:bookmarkStart w:id="15" w:name="_Toc26798"/>
      <w:bookmarkStart w:id="16" w:name="_Toc26792"/>
      <w:bookmarkStart w:id="17" w:name="_Toc11492"/>
      <w:r>
        <w:rPr>
          <w:rFonts w:hint="eastAsia" w:ascii="仿宋_GB2312" w:hAnsi="仿宋_GB2312" w:eastAsia="仿宋_GB2312" w:cs="仿宋_GB2312"/>
          <w:b/>
          <w:kern w:val="0"/>
          <w:sz w:val="32"/>
          <w:szCs w:val="32"/>
        </w:rPr>
        <w:t>第三节 市场退出</w:t>
      </w:r>
      <w:bookmarkEnd w:id="15"/>
      <w:bookmarkEnd w:id="16"/>
      <w:bookmarkEnd w:id="17"/>
    </w:p>
    <w:p>
      <w:pPr>
        <w:pStyle w:val="20"/>
        <w:ind w:left="0" w:firstLine="640" w:firstLineChars="200"/>
        <w:jc w:val="both"/>
      </w:pPr>
      <w:r>
        <w:rPr>
          <w:rFonts w:hint="eastAsia"/>
        </w:rPr>
        <w:t>【</w:t>
      </w:r>
      <w:r>
        <w:rPr>
          <w:rFonts w:hint="eastAsia"/>
          <w:lang w:eastAsia="zh-CN"/>
        </w:rPr>
        <w:t>经营主体</w:t>
      </w:r>
      <w:r>
        <w:rPr>
          <w:rFonts w:hint="eastAsia"/>
        </w:rPr>
        <w:t>正常退出】已经参与市场交易的发电企业、电力用户，原则上不得自行退出市场。有下列情形之一的，可办理正常退市手续，在办理正常退市手续后，执行国家有关发用电政策：</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宣告破产、退役，不再发电</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用电；</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（二）因国家政策、电力市场规则发生重大调整，导致原有</w:t>
      </w: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非自身原因无法继续参与市场的情况；</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（三）因电网网架调整，导致发电企业、电力用户的发用电物理属性无法满足所在地区的市场准入条件；</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（四）电力用户用电类别变更，不再满足市场准入条件。</w:t>
      </w:r>
    </w:p>
    <w:p>
      <w:pPr>
        <w:pStyle w:val="20"/>
        <w:ind w:left="0" w:firstLine="640" w:firstLineChars="200"/>
        <w:jc w:val="both"/>
      </w:pPr>
      <w:r>
        <w:rPr>
          <w:rFonts w:hint="eastAsia"/>
        </w:rPr>
        <w:t>【</w:t>
      </w:r>
      <w:r>
        <w:rPr>
          <w:rFonts w:hint="eastAsia"/>
          <w:lang w:eastAsia="zh-CN"/>
        </w:rPr>
        <w:t>经营主体</w:t>
      </w:r>
      <w:r>
        <w:rPr>
          <w:rFonts w:hint="eastAsia"/>
        </w:rPr>
        <w:t>强制退出】售电公司、发电企业等</w:t>
      </w:r>
      <w:r>
        <w:rPr>
          <w:rFonts w:hint="eastAsia"/>
          <w:lang w:eastAsia="zh-CN"/>
        </w:rPr>
        <w:t>经营主体</w:t>
      </w:r>
      <w:r>
        <w:rPr>
          <w:rFonts w:hint="eastAsia"/>
        </w:rPr>
        <w:t>有下列情况之一的，应禁止进入市场或强制退出市场：</w:t>
      </w:r>
    </w:p>
    <w:p>
      <w:p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（一）违反国家及省有关法律法规和产业政策规定的；</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）因违反交易规则及市场管理规定等情形被暂停交易，且未在期限内完成整改的</w:t>
      </w:r>
      <w:r>
        <w:rPr>
          <w:rFonts w:hint="eastAsia" w:ascii="仿宋_GB2312" w:hAnsi="仿宋_GB2312" w:eastAsia="仿宋_GB2312" w:cs="仿宋_GB2312"/>
          <w:sz w:val="32"/>
          <w:szCs w:val="32"/>
          <w:lang w:eastAsia="zh-CN"/>
        </w:rPr>
        <w:t>；</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）严重违反市场交易规则、发生重大违约行为、恶意扰乱市场秩序，且拒不整改的；</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）未按规定履行信息披露义务、拒绝接受监督检查、隐瞒有关情况或者以提供虚假申请材料等方式违法违规进入市场，且拒不整改的；</w:t>
      </w:r>
    </w:p>
    <w:p>
      <w:p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）因自身原因不能持续保持准入注册条件、企业违反信用承诺且拒不整改或信用评价降低，不适合继续参与市场交易的；</w:t>
      </w:r>
    </w:p>
    <w:p>
      <w:pPr>
        <w:tabs>
          <w:tab w:val="left" w:pos="0"/>
        </w:tabs>
        <w:ind w:left="0" w:leftChars="0" w:firstLine="640" w:firstLineChars="200"/>
        <w:rPr>
          <w:rFonts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）法律、法规规定的其他情形。</w:t>
      </w:r>
    </w:p>
    <w:p>
      <w:pPr>
        <w:pStyle w:val="20"/>
        <w:ind w:left="0" w:firstLine="640" w:firstLineChars="200"/>
        <w:jc w:val="both"/>
      </w:pPr>
      <w:r>
        <w:rPr>
          <w:rFonts w:hint="eastAsia"/>
        </w:rPr>
        <w:t>【退市处理】退出市场的售电公司、发电企业等</w:t>
      </w:r>
      <w:r>
        <w:rPr>
          <w:rFonts w:hint="eastAsia"/>
          <w:lang w:eastAsia="zh-CN"/>
        </w:rPr>
        <w:t>经营主体</w:t>
      </w:r>
      <w:r>
        <w:rPr>
          <w:rFonts w:hint="eastAsia"/>
        </w:rPr>
        <w:t>需按规定和程序办理相关手续并妥善处理其全部合同义务，承担相应的违约责任</w:t>
      </w:r>
      <w:r>
        <w:rPr>
          <w:rFonts w:hint="eastAsia"/>
          <w:lang w:eastAsia="zh-CN"/>
        </w:rPr>
        <w:t>，</w:t>
      </w:r>
      <w:r>
        <w:rPr>
          <w:spacing w:val="-2"/>
        </w:rPr>
        <w:t>缴清市场化费用及欠费，处理完毕尚未交割的成交电量</w:t>
      </w:r>
      <w:r>
        <w:rPr>
          <w:rFonts w:hint="eastAsia"/>
        </w:rPr>
        <w:t>。</w:t>
      </w:r>
      <w:r>
        <w:rPr>
          <w:rFonts w:ascii="仿宋_GB2312" w:hAnsi="仿宋_GB2312" w:eastAsia="仿宋_GB2312" w:cs="仿宋_GB2312"/>
          <w:color w:val="000000"/>
          <w:kern w:val="0"/>
          <w:sz w:val="32"/>
          <w:szCs w:val="32"/>
          <w:shd w:val="clear" w:color="auto" w:fill="FFFFFF"/>
          <w:lang w:bidi="ar"/>
        </w:rPr>
        <w:t>无正当理由退出市场的经营主体及其法定代表人三年内均不得申请市场准入</w:t>
      </w:r>
      <w:r>
        <w:rPr>
          <w:rFonts w:hint="eastAsia"/>
        </w:rPr>
        <w:t>。</w:t>
      </w:r>
    </w:p>
    <w:p>
      <w:pPr>
        <w:numPr>
          <w:ilvl w:val="0"/>
          <w:numId w:val="0"/>
        </w:num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当售电公司不能持续满足注册条件、违约（含退出市场）等无法满足电力用户用电需求时，电力用户可以作如下选择：</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（一）向其它售电公司购电；</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（二）经批准由保底售电公司、电网企业提供保底售电服务；</w:t>
      </w:r>
    </w:p>
    <w:p>
      <w:pPr>
        <w:tabs>
          <w:tab w:val="left" w:pos="0"/>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（三）由电网企业代理购电；</w:t>
      </w:r>
    </w:p>
    <w:p>
      <w:pPr>
        <w:tabs>
          <w:tab w:val="left" w:pos="0"/>
        </w:tabs>
        <w:ind w:left="0" w:leftChars="0" w:firstLine="640" w:firstLineChars="200"/>
      </w:pPr>
      <w:r>
        <w:rPr>
          <w:rFonts w:hint="eastAsia" w:ascii="仿宋_GB2312" w:hAnsi="仿宋_GB2312" w:eastAsia="仿宋_GB2312" w:cs="仿宋_GB2312"/>
          <w:sz w:val="32"/>
          <w:szCs w:val="32"/>
        </w:rPr>
        <w:t>（四）符合规定的其它形式。</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18" w:name="_Toc28502"/>
      <w:bookmarkStart w:id="19" w:name="_Toc26892"/>
      <w:bookmarkStart w:id="20" w:name="_Toc28486"/>
      <w:r>
        <w:rPr>
          <w:rFonts w:hint="eastAsia" w:ascii="仿宋_GB2312" w:hAnsi="仿宋_GB2312" w:eastAsia="仿宋_GB2312" w:cs="仿宋_GB2312"/>
          <w:b/>
          <w:bCs/>
          <w:sz w:val="32"/>
          <w:szCs w:val="32"/>
        </w:rPr>
        <w:t>第四章  市场概述</w:t>
      </w:r>
      <w:bookmarkEnd w:id="18"/>
      <w:bookmarkEnd w:id="19"/>
      <w:bookmarkEnd w:id="20"/>
    </w:p>
    <w:p>
      <w:pPr>
        <w:pStyle w:val="3"/>
        <w:numPr>
          <w:ilvl w:val="0"/>
          <w:numId w:val="0"/>
        </w:numPr>
        <w:tabs>
          <w:tab w:val="left" w:pos="0"/>
        </w:tabs>
        <w:spacing w:line="240" w:lineRule="auto"/>
        <w:ind w:left="0" w:firstLine="0"/>
        <w:jc w:val="center"/>
        <w:rPr>
          <w:rFonts w:ascii="仿宋_GB2312" w:hAnsi="仿宋_GB2312" w:eastAsia="仿宋_GB2312" w:cs="仿宋_GB2312"/>
        </w:rPr>
      </w:pPr>
      <w:bookmarkStart w:id="21" w:name="_Toc15080"/>
      <w:bookmarkStart w:id="22" w:name="_Toc12397"/>
      <w:bookmarkStart w:id="23" w:name="_Toc12276"/>
      <w:r>
        <w:rPr>
          <w:rFonts w:hint="eastAsia" w:ascii="仿宋_GB2312" w:hAnsi="仿宋_GB2312" w:eastAsia="仿宋_GB2312" w:cs="仿宋_GB2312"/>
          <w:b/>
          <w:bCs w:val="0"/>
          <w:sz w:val="32"/>
          <w:szCs w:val="36"/>
        </w:rPr>
        <w:t>第一节 电力市场交易类型</w:t>
      </w:r>
      <w:bookmarkEnd w:id="21"/>
      <w:bookmarkEnd w:id="22"/>
      <w:bookmarkEnd w:id="23"/>
    </w:p>
    <w:p>
      <w:pPr>
        <w:pStyle w:val="20"/>
        <w:ind w:left="0" w:firstLine="640" w:firstLineChars="200"/>
        <w:jc w:val="both"/>
      </w:pPr>
      <w:r>
        <w:rPr>
          <w:rFonts w:hint="eastAsia"/>
        </w:rPr>
        <w:t>【市场交易定义与分类】电力市场交易分为电力批发交易和电力零售交易。</w:t>
      </w:r>
    </w:p>
    <w:p>
      <w:pPr>
        <w:pStyle w:val="18"/>
        <w:tabs>
          <w:tab w:val="left" w:pos="0"/>
        </w:tabs>
        <w:spacing w:line="240" w:lineRule="auto"/>
        <w:rPr>
          <w:rFonts w:hint="eastAsia" w:hAnsi="仿宋_GB2312" w:eastAsia="仿宋_GB2312" w:cs="仿宋_GB2312"/>
          <w:bCs w:val="0"/>
          <w:color w:val="auto"/>
          <w:lang w:eastAsia="zh-CN"/>
        </w:rPr>
      </w:pPr>
      <w:r>
        <w:rPr>
          <w:rFonts w:hint="eastAsia" w:hAnsi="仿宋_GB2312" w:cs="仿宋_GB2312"/>
          <w:bCs w:val="0"/>
          <w:color w:val="auto"/>
        </w:rPr>
        <w:t>电力批发交易是指发电企业与售电公司、电力批发用户之间通过市场化方式进行的电力（电量）交易活动的总称。现阶段，是指发电企业与售电公司、电力批发用户通过市场化方式开展的中长期电能量交易、现货电能量交易以及辅助服务交易。根据市场发展需要开展输电权、容量等交易</w:t>
      </w:r>
      <w:r>
        <w:rPr>
          <w:rFonts w:hint="eastAsia" w:hAnsi="仿宋_GB2312" w:cs="仿宋_GB2312"/>
          <w:bCs w:val="0"/>
          <w:color w:val="auto"/>
          <w:lang w:eastAsia="zh-CN"/>
        </w:rPr>
        <w:t>。</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电力零售交易是指售电公司与电力零售用户开展的电能量交易活动的总称。</w:t>
      </w:r>
    </w:p>
    <w:p>
      <w:pPr>
        <w:pStyle w:val="20"/>
        <w:ind w:left="0" w:firstLine="640" w:firstLineChars="200"/>
        <w:jc w:val="both"/>
      </w:pPr>
      <w:r>
        <w:rPr>
          <w:rFonts w:hint="eastAsia"/>
        </w:rPr>
        <w:t>【电力批发市场架构】电力批发市场采用电能量市场与辅助服务市场相结合的市场架构。其中，电能量市场包含中长期市场和现货市场，辅助服务市场包括调峰辅助服务市场和调频辅助服务市场等。</w:t>
      </w:r>
    </w:p>
    <w:p>
      <w:pPr>
        <w:pStyle w:val="20"/>
        <w:ind w:left="0" w:firstLine="640" w:firstLineChars="200"/>
        <w:jc w:val="both"/>
      </w:pPr>
      <w:r>
        <w:rPr>
          <w:rFonts w:hint="eastAsia"/>
        </w:rPr>
        <w:t>【中长期市场】指符合准入条件的发电企业、售电公司、电力用户以及电网企业（含省级电网企业、地方电网企业、拥有配电网运营权的配售电企业，下同）等</w:t>
      </w:r>
      <w:r>
        <w:rPr>
          <w:rFonts w:hint="eastAsia"/>
          <w:lang w:eastAsia="zh-CN"/>
        </w:rPr>
        <w:t>经营主体</w:t>
      </w:r>
      <w:r>
        <w:rPr>
          <w:rFonts w:hint="eastAsia"/>
        </w:rPr>
        <w:t>，通过双边协商、集中竞价、挂牌交易等市场化方式，开展的多年、年、季、月、多日等日以上的电力、电量交易</w:t>
      </w:r>
      <w:r>
        <w:rPr>
          <w:rFonts w:hint="eastAsia"/>
          <w:lang w:eastAsia="zh-CN"/>
        </w:rPr>
        <w:t>。</w:t>
      </w:r>
      <w:r>
        <w:rPr>
          <w:rFonts w:hint="eastAsia"/>
        </w:rPr>
        <w:t>由发电企业与电网企业签订的优先发电电量合同，纳入中长期交易管理范畴。</w:t>
      </w:r>
    </w:p>
    <w:p>
      <w:pPr>
        <w:pStyle w:val="20"/>
        <w:ind w:left="0" w:firstLine="640" w:firstLineChars="200"/>
        <w:jc w:val="both"/>
      </w:pPr>
      <w:r>
        <w:rPr>
          <w:rFonts w:hint="eastAsia"/>
        </w:rPr>
        <w:t>【现货市场】包括日前电能量市场和实时电能量市场。现货市场采用全电量申报、集中优化出清的方式开展，通过集中优化计算，确定机组组合、分时发电</w:t>
      </w:r>
      <w:r>
        <w:rPr>
          <w:rFonts w:hint="eastAsia"/>
          <w:lang w:val="en-US" w:eastAsia="zh-CN"/>
        </w:rPr>
        <w:t>计划曲线</w:t>
      </w:r>
      <w:r>
        <w:rPr>
          <w:rFonts w:hint="eastAsia"/>
        </w:rPr>
        <w:t>以及分时现货</w:t>
      </w:r>
      <w:r>
        <w:rPr>
          <w:rFonts w:hint="eastAsia"/>
          <w:lang w:val="en-US" w:eastAsia="zh-CN"/>
        </w:rPr>
        <w:t>电能量</w:t>
      </w:r>
      <w:r>
        <w:rPr>
          <w:rFonts w:hint="eastAsia"/>
        </w:rPr>
        <w:t>价格。</w:t>
      </w:r>
    </w:p>
    <w:p>
      <w:pPr>
        <w:pStyle w:val="20"/>
        <w:ind w:left="0" w:firstLine="640" w:firstLineChars="200"/>
        <w:jc w:val="both"/>
      </w:pPr>
      <w:r>
        <w:rPr>
          <w:rFonts w:hint="eastAsia"/>
        </w:rPr>
        <w:t>【辅助服务市场】现阶段，辅助服务市场主要开展</w:t>
      </w:r>
      <w:r>
        <w:rPr>
          <w:rFonts w:hint="eastAsia"/>
          <w:lang w:val="en-US" w:eastAsia="zh-CN"/>
        </w:rPr>
        <w:t>调峰、</w:t>
      </w:r>
      <w:r>
        <w:rPr>
          <w:rFonts w:hint="eastAsia"/>
        </w:rPr>
        <w:t>调频辅助服务交易。适时探索开展爬坡等辅助服务新品种，相关规则另行制定。</w:t>
      </w:r>
    </w:p>
    <w:p>
      <w:pPr>
        <w:pStyle w:val="20"/>
        <w:ind w:left="0" w:firstLine="640" w:firstLineChars="200"/>
        <w:jc w:val="both"/>
      </w:pPr>
      <w:r>
        <w:rPr>
          <w:rFonts w:hint="eastAsia"/>
        </w:rPr>
        <w:t>【电力零售市场】</w:t>
      </w:r>
      <w:r>
        <w:rPr>
          <w:rFonts w:hint="eastAsia"/>
          <w:lang w:val="en-US" w:eastAsia="zh-CN"/>
        </w:rPr>
        <w:t>电力零售市场</w:t>
      </w:r>
      <w:r>
        <w:rPr>
          <w:rFonts w:hint="eastAsia"/>
        </w:rPr>
        <w:t>是指售电公司与电力零售用户开展电能量交易</w:t>
      </w:r>
      <w:r>
        <w:rPr>
          <w:rFonts w:hint="eastAsia"/>
          <w:lang w:val="en-US" w:eastAsia="zh-CN"/>
        </w:rPr>
        <w:t>的市场</w:t>
      </w:r>
      <w:r>
        <w:rPr>
          <w:rFonts w:hint="eastAsia"/>
          <w:lang w:eastAsia="zh-CN"/>
        </w:rPr>
        <w:t>，</w:t>
      </w:r>
      <w:r>
        <w:rPr>
          <w:rFonts w:hint="eastAsia"/>
        </w:rPr>
        <w:t>售电公司从电力批发市场购电，向签约的零售用户售电形成零售合同。</w:t>
      </w:r>
    </w:p>
    <w:p>
      <w:pPr>
        <w:pStyle w:val="20"/>
        <w:ind w:left="0" w:firstLine="640" w:firstLineChars="200"/>
        <w:jc w:val="both"/>
      </w:pPr>
      <w:r>
        <w:rPr>
          <w:rFonts w:hint="eastAsia"/>
        </w:rPr>
        <w:t>【发电机组分类】发电机组分为市场化机组和非市场化机组。其中，非市场化机组是指暂未参与市场交易的发电机组；市场化机组指参与市场交易的发电机组，拥有市场化电量。</w:t>
      </w:r>
    </w:p>
    <w:p>
      <w:pPr>
        <w:pStyle w:val="20"/>
        <w:ind w:left="0" w:leftChars="0" w:firstLine="640" w:firstLineChars="200"/>
        <w:jc w:val="both"/>
        <w:rPr>
          <w:rFonts w:hAnsi="仿宋_GB2312" w:cs="仿宋_GB2312"/>
        </w:rPr>
      </w:pPr>
      <w:r>
        <w:rPr>
          <w:rFonts w:hint="eastAsia" w:hAnsi="仿宋_GB2312" w:cs="仿宋_GB2312"/>
        </w:rPr>
        <w:t>【</w:t>
      </w:r>
      <w:r>
        <w:rPr>
          <w:rFonts w:hint="eastAsia" w:hAnsi="仿宋_GB2312" w:cs="仿宋_GB2312"/>
          <w:lang w:val="en-US"/>
        </w:rPr>
        <w:t>电</w:t>
      </w:r>
      <w:r>
        <w:rPr>
          <w:rFonts w:hint="eastAsia" w:hAnsi="仿宋_GB2312" w:cs="仿宋_GB2312"/>
        </w:rPr>
        <w:t>力用户分类】电力用户分为市场用户和保障性用户，市场用户是指参与电力市场</w:t>
      </w:r>
      <w:r>
        <w:rPr>
          <w:rFonts w:hint="eastAsia" w:hAnsi="仿宋" w:cs="仿宋"/>
        </w:rPr>
        <w:t>交易</w:t>
      </w:r>
      <w:r>
        <w:rPr>
          <w:rFonts w:hint="eastAsia" w:hAnsi="仿宋_GB2312" w:cs="仿宋_GB2312"/>
        </w:rPr>
        <w:t>的电力用户，包括全体工商业用户；保障性用户指未参与电力市场交易的电力用户，包括</w:t>
      </w:r>
      <w:r>
        <w:rPr>
          <w:rFonts w:hint="eastAsia" w:hAnsi="仿宋_GB2312" w:cs="仿宋_GB2312"/>
          <w:highlight w:val="none"/>
        </w:rPr>
        <w:t>居民</w:t>
      </w:r>
      <w:r>
        <w:rPr>
          <w:rFonts w:hint="eastAsia" w:hAnsi="仿宋_GB2312" w:cs="仿宋_GB2312"/>
        </w:rPr>
        <w:t>、农业用户。</w:t>
      </w:r>
    </w:p>
    <w:p>
      <w:pPr>
        <w:pStyle w:val="20"/>
        <w:numPr>
          <w:ilvl w:val="0"/>
          <w:numId w:val="0"/>
        </w:numPr>
        <w:tabs>
          <w:tab w:val="clear" w:pos="720"/>
          <w:tab w:val="clear" w:pos="2268"/>
        </w:tabs>
        <w:spacing w:line="240" w:lineRule="auto"/>
        <w:ind w:left="0" w:leftChars="0" w:firstLine="640" w:firstLineChars="200"/>
        <w:jc w:val="both"/>
        <w:rPr>
          <w:rFonts w:hAnsi="仿宋_GB2312" w:cs="仿宋_GB2312"/>
          <w:bCs w:val="0"/>
          <w:color w:val="auto"/>
        </w:rPr>
      </w:pPr>
      <w:r>
        <w:rPr>
          <w:rFonts w:hint="eastAsia" w:hAnsi="仿宋_GB2312" w:cs="仿宋_GB2312"/>
        </w:rPr>
        <w:t>其中，市场用户分为电力批发用户、电力零售用户和电网企业代理</w:t>
      </w:r>
      <w:r>
        <w:rPr>
          <w:rFonts w:hint="eastAsia" w:hAnsi="仿宋_GB2312" w:cs="仿宋_GB2312"/>
          <w:lang w:val="en-US" w:eastAsia="zh-CN"/>
        </w:rPr>
        <w:t>购电</w:t>
      </w:r>
      <w:r>
        <w:rPr>
          <w:rFonts w:hint="eastAsia" w:hAnsi="仿宋_GB2312" w:cs="仿宋_GB2312"/>
        </w:rPr>
        <w:t>用户，电力批发用户指直接参与电力批发市场的市场用户；电力零售用户指参与电力零售市场的市场用户，电力零售用户在同一时期内只能与一家售电公司进行零售交易；电网企业代理购电用户指未直接参与市场交易，由电网企业代理购电的工商业用户。</w:t>
      </w:r>
    </w:p>
    <w:p>
      <w:pPr>
        <w:pStyle w:val="3"/>
        <w:numPr>
          <w:ilvl w:val="0"/>
          <w:numId w:val="0"/>
        </w:numPr>
        <w:tabs>
          <w:tab w:val="left" w:pos="0"/>
        </w:tabs>
        <w:spacing w:line="240" w:lineRule="auto"/>
        <w:ind w:left="0" w:firstLine="0"/>
        <w:jc w:val="center"/>
        <w:rPr>
          <w:rFonts w:ascii="仿宋_GB2312" w:hAnsi="仿宋_GB2312" w:eastAsia="仿宋_GB2312" w:cs="仿宋_GB2312"/>
          <w:b/>
          <w:bCs w:val="0"/>
          <w:sz w:val="32"/>
          <w:szCs w:val="36"/>
        </w:rPr>
      </w:pPr>
      <w:bookmarkStart w:id="24" w:name="_Toc8752"/>
      <w:bookmarkStart w:id="25" w:name="_Toc19971"/>
      <w:bookmarkStart w:id="26" w:name="_Toc11847"/>
      <w:r>
        <w:rPr>
          <w:rFonts w:hint="eastAsia" w:ascii="仿宋_GB2312" w:hAnsi="仿宋_GB2312" w:eastAsia="仿宋_GB2312" w:cs="仿宋_GB2312"/>
          <w:b/>
          <w:bCs w:val="0"/>
          <w:sz w:val="32"/>
          <w:szCs w:val="36"/>
        </w:rPr>
        <w:t>第二节 电力市场价格机制</w:t>
      </w:r>
      <w:bookmarkEnd w:id="24"/>
      <w:bookmarkEnd w:id="25"/>
      <w:bookmarkEnd w:id="26"/>
    </w:p>
    <w:p>
      <w:pPr>
        <w:pStyle w:val="20"/>
        <w:ind w:left="0" w:firstLine="640" w:firstLineChars="200"/>
        <w:jc w:val="both"/>
        <w:rPr>
          <w:rFonts w:hint="eastAsia" w:hAnsi="仿宋_GB2312" w:cs="仿宋_GB2312"/>
        </w:rPr>
      </w:pPr>
      <w:r>
        <w:rPr>
          <w:rFonts w:hint="eastAsia" w:hAnsi="仿宋_GB2312" w:cs="仿宋_GB2312"/>
        </w:rPr>
        <w:t>【电能量市场交易价格】中长期市场化交易形成分时段交易结果和价格，价格由</w:t>
      </w:r>
      <w:r>
        <w:rPr>
          <w:rFonts w:hint="eastAsia" w:hAnsi="仿宋_GB2312" w:cs="仿宋_GB2312"/>
          <w:lang w:eastAsia="zh-CN"/>
        </w:rPr>
        <w:t>经营主体</w:t>
      </w:r>
      <w:r>
        <w:rPr>
          <w:rFonts w:hint="eastAsia" w:hAnsi="仿宋_GB2312" w:cs="仿宋_GB2312"/>
        </w:rPr>
        <w:t>通过</w:t>
      </w:r>
      <w:r>
        <w:rPr>
          <w:rFonts w:hint="eastAsia" w:ascii="仿宋_GB2312" w:hAnsi="仿宋_GB2312" w:eastAsia="仿宋_GB2312" w:cs="仿宋_GB2312"/>
          <w:sz w:val="32"/>
          <w:szCs w:val="22"/>
          <w:lang w:val="en-US" w:eastAsia="zh-CN"/>
        </w:rPr>
        <w:t>双边</w:t>
      </w:r>
      <w:r>
        <w:rPr>
          <w:rFonts w:hint="eastAsia" w:ascii="仿宋_GB2312" w:hAnsi="仿宋_GB2312" w:eastAsia="仿宋_GB2312" w:cs="仿宋_GB2312"/>
          <w:sz w:val="32"/>
          <w:szCs w:val="22"/>
        </w:rPr>
        <w:t>协商、集中竞价、挂牌交易</w:t>
      </w:r>
      <w:r>
        <w:rPr>
          <w:rFonts w:hint="eastAsia" w:hAnsi="仿宋_GB2312" w:cs="仿宋_GB2312"/>
        </w:rPr>
        <w:t>等市场化方式形成。现货交易采用节点边际电价机制。</w:t>
      </w:r>
    </w:p>
    <w:p>
      <w:pPr>
        <w:pStyle w:val="20"/>
        <w:ind w:left="0" w:firstLine="640" w:firstLineChars="200"/>
        <w:jc w:val="both"/>
      </w:pPr>
      <w:r>
        <w:rPr>
          <w:rFonts w:hint="eastAsia"/>
        </w:rPr>
        <w:t>【辅助服务市场价格】调频、调峰辅助服务市场价格通过市场集中竞价方式形成。</w:t>
      </w:r>
    </w:p>
    <w:p>
      <w:pPr>
        <w:pStyle w:val="20"/>
        <w:ind w:left="0" w:firstLine="640" w:firstLineChars="200"/>
        <w:jc w:val="both"/>
      </w:pPr>
      <w:r>
        <w:rPr>
          <w:rFonts w:hint="eastAsia"/>
        </w:rPr>
        <w:t>【发电侧电价机制】发电企业（机组）的优先电量执行政府部门核定的上网电价，市场电量执行市场形成的上网电价。</w:t>
      </w:r>
    </w:p>
    <w:p>
      <w:pPr>
        <w:pStyle w:val="20"/>
        <w:ind w:left="0" w:leftChars="0" w:firstLine="640" w:firstLineChars="200"/>
        <w:jc w:val="both"/>
        <w:rPr>
          <w:highlight w:val="none"/>
        </w:rPr>
      </w:pPr>
      <w:r>
        <w:rPr>
          <w:rFonts w:hint="eastAsia"/>
        </w:rPr>
        <w:t>【用户侧电价机制】</w:t>
      </w:r>
      <w:r>
        <w:rPr>
          <w:rFonts w:hint="eastAsia"/>
          <w:lang w:val="en-US" w:eastAsia="zh-CN"/>
        </w:rPr>
        <w:t>保障性</w:t>
      </w:r>
      <w:r>
        <w:rPr>
          <w:rFonts w:hint="eastAsia"/>
        </w:rPr>
        <w:t>用户执行政府制定的目录电价，并缴纳各项政府性基金及附加。市场用户购电价格由</w:t>
      </w:r>
      <w:r>
        <w:rPr>
          <w:rFonts w:hint="eastAsia" w:hAnsi="仿宋_GB2312" w:cs="仿宋_GB2312"/>
          <w:highlight w:val="none"/>
          <w:lang w:val="en-US"/>
        </w:rPr>
        <w:t>上网电价、上网环节线损费用、输配电价、系统运行费用、政府性基金及附加组成，分时电价、力调电价按照政府有关规定执行</w:t>
      </w:r>
      <w:r>
        <w:rPr>
          <w:rFonts w:hint="eastAsia"/>
          <w:highlight w:val="none"/>
        </w:rPr>
        <w:t>。其中批发用户及电网代理购电用户的上网电价由市场形成，零售用户的上网电价按与售电公司签订的零售合同执行。</w:t>
      </w:r>
    </w:p>
    <w:p>
      <w:pPr>
        <w:pStyle w:val="20"/>
        <w:ind w:left="0" w:leftChars="0" w:firstLine="640" w:firstLineChars="200"/>
        <w:jc w:val="both"/>
        <w:rPr>
          <w:rFonts w:hAnsi="仿宋_GB2312" w:cs="仿宋_GB2312"/>
        </w:rPr>
      </w:pPr>
      <w:r>
        <w:rPr>
          <w:rFonts w:hint="eastAsia"/>
        </w:rPr>
        <w:t>【市场交易用户转为电网企业代理购电用户管理】已直接参与市场交易（不含已在电力交易平台注册但未曾参与电力市场交易，仍按目录销售电价执行的用户）在无正当理由情况下改由电网企业代理购电的、拥有燃煤发电自备电厂且由电网企业代理购电的、暂不能直接参与市场交易的高耗能用户由电网企业代理购电的用户，</w:t>
      </w:r>
      <w:r>
        <w:rPr>
          <w:rFonts w:hint="eastAsia" w:hAnsi="仿宋_GB2312" w:cs="仿宋_GB2312"/>
          <w:highlight w:val="none"/>
          <w:lang w:val="en-US"/>
        </w:rPr>
        <w:t>用电价格由上网电价、上网环节线损费用、系统运行费用之和的1.5倍，以及输配电价、政府性基金及附加组成</w:t>
      </w:r>
      <w:r>
        <w:rPr>
          <w:rFonts w:hint="default" w:hAnsi="仿宋_GB2312" w:cs="仿宋_GB2312"/>
          <w:lang w:val="en-US"/>
        </w:rPr>
        <w:t>。</w:t>
      </w:r>
    </w:p>
    <w:p>
      <w:pPr>
        <w:pStyle w:val="20"/>
        <w:ind w:left="0" w:firstLine="640" w:firstLineChars="200"/>
        <w:jc w:val="both"/>
      </w:pPr>
      <w:r>
        <w:rPr>
          <w:rFonts w:hint="eastAsia"/>
        </w:rPr>
        <w:t>【交易限价】为避免市场操纵及恶意竞争，经政府主管部门同意，可对市场价格设置上限及下限。</w:t>
      </w:r>
    </w:p>
    <w:p>
      <w:pPr>
        <w:pStyle w:val="16"/>
        <w:tabs>
          <w:tab w:val="left" w:pos="0"/>
        </w:tabs>
        <w:spacing w:before="156" w:beforeLines="50" w:after="156" w:afterLines="50" w:line="240" w:lineRule="auto"/>
        <w:outlineLvl w:val="0"/>
        <w:rPr>
          <w:rFonts w:hint="eastAsia" w:ascii="仿宋_GB2312" w:hAnsi="仿宋_GB2312" w:eastAsia="仿宋_GB2312" w:cs="仿宋_GB2312"/>
          <w:b/>
          <w:bCs/>
          <w:sz w:val="32"/>
          <w:szCs w:val="32"/>
        </w:rPr>
      </w:pPr>
      <w:bookmarkStart w:id="27" w:name="_Toc737"/>
      <w:bookmarkStart w:id="28" w:name="_Toc30971"/>
      <w:bookmarkStart w:id="29" w:name="_Toc13662"/>
      <w:r>
        <w:rPr>
          <w:rFonts w:hint="eastAsia" w:ascii="仿宋_GB2312" w:hAnsi="仿宋_GB2312" w:eastAsia="仿宋_GB2312" w:cs="仿宋_GB2312"/>
          <w:b/>
          <w:bCs/>
          <w:sz w:val="32"/>
          <w:szCs w:val="32"/>
        </w:rPr>
        <w:t>第五章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中长期市场</w:t>
      </w:r>
      <w:bookmarkEnd w:id="27"/>
      <w:bookmarkEnd w:id="28"/>
      <w:bookmarkEnd w:id="29"/>
    </w:p>
    <w:p>
      <w:pPr>
        <w:pStyle w:val="3"/>
        <w:numPr>
          <w:ilvl w:val="0"/>
          <w:numId w:val="0"/>
        </w:numPr>
        <w:tabs>
          <w:tab w:val="left" w:pos="0"/>
        </w:tabs>
        <w:spacing w:line="240" w:lineRule="auto"/>
        <w:ind w:left="0" w:firstLine="0"/>
        <w:jc w:val="center"/>
        <w:rPr>
          <w:rFonts w:hint="default" w:ascii="仿宋_GB2312" w:hAnsi="仿宋_GB2312" w:eastAsia="仿宋_GB2312" w:cs="仿宋_GB2312"/>
          <w:lang w:val="en-US" w:eastAsia="zh-CN"/>
        </w:rPr>
      </w:pPr>
      <w:bookmarkStart w:id="30" w:name="_Toc21814"/>
      <w:bookmarkStart w:id="31" w:name="_Toc21972"/>
      <w:r>
        <w:rPr>
          <w:rFonts w:hint="eastAsia" w:ascii="仿宋_GB2312" w:hAnsi="仿宋_GB2312" w:eastAsia="仿宋_GB2312" w:cs="仿宋_GB2312"/>
          <w:b/>
          <w:bCs w:val="0"/>
          <w:sz w:val="32"/>
          <w:szCs w:val="36"/>
        </w:rPr>
        <w:t xml:space="preserve">第一节 </w:t>
      </w:r>
      <w:r>
        <w:rPr>
          <w:rFonts w:hint="eastAsia" w:ascii="仿宋_GB2312" w:hAnsi="仿宋_GB2312" w:eastAsia="仿宋_GB2312" w:cs="仿宋_GB2312"/>
          <w:b/>
          <w:bCs w:val="0"/>
          <w:sz w:val="32"/>
          <w:szCs w:val="36"/>
          <w:lang w:val="en-US" w:eastAsia="zh-CN"/>
        </w:rPr>
        <w:t>交易模式</w:t>
      </w:r>
      <w:bookmarkEnd w:id="30"/>
      <w:bookmarkEnd w:id="31"/>
    </w:p>
    <w:p>
      <w:pPr>
        <w:pStyle w:val="20"/>
        <w:ind w:left="0" w:firstLine="640" w:firstLineChars="200"/>
        <w:jc w:val="both"/>
      </w:pPr>
      <w:r>
        <w:rPr>
          <w:rFonts w:hint="eastAsia"/>
        </w:rPr>
        <w:t>【</w:t>
      </w:r>
      <w:r>
        <w:rPr>
          <w:rFonts w:hint="eastAsia"/>
          <w:lang w:val="en-US" w:eastAsia="zh-CN"/>
        </w:rPr>
        <w:t>交易方式</w:t>
      </w:r>
      <w:r>
        <w:rPr>
          <w:rFonts w:hint="eastAsia"/>
        </w:rPr>
        <w:t>】</w:t>
      </w:r>
      <w:r>
        <w:rPr>
          <w:rFonts w:hint="eastAsia"/>
          <w:lang w:val="en-US" w:eastAsia="zh-CN"/>
        </w:rPr>
        <w:t>中长期</w:t>
      </w:r>
      <w:r>
        <w:t>电能量交易包括双边协商交易和集中交易两种方式。其中集中交易包括集中竞价交易、滚动撮合交易和挂牌交易三种形式。</w:t>
      </w:r>
      <w:r>
        <w:rPr>
          <w:rFonts w:hint="eastAsia"/>
        </w:rPr>
        <w:t>以双边协商和滚动撮合形式开展的电力中长期交易鼓励连续开市，以集中竞价交易形式开展的电力中长期交易应当实现定期开市。</w:t>
      </w:r>
    </w:p>
    <w:p>
      <w:pPr>
        <w:pStyle w:val="20"/>
        <w:ind w:left="0" w:firstLine="640" w:firstLineChars="200"/>
        <w:jc w:val="both"/>
      </w:pPr>
      <w:r>
        <w:rPr>
          <w:rFonts w:hint="eastAsia"/>
        </w:rPr>
        <w:t>【</w:t>
      </w:r>
      <w:r>
        <w:rPr>
          <w:rFonts w:hint="eastAsia"/>
          <w:lang w:val="en-US" w:eastAsia="zh-CN"/>
        </w:rPr>
        <w:t>交易时序</w:t>
      </w:r>
      <w:r>
        <w:rPr>
          <w:rFonts w:hint="eastAsia"/>
        </w:rPr>
        <w:t>】</w:t>
      </w:r>
      <w:r>
        <w:rPr>
          <w:rFonts w:hint="eastAsia"/>
          <w:lang w:val="en-US" w:eastAsia="zh-CN"/>
        </w:rPr>
        <w:t>电力交易机构负责组织中长期交易，</w:t>
      </w:r>
      <w:r>
        <w:rPr>
          <w:rFonts w:hint="eastAsia"/>
          <w:lang w:eastAsia="zh-CN"/>
        </w:rPr>
        <w:t>经营主体</w:t>
      </w:r>
      <w:r>
        <w:t>通过年度（多年）交易、月度交易和月内（多日）等交易满足发用电需求，促进供需平衡。批发市场交易按照年度（多年）、月度、月内（多日）的顺序开展</w:t>
      </w:r>
      <w:r>
        <w:rPr>
          <w:rFonts w:hint="eastAsia"/>
          <w:lang w:eastAsia="zh-CN"/>
        </w:rPr>
        <w:t>。</w:t>
      </w:r>
    </w:p>
    <w:p>
      <w:pPr>
        <w:pStyle w:val="20"/>
        <w:ind w:left="0" w:firstLine="640" w:firstLineChars="200"/>
        <w:jc w:val="both"/>
      </w:pPr>
      <w:r>
        <w:rPr>
          <w:rFonts w:hint="eastAsia"/>
        </w:rPr>
        <w:t>【</w:t>
      </w:r>
      <w:r>
        <w:t>交易组织基本流程</w:t>
      </w:r>
      <w:r>
        <w:rPr>
          <w:rFonts w:hint="eastAsia"/>
        </w:rPr>
        <w:t>】</w:t>
      </w:r>
      <w:r>
        <w:rPr>
          <w:rFonts w:hint="eastAsia"/>
          <w:lang w:val="en-US" w:eastAsia="zh-CN"/>
        </w:rPr>
        <w:t>中长期交易组织按照</w:t>
      </w:r>
      <w:r>
        <w:t>交易准备</w:t>
      </w:r>
      <w:r>
        <w:rPr>
          <w:rFonts w:hint="eastAsia"/>
          <w:lang w:eastAsia="zh-CN"/>
        </w:rPr>
        <w:t>、</w:t>
      </w:r>
      <w:r>
        <w:t>发布公告</w:t>
      </w:r>
      <w:r>
        <w:rPr>
          <w:rFonts w:hint="eastAsia"/>
          <w:lang w:eastAsia="zh-CN"/>
        </w:rPr>
        <w:t>、</w:t>
      </w:r>
      <w:r>
        <w:t>交易申报</w:t>
      </w:r>
      <w:r>
        <w:rPr>
          <w:rFonts w:hint="eastAsia"/>
          <w:lang w:eastAsia="zh-CN"/>
        </w:rPr>
        <w:t>、</w:t>
      </w:r>
      <w:r>
        <w:t>出清计算</w:t>
      </w:r>
      <w:r>
        <w:rPr>
          <w:rFonts w:hint="eastAsia"/>
          <w:lang w:eastAsia="zh-CN"/>
        </w:rPr>
        <w:t>、</w:t>
      </w:r>
      <w:r>
        <w:t>安全校核</w:t>
      </w:r>
      <w:r>
        <w:rPr>
          <w:rFonts w:hint="eastAsia"/>
          <w:lang w:eastAsia="zh-CN"/>
        </w:rPr>
        <w:t>、</w:t>
      </w:r>
      <w:r>
        <w:t>结果发布</w:t>
      </w:r>
      <w:r>
        <w:rPr>
          <w:rFonts w:hint="eastAsia"/>
          <w:lang w:val="en-US" w:eastAsia="zh-CN"/>
        </w:rPr>
        <w:t>等流程开展。</w:t>
      </w:r>
    </w:p>
    <w:p>
      <w:pPr>
        <w:pStyle w:val="20"/>
        <w:ind w:left="0" w:firstLine="640" w:firstLineChars="200"/>
        <w:jc w:val="both"/>
      </w:pPr>
      <w:r>
        <w:rPr>
          <w:rFonts w:hint="eastAsia"/>
        </w:rPr>
        <w:t>【交易曲线】开展中长期带曲线交易前，中长期交易合同按照一定的原则进行分解：以双边协商方式开展的直接交易，交易双方可自行约定交易曲线，也可以选取典型交易曲线；以集中竞价方式开展的直接交易，采用交易公告给出的典型交易曲线；以挂牌交易方式开展的直接交易，采用挂牌方在挂牌时给出的交易曲线。</w:t>
      </w:r>
    </w:p>
    <w:p>
      <w:pPr>
        <w:pStyle w:val="20"/>
        <w:ind w:left="0" w:firstLine="640" w:firstLineChars="200"/>
        <w:jc w:val="both"/>
      </w:pPr>
      <w:r>
        <w:rPr>
          <w:rFonts w:hint="eastAsia"/>
        </w:rPr>
        <w:t>【交易电量约束】现阶段，发电企业所持有的中长期交易合同电量原则上不超过其可发电量上限，若分解为分时电力曲线，则各时段的最大出力不得超过其</w:t>
      </w:r>
      <w:r>
        <w:rPr>
          <w:rFonts w:hint="eastAsia"/>
          <w:lang w:val="en-US" w:eastAsia="zh-CN"/>
        </w:rPr>
        <w:t>额定容量</w:t>
      </w:r>
      <w:r>
        <w:rPr>
          <w:rFonts w:hint="eastAsia"/>
        </w:rPr>
        <w:t>。</w:t>
      </w:r>
    </w:p>
    <w:p>
      <w:pPr>
        <w:pStyle w:val="3"/>
        <w:numPr>
          <w:ilvl w:val="1"/>
          <w:numId w:val="0"/>
        </w:numPr>
        <w:tabs>
          <w:tab w:val="left" w:pos="0"/>
        </w:tabs>
        <w:ind w:left="0"/>
        <w:jc w:val="center"/>
        <w:rPr>
          <w:rFonts w:hint="eastAsia" w:ascii="仿宋_GB2312" w:hAnsi="仿宋_GB2312" w:eastAsia="仿宋_GB2312" w:cs="仿宋_GB2312"/>
          <w:bCs w:val="0"/>
          <w:sz w:val="32"/>
          <w:szCs w:val="36"/>
          <w:lang w:val="en-US"/>
        </w:rPr>
      </w:pPr>
      <w:bookmarkStart w:id="32" w:name="_Toc31002"/>
      <w:bookmarkStart w:id="33" w:name="_Toc3110"/>
      <w:r>
        <w:rPr>
          <w:rFonts w:hint="eastAsia" w:ascii="仿宋_GB2312" w:hAnsi="仿宋_GB2312" w:eastAsia="仿宋_GB2312" w:cs="仿宋_GB2312"/>
          <w:b/>
          <w:bCs w:val="0"/>
          <w:sz w:val="32"/>
          <w:szCs w:val="36"/>
        </w:rPr>
        <w:t>第</w:t>
      </w:r>
      <w:r>
        <w:rPr>
          <w:rFonts w:hint="eastAsia" w:ascii="仿宋_GB2312" w:hAnsi="仿宋_GB2312" w:eastAsia="仿宋_GB2312" w:cs="仿宋_GB2312"/>
          <w:b/>
          <w:bCs w:val="0"/>
          <w:sz w:val="32"/>
          <w:szCs w:val="36"/>
          <w:lang w:val="en-US" w:eastAsia="zh-CN"/>
        </w:rPr>
        <w:t>二</w:t>
      </w:r>
      <w:r>
        <w:rPr>
          <w:rFonts w:hint="eastAsia" w:ascii="仿宋_GB2312" w:hAnsi="仿宋_GB2312" w:eastAsia="仿宋_GB2312" w:cs="仿宋_GB2312"/>
          <w:b/>
          <w:bCs w:val="0"/>
          <w:sz w:val="32"/>
          <w:szCs w:val="36"/>
        </w:rPr>
        <w:t xml:space="preserve">节 </w:t>
      </w:r>
      <w:r>
        <w:rPr>
          <w:rFonts w:hint="eastAsia" w:ascii="仿宋_GB2312" w:hAnsi="仿宋_GB2312" w:eastAsia="仿宋_GB2312" w:cs="仿宋_GB2312"/>
          <w:b/>
          <w:bCs w:val="0"/>
          <w:sz w:val="32"/>
          <w:szCs w:val="36"/>
          <w:lang w:val="en-US" w:eastAsia="zh-CN"/>
        </w:rPr>
        <w:t>交易合同</w:t>
      </w:r>
      <w:bookmarkEnd w:id="32"/>
      <w:bookmarkEnd w:id="33"/>
    </w:p>
    <w:p>
      <w:pPr>
        <w:pStyle w:val="20"/>
        <w:ind w:left="0" w:firstLine="640" w:firstLineChars="200"/>
        <w:jc w:val="both"/>
      </w:pPr>
      <w:r>
        <w:rPr>
          <w:rFonts w:hint="eastAsia"/>
        </w:rPr>
        <w:t>【交易合同】</w:t>
      </w:r>
      <w:r>
        <w:rPr>
          <w:rFonts w:hint="eastAsia"/>
          <w:lang w:eastAsia="zh-CN"/>
        </w:rPr>
        <w:t>经营主体</w:t>
      </w:r>
      <w:r>
        <w:t>应根据交易结果或者政府下达的</w:t>
      </w:r>
      <w:r>
        <w:rPr>
          <w:rFonts w:hint="eastAsia"/>
        </w:rPr>
        <w:t>优先发电</w:t>
      </w:r>
      <w:r>
        <w:t>计划</w:t>
      </w:r>
      <w:r>
        <w:rPr>
          <w:rFonts w:hint="eastAsia"/>
        </w:rPr>
        <w:t>电量</w:t>
      </w:r>
      <w:r>
        <w:t>，</w:t>
      </w:r>
      <w:r>
        <w:rPr>
          <w:rFonts w:hint="eastAsia"/>
        </w:rPr>
        <w:t>签订中长期交易合同</w:t>
      </w:r>
      <w:r>
        <w:t>，并在规定的时间内提交至电力交易机构</w:t>
      </w:r>
      <w:r>
        <w:rPr>
          <w:rFonts w:hint="eastAsia"/>
        </w:rPr>
        <w:t>。中长期合约要素主要包括合约起止时间、合约电量、交易价格、交易曲线</w:t>
      </w:r>
      <w:r>
        <w:rPr>
          <w:rFonts w:hint="eastAsia"/>
          <w:lang w:eastAsia="zh-CN"/>
        </w:rPr>
        <w:t>、</w:t>
      </w:r>
      <w:r>
        <w:rPr>
          <w:rFonts w:hint="eastAsia"/>
          <w:lang w:val="en-US" w:eastAsia="zh-CN"/>
        </w:rPr>
        <w:t>结算参考点</w:t>
      </w:r>
      <w:r>
        <w:rPr>
          <w:rFonts w:hint="eastAsia"/>
        </w:rPr>
        <w:t>等要素，以电子合同的方式签订。</w:t>
      </w:r>
    </w:p>
    <w:p>
      <w:pPr>
        <w:pStyle w:val="3"/>
        <w:numPr>
          <w:ilvl w:val="1"/>
          <w:numId w:val="0"/>
        </w:numPr>
        <w:tabs>
          <w:tab w:val="left" w:pos="0"/>
        </w:tabs>
        <w:ind w:left="0"/>
        <w:jc w:val="center"/>
        <w:rPr>
          <w:rFonts w:hint="default" w:ascii="仿宋_GB2312" w:hAnsi="仿宋_GB2312" w:eastAsia="仿宋_GB2312" w:cs="仿宋_GB2312"/>
          <w:bCs w:val="0"/>
          <w:sz w:val="32"/>
          <w:szCs w:val="36"/>
          <w:lang w:val="en-US"/>
        </w:rPr>
      </w:pPr>
      <w:bookmarkStart w:id="34" w:name="_Toc11074"/>
      <w:bookmarkStart w:id="35" w:name="_Toc16174"/>
      <w:bookmarkStart w:id="36" w:name="_Toc30025"/>
      <w:r>
        <w:rPr>
          <w:rFonts w:hint="eastAsia" w:ascii="仿宋_GB2312" w:hAnsi="仿宋_GB2312" w:eastAsia="仿宋_GB2312" w:cs="仿宋_GB2312"/>
          <w:b/>
          <w:bCs w:val="0"/>
          <w:sz w:val="32"/>
          <w:szCs w:val="36"/>
        </w:rPr>
        <w:t>第</w:t>
      </w:r>
      <w:r>
        <w:rPr>
          <w:rFonts w:hint="eastAsia" w:ascii="仿宋_GB2312" w:hAnsi="仿宋_GB2312" w:eastAsia="仿宋_GB2312" w:cs="仿宋_GB2312"/>
          <w:b/>
          <w:bCs w:val="0"/>
          <w:sz w:val="32"/>
          <w:szCs w:val="36"/>
          <w:lang w:val="en-US" w:eastAsia="zh-CN"/>
        </w:rPr>
        <w:t>三</w:t>
      </w:r>
      <w:r>
        <w:rPr>
          <w:rFonts w:hint="eastAsia" w:ascii="仿宋_GB2312" w:hAnsi="仿宋_GB2312" w:eastAsia="仿宋_GB2312" w:cs="仿宋_GB2312"/>
          <w:b/>
          <w:bCs w:val="0"/>
          <w:sz w:val="32"/>
          <w:szCs w:val="36"/>
        </w:rPr>
        <w:t xml:space="preserve">节 </w:t>
      </w:r>
      <w:r>
        <w:rPr>
          <w:rFonts w:hint="eastAsia" w:ascii="仿宋_GB2312" w:hAnsi="仿宋_GB2312" w:eastAsia="仿宋_GB2312" w:cs="仿宋_GB2312"/>
          <w:b/>
          <w:bCs w:val="0"/>
          <w:sz w:val="32"/>
          <w:szCs w:val="36"/>
          <w:lang w:val="en-US" w:eastAsia="zh-CN"/>
        </w:rPr>
        <w:t>优先发电电量</w:t>
      </w:r>
    </w:p>
    <w:p>
      <w:pPr>
        <w:pStyle w:val="20"/>
        <w:ind w:left="0" w:firstLine="640" w:firstLineChars="200"/>
        <w:jc w:val="both"/>
      </w:pPr>
      <w:r>
        <w:rPr>
          <w:rFonts w:hint="eastAsia"/>
          <w:lang w:eastAsia="zh-CN"/>
        </w:rPr>
        <w:t>【</w:t>
      </w:r>
      <w:r>
        <w:rPr>
          <w:rFonts w:hint="eastAsia"/>
          <w:lang w:val="en-US" w:eastAsia="zh-CN"/>
        </w:rPr>
        <w:t>优先发电电量定义</w:t>
      </w:r>
      <w:r>
        <w:rPr>
          <w:rFonts w:hint="eastAsia"/>
          <w:lang w:eastAsia="zh-CN"/>
        </w:rPr>
        <w:t>】</w:t>
      </w:r>
      <w:r>
        <w:rPr>
          <w:rFonts w:hint="eastAsia"/>
          <w:lang w:val="en-US" w:eastAsia="zh-CN"/>
        </w:rPr>
        <w:t>优先发电电量指由政府定价、由电网企业保量保价收购的发电量，相关计划以政府部门年度下达为准。跨省跨区送受电中的国家指令性计划、政府间协议电量列为优先发电。</w:t>
      </w:r>
    </w:p>
    <w:p>
      <w:pPr>
        <w:pStyle w:val="20"/>
        <w:ind w:left="0" w:firstLine="640" w:firstLineChars="200"/>
        <w:jc w:val="both"/>
      </w:pPr>
      <w:r>
        <w:rPr>
          <w:rFonts w:hint="eastAsia"/>
        </w:rPr>
        <w:t>【优先发电电量执行】市场运营机构根据电网运行需要，综合考虑负荷变化、输变电及发电设备检修情况，以政府主管部门下达的优先发电电量计划为目标，在年内分解执行</w:t>
      </w:r>
      <w:r>
        <w:rPr>
          <w:rFonts w:hint="eastAsia"/>
          <w:lang w:eastAsia="zh-CN"/>
        </w:rPr>
        <w:t>。</w:t>
      </w:r>
    </w:p>
    <w:p>
      <w:pPr>
        <w:pStyle w:val="16"/>
        <w:tabs>
          <w:tab w:val="left" w:pos="0"/>
        </w:tabs>
        <w:spacing w:before="156" w:beforeLines="50" w:after="156" w:afterLines="50" w:line="240" w:lineRule="auto"/>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第六章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日前电能量市场</w:t>
      </w:r>
      <w:bookmarkEnd w:id="34"/>
      <w:bookmarkEnd w:id="35"/>
      <w:bookmarkEnd w:id="36"/>
    </w:p>
    <w:p>
      <w:pPr>
        <w:pStyle w:val="3"/>
        <w:numPr>
          <w:ilvl w:val="0"/>
          <w:numId w:val="0"/>
        </w:numPr>
        <w:tabs>
          <w:tab w:val="left" w:pos="0"/>
        </w:tabs>
        <w:spacing w:line="240" w:lineRule="auto"/>
        <w:ind w:left="0" w:firstLine="0"/>
        <w:jc w:val="center"/>
        <w:rPr>
          <w:rFonts w:ascii="仿宋_GB2312" w:hAnsi="仿宋_GB2312" w:eastAsia="仿宋_GB2312" w:cs="仿宋_GB2312"/>
          <w:b/>
          <w:bCs w:val="0"/>
          <w:sz w:val="32"/>
          <w:szCs w:val="36"/>
        </w:rPr>
      </w:pPr>
      <w:bookmarkStart w:id="37" w:name="_Toc30171"/>
      <w:bookmarkStart w:id="38" w:name="_Toc8911"/>
      <w:bookmarkStart w:id="39" w:name="_Toc11259"/>
      <w:r>
        <w:rPr>
          <w:rFonts w:hint="eastAsia" w:ascii="仿宋_GB2312" w:hAnsi="仿宋_GB2312" w:eastAsia="仿宋_GB2312" w:cs="仿宋_GB2312"/>
          <w:b/>
          <w:bCs w:val="0"/>
          <w:sz w:val="32"/>
          <w:szCs w:val="36"/>
        </w:rPr>
        <w:t>第一节 交易模式</w:t>
      </w:r>
      <w:bookmarkEnd w:id="37"/>
      <w:bookmarkEnd w:id="38"/>
      <w:bookmarkEnd w:id="39"/>
    </w:p>
    <w:p>
      <w:pPr>
        <w:pStyle w:val="20"/>
        <w:ind w:left="0" w:firstLine="640" w:firstLineChars="200"/>
        <w:jc w:val="both"/>
      </w:pPr>
      <w:r>
        <w:rPr>
          <w:rFonts w:hint="eastAsia"/>
        </w:rPr>
        <w:t>【</w:t>
      </w:r>
      <w:r>
        <w:rPr>
          <w:rFonts w:hint="eastAsia"/>
          <w:lang w:val="en-US" w:eastAsia="zh-CN"/>
        </w:rPr>
        <w:t>组织方式</w:t>
      </w:r>
      <w:r>
        <w:rPr>
          <w:rFonts w:hint="eastAsia"/>
        </w:rPr>
        <w:t>】日前电能量市场采用全电量优化的组织方式，以次日全部省内用电需求预测扣减省间及省内优先发电电量作为竞价优化空间。</w:t>
      </w:r>
    </w:p>
    <w:p>
      <w:pPr>
        <w:pStyle w:val="20"/>
        <w:ind w:left="0" w:firstLine="640" w:firstLineChars="200"/>
        <w:jc w:val="both"/>
      </w:pPr>
      <w:r>
        <w:rPr>
          <w:rFonts w:hint="eastAsia"/>
        </w:rPr>
        <w:t>【出清方式】电力调度机构通过技术支持系统，基于</w:t>
      </w:r>
      <w:r>
        <w:rPr>
          <w:rFonts w:hint="eastAsia"/>
          <w:lang w:eastAsia="zh-CN"/>
        </w:rPr>
        <w:t>经营主体</w:t>
      </w:r>
      <w:r>
        <w:rPr>
          <w:rFonts w:hint="eastAsia"/>
        </w:rPr>
        <w:t>申报信息及运行日的电网运行边界条件，以社会福利最大化为目标，采用安全约束机组组合（SCUC）程序、安全约束经济调度（SCED）程序进行出清。</w:t>
      </w:r>
      <w:r>
        <w:rPr>
          <w:rFonts w:hint="eastAsia"/>
          <w:lang w:val="en-US" w:eastAsia="zh-CN"/>
        </w:rPr>
        <w:t>现阶段，</w:t>
      </w:r>
      <w:r>
        <w:rPr>
          <w:rFonts w:hint="eastAsia"/>
        </w:rPr>
        <w:t>新能源与火电机组（包括燃煤、燃气机组）采取“报量报价”的方式参与现货交易，</w:t>
      </w:r>
      <w:r>
        <w:rPr>
          <w:rFonts w:hint="eastAsia"/>
          <w:lang w:val="en-US" w:eastAsia="zh-CN"/>
        </w:rPr>
        <w:t>独立储能电站可选择采取“报量不报价”方式参与现货交易，</w:t>
      </w:r>
      <w:r>
        <w:rPr>
          <w:rFonts w:hint="eastAsia"/>
        </w:rPr>
        <w:t>批发用户</w:t>
      </w:r>
      <w:r>
        <w:rPr>
          <w:rFonts w:hint="eastAsia"/>
          <w:lang w:val="en-US" w:eastAsia="zh-CN"/>
        </w:rPr>
        <w:t>及售电公司</w:t>
      </w:r>
      <w:r>
        <w:rPr>
          <w:rFonts w:hint="eastAsia"/>
        </w:rPr>
        <w:t>采取“报量不报价”的方式参与现货交易</w:t>
      </w:r>
      <w:r>
        <w:rPr>
          <w:rFonts w:hint="eastAsia"/>
          <w:lang w:eastAsia="zh-CN"/>
        </w:rPr>
        <w:t>。</w:t>
      </w:r>
      <w:r>
        <w:rPr>
          <w:rFonts w:hint="eastAsia"/>
        </w:rPr>
        <w:t>随着现货市场不断发展和用户侧参与程度的提高，逐步实现</w:t>
      </w:r>
      <w:r>
        <w:rPr>
          <w:rFonts w:hint="eastAsia"/>
          <w:lang w:val="en-US" w:eastAsia="zh-CN"/>
        </w:rPr>
        <w:t>用户侧</w:t>
      </w:r>
      <w:r>
        <w:rPr>
          <w:rFonts w:hint="eastAsia"/>
        </w:rPr>
        <w:t>以“报量报价”的方式参与现货交易。</w:t>
      </w:r>
    </w:p>
    <w:p>
      <w:pPr>
        <w:pStyle w:val="20"/>
        <w:ind w:left="0" w:firstLine="640" w:firstLineChars="200"/>
        <w:jc w:val="both"/>
      </w:pPr>
      <w:r>
        <w:rPr>
          <w:rFonts w:hint="eastAsia"/>
        </w:rPr>
        <w:t>【交易时间定义】运行日（D）为执行日前电能量市场交易计划的自然日，每15分钟为一个交易出清时段，每个运行日含有96个交易出清时段。竞价日（D-1）为运行日的前一日，竞价日内由发电企业、批发用户及售电公司进行交易申报，并通过日前电能量市场出清形成运行日的交易结果。</w:t>
      </w:r>
    </w:p>
    <w:p>
      <w:pPr>
        <w:pStyle w:val="3"/>
        <w:numPr>
          <w:ilvl w:val="0"/>
          <w:numId w:val="0"/>
        </w:numPr>
        <w:tabs>
          <w:tab w:val="left" w:pos="0"/>
        </w:tabs>
        <w:spacing w:line="240" w:lineRule="auto"/>
        <w:ind w:left="0" w:firstLine="0"/>
        <w:jc w:val="center"/>
        <w:rPr>
          <w:rFonts w:ascii="仿宋_GB2312" w:hAnsi="仿宋_GB2312" w:eastAsia="仿宋_GB2312" w:cs="仿宋_GB2312"/>
        </w:rPr>
      </w:pPr>
      <w:bookmarkStart w:id="40" w:name="_Toc19417"/>
      <w:bookmarkStart w:id="41" w:name="_Toc20098"/>
      <w:bookmarkStart w:id="42" w:name="_Toc13498"/>
      <w:r>
        <w:rPr>
          <w:rFonts w:hint="eastAsia" w:ascii="仿宋_GB2312" w:hAnsi="仿宋_GB2312" w:eastAsia="仿宋_GB2312" w:cs="仿宋_GB2312"/>
          <w:b/>
          <w:bCs w:val="0"/>
          <w:sz w:val="32"/>
          <w:szCs w:val="36"/>
        </w:rPr>
        <w:t>第二节 边界条件准备及事前信息发布</w:t>
      </w:r>
      <w:bookmarkEnd w:id="40"/>
      <w:bookmarkEnd w:id="41"/>
      <w:bookmarkEnd w:id="42"/>
    </w:p>
    <w:p>
      <w:pPr>
        <w:pStyle w:val="20"/>
        <w:ind w:left="0" w:firstLine="640" w:firstLineChars="200"/>
        <w:jc w:val="both"/>
      </w:pPr>
      <w:r>
        <w:rPr>
          <w:rFonts w:hint="eastAsia"/>
        </w:rPr>
        <w:t>【边界条件准备】电力调度机构在日前</w:t>
      </w:r>
      <w:r>
        <w:rPr>
          <w:rFonts w:hint="eastAsia"/>
          <w:lang w:val="en-US" w:eastAsia="zh-CN"/>
        </w:rPr>
        <w:t>电能量</w:t>
      </w:r>
      <w:r>
        <w:rPr>
          <w:rFonts w:hint="eastAsia"/>
        </w:rPr>
        <w:t>市场交易出清计算前，确定运行日电网运行边界条件，作为日前电能量市场出清的约束条件。</w:t>
      </w:r>
    </w:p>
    <w:p>
      <w:pPr>
        <w:pStyle w:val="20"/>
        <w:ind w:left="0" w:firstLine="640" w:firstLineChars="200"/>
        <w:jc w:val="both"/>
      </w:pPr>
      <w:r>
        <w:rPr>
          <w:rFonts w:hint="eastAsia"/>
        </w:rPr>
        <w:t>【事前信息发布】竞价日交易申报截止前，通过湖南电力交易平台向</w:t>
      </w:r>
      <w:r>
        <w:rPr>
          <w:rFonts w:hint="eastAsia"/>
          <w:lang w:eastAsia="zh-CN"/>
        </w:rPr>
        <w:t>经营主体</w:t>
      </w:r>
      <w:r>
        <w:rPr>
          <w:rFonts w:hint="eastAsia"/>
        </w:rPr>
        <w:t>发布运行日的相关信息。</w:t>
      </w:r>
    </w:p>
    <w:p>
      <w:pPr>
        <w:pStyle w:val="20"/>
        <w:ind w:left="0" w:firstLine="640" w:firstLineChars="200"/>
        <w:jc w:val="both"/>
      </w:pPr>
      <w:r>
        <w:rPr>
          <w:rFonts w:hint="eastAsia"/>
        </w:rPr>
        <w:t>【必开必停机组通知】在运行日受电网安全约束的必开必停机组，由电力调度机构通知相关机组。必开必停机组需提前做好开停机准备，在要求的时间内完成开停机操作。</w:t>
      </w:r>
    </w:p>
    <w:p>
      <w:pPr>
        <w:pStyle w:val="3"/>
        <w:numPr>
          <w:ilvl w:val="0"/>
          <w:numId w:val="0"/>
        </w:numPr>
        <w:tabs>
          <w:tab w:val="left" w:pos="0"/>
        </w:tabs>
        <w:spacing w:line="240" w:lineRule="auto"/>
        <w:ind w:left="0" w:firstLine="0"/>
        <w:jc w:val="center"/>
        <w:rPr>
          <w:rFonts w:ascii="仿宋_GB2312" w:hAnsi="仿宋_GB2312" w:eastAsia="仿宋_GB2312" w:cs="仿宋_GB2312"/>
          <w:b/>
          <w:bCs w:val="0"/>
          <w:sz w:val="32"/>
          <w:szCs w:val="36"/>
        </w:rPr>
      </w:pPr>
      <w:bookmarkStart w:id="43" w:name="_Toc26029"/>
      <w:bookmarkStart w:id="44" w:name="_Toc32381"/>
      <w:bookmarkStart w:id="45" w:name="_Toc12568"/>
      <w:r>
        <w:rPr>
          <w:rFonts w:hint="eastAsia" w:ascii="仿宋_GB2312" w:hAnsi="仿宋_GB2312" w:eastAsia="仿宋_GB2312" w:cs="仿宋_GB2312"/>
          <w:b/>
          <w:bCs w:val="0"/>
          <w:sz w:val="32"/>
          <w:szCs w:val="36"/>
        </w:rPr>
        <w:t>第三节 交易申报</w:t>
      </w:r>
      <w:bookmarkEnd w:id="43"/>
      <w:bookmarkEnd w:id="44"/>
      <w:bookmarkEnd w:id="45"/>
    </w:p>
    <w:p>
      <w:pPr>
        <w:pStyle w:val="20"/>
        <w:ind w:left="0" w:firstLine="640" w:firstLineChars="200"/>
        <w:jc w:val="both"/>
      </w:pPr>
      <w:r>
        <w:rPr>
          <w:rFonts w:hint="eastAsia"/>
        </w:rPr>
        <w:t>【信息申报】竞价日交易申报截止时间前，参与日前电能量市场交易的</w:t>
      </w:r>
      <w:r>
        <w:rPr>
          <w:rFonts w:hint="eastAsia"/>
          <w:lang w:eastAsia="zh-CN"/>
        </w:rPr>
        <w:t>经营主体</w:t>
      </w:r>
      <w:r>
        <w:rPr>
          <w:rFonts w:hint="eastAsia"/>
        </w:rPr>
        <w:t>需通过湖南电力交易平台申报交易信息。火电（包括燃煤、燃气机组）及新能源</w:t>
      </w:r>
      <w:r>
        <w:rPr>
          <w:rFonts w:hint="eastAsia"/>
          <w:lang w:val="en-US" w:eastAsia="zh-CN"/>
        </w:rPr>
        <w:t>场站</w:t>
      </w:r>
      <w:r>
        <w:rPr>
          <w:rFonts w:hint="eastAsia"/>
        </w:rPr>
        <w:t>申报电能量报价曲线等信息，独立储能电站申报运行日96点充放电曲线、不申报价格；批发用户及售电公司申报次日96点用电需求曲线、不申报价格。具体申报要求详见《湖南省电力现货市场交易实施细则》。</w:t>
      </w:r>
    </w:p>
    <w:p>
      <w:pPr>
        <w:pStyle w:val="20"/>
        <w:ind w:left="0" w:firstLine="640" w:firstLineChars="200"/>
        <w:jc w:val="both"/>
      </w:pPr>
      <w:r>
        <w:rPr>
          <w:rFonts w:hint="eastAsia"/>
        </w:rPr>
        <w:t>【申报数据审核】</w:t>
      </w:r>
      <w:r>
        <w:rPr>
          <w:rFonts w:hint="eastAsia"/>
          <w:lang w:eastAsia="zh-CN"/>
        </w:rPr>
        <w:t>经营主体</w:t>
      </w:r>
      <w:r>
        <w:rPr>
          <w:rFonts w:hint="eastAsia"/>
        </w:rPr>
        <w:t>申报信息、数据应满足规定要求，由湖南电力交易平台根据要求自动进行初步审核，初步审核不通过的不允许提交，直至符合申报要求。</w:t>
      </w:r>
    </w:p>
    <w:p>
      <w:pPr>
        <w:pStyle w:val="3"/>
        <w:numPr>
          <w:ilvl w:val="0"/>
          <w:numId w:val="0"/>
        </w:numPr>
        <w:tabs>
          <w:tab w:val="left" w:pos="0"/>
        </w:tabs>
        <w:spacing w:line="240" w:lineRule="auto"/>
        <w:ind w:left="0" w:firstLine="0"/>
        <w:jc w:val="center"/>
        <w:rPr>
          <w:rFonts w:ascii="仿宋_GB2312" w:hAnsi="仿宋_GB2312" w:eastAsia="仿宋_GB2312" w:cs="仿宋_GB2312"/>
          <w:b/>
          <w:bCs w:val="0"/>
          <w:sz w:val="32"/>
          <w:szCs w:val="36"/>
        </w:rPr>
      </w:pPr>
      <w:bookmarkStart w:id="46" w:name="_Toc16565"/>
      <w:bookmarkStart w:id="47" w:name="_Toc7546"/>
      <w:bookmarkStart w:id="48" w:name="_Toc16614"/>
      <w:r>
        <w:rPr>
          <w:rFonts w:hint="eastAsia" w:ascii="仿宋_GB2312" w:hAnsi="仿宋_GB2312" w:eastAsia="仿宋_GB2312" w:cs="仿宋_GB2312"/>
          <w:b/>
          <w:bCs w:val="0"/>
          <w:sz w:val="32"/>
          <w:szCs w:val="36"/>
        </w:rPr>
        <w:t>第四节 市场出清及结果发布</w:t>
      </w:r>
      <w:bookmarkEnd w:id="46"/>
      <w:bookmarkEnd w:id="47"/>
      <w:bookmarkEnd w:id="48"/>
    </w:p>
    <w:p>
      <w:pPr>
        <w:pStyle w:val="20"/>
        <w:ind w:left="0" w:firstLine="640" w:firstLineChars="200"/>
        <w:jc w:val="both"/>
      </w:pPr>
      <w:r>
        <w:rPr>
          <w:rFonts w:hint="eastAsia"/>
        </w:rPr>
        <w:t>【日前电能量市场出清】电力调度机构</w:t>
      </w:r>
      <w:r>
        <w:rPr>
          <w:rFonts w:hint="eastAsia"/>
          <w:lang w:val="en-US" w:eastAsia="zh-CN"/>
        </w:rPr>
        <w:t>综合考虑</w:t>
      </w:r>
      <w:r>
        <w:rPr>
          <w:rFonts w:hint="eastAsia"/>
        </w:rPr>
        <w:t>负荷预测、联络线计划、</w:t>
      </w:r>
      <w:r>
        <w:rPr>
          <w:rFonts w:hint="eastAsia"/>
          <w:lang w:val="en-US" w:eastAsia="zh-CN"/>
        </w:rPr>
        <w:t>非</w:t>
      </w:r>
      <w:r>
        <w:rPr>
          <w:rFonts w:hint="default"/>
          <w:lang w:val="en-US" w:eastAsia="zh-CN"/>
        </w:rPr>
        <w:t>市场化</w:t>
      </w:r>
      <w:r>
        <w:rPr>
          <w:rFonts w:hint="eastAsia"/>
          <w:lang w:val="en-US" w:eastAsia="zh-CN"/>
        </w:rPr>
        <w:t>机组出力曲线、发输变电设备检修计划、发电机组和电网安全运行约束条件等</w:t>
      </w:r>
      <w:r>
        <w:rPr>
          <w:rFonts w:hint="eastAsia"/>
        </w:rPr>
        <w:t>，以全社会福利最大化为目标，</w:t>
      </w:r>
      <w:r>
        <w:rPr>
          <w:rFonts w:hint="eastAsia"/>
          <w:lang w:val="en-US" w:eastAsia="zh-CN"/>
        </w:rPr>
        <w:t>采用</w:t>
      </w:r>
      <w:r>
        <w:rPr>
          <w:rFonts w:hint="eastAsia"/>
        </w:rPr>
        <w:t>安全约束机组组合（SCUC）、安全约束经济调度（SCED）</w:t>
      </w:r>
      <w:r>
        <w:rPr>
          <w:rFonts w:hint="eastAsia"/>
          <w:lang w:val="en-US" w:eastAsia="zh-CN"/>
        </w:rPr>
        <w:t>方法进行集中优化计算，出清得到运行日的机组</w:t>
      </w:r>
      <w:r>
        <w:rPr>
          <w:rFonts w:hint="eastAsia"/>
        </w:rPr>
        <w:t>组合、各机组日前96点发电计划曲线</w:t>
      </w:r>
      <w:r>
        <w:rPr>
          <w:rFonts w:hint="eastAsia"/>
          <w:lang w:val="en-US" w:eastAsia="zh-CN"/>
        </w:rPr>
        <w:t>以及分时节点电价</w:t>
      </w:r>
      <w:r>
        <w:rPr>
          <w:rFonts w:hint="eastAsia"/>
        </w:rPr>
        <w:t>。</w:t>
      </w:r>
    </w:p>
    <w:p>
      <w:pPr>
        <w:pStyle w:val="20"/>
        <w:ind w:left="0" w:firstLine="640" w:firstLineChars="200"/>
        <w:jc w:val="both"/>
      </w:pPr>
      <w:r>
        <w:rPr>
          <w:rFonts w:hint="eastAsia"/>
        </w:rPr>
        <w:t>【出清结果发布】日前电能量市场出清计算后，电力调度机构出具日前电能量市场交易出清结果，按照有关规定通过湖南电力交易平台发布。</w:t>
      </w:r>
    </w:p>
    <w:p>
      <w:pPr>
        <w:pStyle w:val="20"/>
        <w:ind w:left="0" w:firstLine="640" w:firstLineChars="200"/>
        <w:jc w:val="both"/>
      </w:pPr>
      <w:r>
        <w:rPr>
          <w:rFonts w:hint="eastAsia"/>
        </w:rPr>
        <w:t>【实施细则】日前电能量市场信息发布、申报、出清等有关程序详见《湖南省电力现货市场交易实施细则》。</w:t>
      </w:r>
    </w:p>
    <w:p>
      <w:pPr>
        <w:pStyle w:val="16"/>
        <w:tabs>
          <w:tab w:val="left" w:pos="0"/>
        </w:tabs>
        <w:spacing w:before="156" w:beforeLines="50" w:after="156" w:afterLines="50" w:line="240" w:lineRule="auto"/>
        <w:outlineLvl w:val="0"/>
        <w:rPr>
          <w:rFonts w:ascii="仿宋_GB2312" w:hAnsi="仿宋_GB2312" w:eastAsia="仿宋_GB2312" w:cs="仿宋_GB2312"/>
          <w:b/>
          <w:bCs/>
          <w:sz w:val="32"/>
          <w:szCs w:val="32"/>
        </w:rPr>
      </w:pPr>
      <w:bookmarkStart w:id="49" w:name="_Toc29317"/>
      <w:bookmarkStart w:id="50" w:name="_Toc7190"/>
      <w:bookmarkStart w:id="51" w:name="_Toc30594"/>
      <w:r>
        <w:rPr>
          <w:rFonts w:hint="eastAsia" w:ascii="仿宋_GB2312" w:hAnsi="仿宋_GB2312" w:eastAsia="仿宋_GB2312" w:cs="仿宋_GB2312"/>
          <w:b/>
          <w:bCs/>
          <w:sz w:val="32"/>
          <w:szCs w:val="32"/>
        </w:rPr>
        <w:t>第七章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实时电能量市场</w:t>
      </w:r>
      <w:bookmarkEnd w:id="49"/>
      <w:bookmarkEnd w:id="50"/>
      <w:bookmarkEnd w:id="51"/>
    </w:p>
    <w:p>
      <w:pPr>
        <w:pStyle w:val="3"/>
        <w:numPr>
          <w:ilvl w:val="0"/>
          <w:numId w:val="0"/>
        </w:numPr>
        <w:tabs>
          <w:tab w:val="left" w:pos="0"/>
        </w:tabs>
        <w:spacing w:line="240" w:lineRule="auto"/>
        <w:ind w:left="0" w:firstLine="0"/>
        <w:jc w:val="center"/>
        <w:rPr>
          <w:rFonts w:ascii="仿宋_GB2312" w:hAnsi="仿宋_GB2312" w:eastAsia="仿宋_GB2312" w:cs="仿宋_GB2312"/>
        </w:rPr>
      </w:pPr>
      <w:bookmarkStart w:id="52" w:name="_Toc853"/>
      <w:bookmarkStart w:id="53" w:name="_Toc7947"/>
      <w:bookmarkStart w:id="54" w:name="_Toc5222"/>
      <w:r>
        <w:rPr>
          <w:rFonts w:hint="eastAsia" w:ascii="仿宋_GB2312" w:hAnsi="仿宋_GB2312" w:eastAsia="仿宋_GB2312" w:cs="仿宋_GB2312"/>
          <w:b/>
          <w:bCs w:val="0"/>
          <w:sz w:val="32"/>
          <w:szCs w:val="36"/>
        </w:rPr>
        <w:t>第一节 交易模式</w:t>
      </w:r>
      <w:bookmarkEnd w:id="52"/>
      <w:bookmarkEnd w:id="53"/>
      <w:bookmarkEnd w:id="54"/>
    </w:p>
    <w:p>
      <w:pPr>
        <w:pStyle w:val="20"/>
        <w:ind w:left="0" w:firstLine="640" w:firstLineChars="200"/>
        <w:jc w:val="both"/>
      </w:pPr>
      <w:r>
        <w:rPr>
          <w:rFonts w:hint="eastAsia"/>
        </w:rPr>
        <w:t>【组织方式】实时</w:t>
      </w:r>
      <w:r>
        <w:rPr>
          <w:rFonts w:hint="eastAsia"/>
          <w:lang w:val="en-US" w:eastAsia="zh-CN"/>
        </w:rPr>
        <w:t>电能量</w:t>
      </w:r>
      <w:r>
        <w:rPr>
          <w:rFonts w:hint="eastAsia"/>
        </w:rPr>
        <w:t>市场根据最新的电网运行状态与超短期负荷预测信息，以15分钟为间隔采用集中优化出清的方式开展。</w:t>
      </w:r>
    </w:p>
    <w:p>
      <w:pPr>
        <w:pStyle w:val="20"/>
        <w:ind w:left="0" w:firstLine="640" w:firstLineChars="200"/>
        <w:jc w:val="both"/>
      </w:pPr>
      <w:r>
        <w:rPr>
          <w:rFonts w:hint="eastAsia"/>
        </w:rPr>
        <w:t>【出清方式】实时电能量市场基于日前</w:t>
      </w:r>
      <w:r>
        <w:rPr>
          <w:rFonts w:hint="eastAsia"/>
          <w:lang w:val="en-US" w:eastAsia="zh-CN"/>
        </w:rPr>
        <w:t>电能量</w:t>
      </w:r>
      <w:r>
        <w:rPr>
          <w:rFonts w:hint="eastAsia"/>
        </w:rPr>
        <w:t>市场封存的发电机组申报信息，根据实时电网运行方式、超短期负荷预测、新能源发电预测、日内省间交易结果等边界条件，在日前发电计划的基础上以全网社会福利最大化为优化目标，采用安全约束经济调度（SCED）算法进行集中优化计算，出清得到实时电能量市场交易结果。</w:t>
      </w:r>
    </w:p>
    <w:p>
      <w:pPr>
        <w:pStyle w:val="3"/>
        <w:numPr>
          <w:ilvl w:val="0"/>
          <w:numId w:val="0"/>
        </w:numPr>
        <w:tabs>
          <w:tab w:val="left" w:pos="0"/>
        </w:tabs>
        <w:spacing w:line="240" w:lineRule="auto"/>
        <w:ind w:left="0" w:firstLine="0"/>
        <w:jc w:val="center"/>
        <w:rPr>
          <w:rFonts w:ascii="仿宋_GB2312" w:hAnsi="仿宋_GB2312" w:eastAsia="仿宋_GB2312" w:cs="仿宋_GB2312"/>
        </w:rPr>
      </w:pPr>
      <w:bookmarkStart w:id="55" w:name="_Toc26565"/>
      <w:bookmarkStart w:id="56" w:name="_Toc5464"/>
      <w:bookmarkStart w:id="57" w:name="_Toc23672"/>
      <w:r>
        <w:rPr>
          <w:rFonts w:hint="eastAsia" w:ascii="仿宋_GB2312" w:hAnsi="仿宋_GB2312" w:eastAsia="仿宋_GB2312" w:cs="仿宋_GB2312"/>
          <w:b/>
          <w:bCs w:val="0"/>
          <w:sz w:val="32"/>
          <w:szCs w:val="36"/>
        </w:rPr>
        <w:t>第二节 市场出清及结果发布</w:t>
      </w:r>
      <w:bookmarkEnd w:id="55"/>
      <w:bookmarkEnd w:id="56"/>
      <w:bookmarkEnd w:id="57"/>
    </w:p>
    <w:p>
      <w:pPr>
        <w:pStyle w:val="20"/>
        <w:ind w:left="0" w:firstLine="640" w:firstLineChars="200"/>
        <w:jc w:val="both"/>
      </w:pPr>
      <w:r>
        <w:rPr>
          <w:rFonts w:hint="eastAsia"/>
        </w:rPr>
        <w:t>【边界条件准备】电力调度机构在实时电能量市场交易出清计算前，确定电网实时运行边界条件，作为实时电能量市场出清的约束条件。</w:t>
      </w:r>
    </w:p>
    <w:p>
      <w:pPr>
        <w:pStyle w:val="20"/>
        <w:ind w:left="0" w:firstLine="640" w:firstLineChars="200"/>
        <w:jc w:val="both"/>
      </w:pPr>
      <w:r>
        <w:rPr>
          <w:rFonts w:hint="eastAsia"/>
        </w:rPr>
        <w:t>【物理运行参数变更】当发电机组的物理运行参数与日前</w:t>
      </w:r>
      <w:r>
        <w:rPr>
          <w:rFonts w:hint="eastAsia"/>
          <w:lang w:val="en-US" w:eastAsia="zh-CN"/>
        </w:rPr>
        <w:t>电能量</w:t>
      </w:r>
      <w:r>
        <w:rPr>
          <w:rFonts w:hint="eastAsia"/>
        </w:rPr>
        <w:t>市场相比发生较大变化时，发电企业需及时向电力</w:t>
      </w:r>
      <w:r>
        <w:rPr>
          <w:rFonts w:hint="eastAsia"/>
          <w:lang w:val="en-US" w:eastAsia="zh-CN"/>
        </w:rPr>
        <w:t>调度</w:t>
      </w:r>
      <w:r>
        <w:rPr>
          <w:rFonts w:hint="eastAsia"/>
        </w:rPr>
        <w:t>机构进行报送，经电力调度机构审核批准后，在实时</w:t>
      </w:r>
      <w:r>
        <w:rPr>
          <w:rFonts w:hint="eastAsia"/>
          <w:lang w:val="en-US" w:eastAsia="zh-CN"/>
        </w:rPr>
        <w:t>电能量</w:t>
      </w:r>
      <w:r>
        <w:rPr>
          <w:rFonts w:hint="eastAsia"/>
        </w:rPr>
        <w:t>市场出清程序中对相应的运行参数进行修改，以修改后的参数进行出清计算。</w:t>
      </w:r>
    </w:p>
    <w:p>
      <w:pPr>
        <w:pStyle w:val="20"/>
        <w:ind w:left="0" w:firstLine="640" w:firstLineChars="200"/>
        <w:jc w:val="both"/>
      </w:pPr>
      <w:r>
        <w:rPr>
          <w:rFonts w:hint="eastAsia"/>
        </w:rPr>
        <w:t>【出清结果发布】实时电能量市场出清计算后，电力调度机构将实时</w:t>
      </w:r>
      <w:r>
        <w:rPr>
          <w:rFonts w:hint="eastAsia"/>
          <w:lang w:val="en-US" w:eastAsia="zh-CN"/>
        </w:rPr>
        <w:t>电能量</w:t>
      </w:r>
      <w:r>
        <w:rPr>
          <w:rFonts w:hint="eastAsia"/>
        </w:rPr>
        <w:t>市场出清的未来15分钟发电计划向各发电机组或电厂发布。</w:t>
      </w:r>
    </w:p>
    <w:p>
      <w:pPr>
        <w:pStyle w:val="3"/>
        <w:numPr>
          <w:ilvl w:val="0"/>
          <w:numId w:val="0"/>
        </w:numPr>
        <w:tabs>
          <w:tab w:val="left" w:pos="0"/>
        </w:tabs>
        <w:spacing w:line="240" w:lineRule="auto"/>
        <w:ind w:left="0" w:firstLine="0"/>
        <w:jc w:val="center"/>
        <w:rPr>
          <w:rFonts w:ascii="仿宋_GB2312" w:hAnsi="仿宋_GB2312" w:eastAsia="仿宋_GB2312" w:cs="仿宋_GB2312"/>
          <w:b/>
          <w:bCs w:val="0"/>
          <w:sz w:val="32"/>
          <w:szCs w:val="36"/>
        </w:rPr>
      </w:pPr>
      <w:bookmarkStart w:id="58" w:name="_Toc12682"/>
      <w:bookmarkStart w:id="59" w:name="_Toc9769"/>
      <w:bookmarkStart w:id="60" w:name="_Toc2284"/>
      <w:r>
        <w:rPr>
          <w:rFonts w:hint="eastAsia" w:ascii="仿宋_GB2312" w:hAnsi="仿宋_GB2312" w:eastAsia="仿宋_GB2312" w:cs="仿宋_GB2312"/>
          <w:b/>
          <w:bCs w:val="0"/>
          <w:sz w:val="32"/>
          <w:szCs w:val="36"/>
        </w:rPr>
        <w:t>第三节 交易执行及调整</w:t>
      </w:r>
      <w:bookmarkEnd w:id="58"/>
      <w:bookmarkEnd w:id="59"/>
      <w:bookmarkEnd w:id="60"/>
    </w:p>
    <w:p>
      <w:pPr>
        <w:pStyle w:val="20"/>
        <w:ind w:left="0" w:firstLine="640" w:firstLineChars="200"/>
        <w:jc w:val="both"/>
      </w:pPr>
      <w:r>
        <w:rPr>
          <w:rFonts w:hint="eastAsia"/>
        </w:rPr>
        <w:t>【电网实时运行要求】电网实时运行应按照调度运行相关规定，保留合理的调频、调峰、调压、备用容量以及潮流波动空间，满足电网风险防控措施要求，保障系统安全稳定运行和电力电量平衡。</w:t>
      </w:r>
    </w:p>
    <w:p>
      <w:pPr>
        <w:pStyle w:val="20"/>
        <w:ind w:left="0" w:firstLine="640" w:firstLineChars="200"/>
        <w:jc w:val="both"/>
      </w:pPr>
      <w:r>
        <w:rPr>
          <w:rFonts w:hint="eastAsia"/>
        </w:rPr>
        <w:t>【机组实时出力调整】电力调度机构可</w:t>
      </w:r>
      <w:r>
        <w:rPr>
          <w:rFonts w:hint="eastAsia"/>
          <w:lang w:val="en-US" w:eastAsia="zh-CN"/>
        </w:rPr>
        <w:t>根据电网实际运行情况</w:t>
      </w:r>
      <w:r>
        <w:rPr>
          <w:rFonts w:hint="eastAsia"/>
        </w:rPr>
        <w:t>对机组的实时中标出力进行调整，对未中标机组进行调用，以满足电网安全和电力平衡要求。</w:t>
      </w:r>
    </w:p>
    <w:p>
      <w:pPr>
        <w:pStyle w:val="20"/>
        <w:ind w:left="0" w:firstLine="640" w:firstLineChars="200"/>
        <w:jc w:val="both"/>
      </w:pPr>
      <w:r>
        <w:rPr>
          <w:rFonts w:hint="eastAsia"/>
        </w:rPr>
        <w:t>【运行方式调整】在发生或即将发生以下电力系统事故或紧急情况</w:t>
      </w:r>
      <w:r>
        <w:rPr>
          <w:rFonts w:hint="eastAsia"/>
          <w:lang w:val="en-US" w:eastAsia="zh-CN"/>
        </w:rPr>
        <w:t>之一</w:t>
      </w:r>
      <w:r>
        <w:rPr>
          <w:rFonts w:hint="eastAsia"/>
        </w:rPr>
        <w:t>时，电力调度机构可根据保障电网安全运行的原则，对电网运行方式进行调整：</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bCs w:val="0"/>
          <w:color w:val="auto"/>
          <w:highlight w:val="none"/>
        </w:rPr>
        <w:t>（一）</w:t>
      </w:r>
      <w:r>
        <w:rPr>
          <w:rFonts w:hint="eastAsia" w:ascii="仿宋_GB2312" w:hAnsi="仿宋_GB2312" w:eastAsia="仿宋_GB2312" w:cs="仿宋_GB2312"/>
          <w:highlight w:val="none"/>
          <w:lang w:val="zh-CN"/>
        </w:rPr>
        <w:t>电力系统发生事故可能影响电网安全时；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（二）系统频率或电压超过规定范围时，包括为保证省间联络线输送功率在正常允许范围而需要调整时；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（三）系统调频容量、备用容量和无功容量无法满足电力系统安全运行的要求时；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（四）输变电设备可能过载或超出稳定限额时；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（五）电力一、二次设备缺陷或故障，需要改变系统运行方式时；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（六）气候、水情发生较大变化可能对电网安全造成影响时；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（七）风光、负荷预测与实际偏差较大，可能影响电力实时平衡时；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（八）非市场化机组出力或外受电功率变化，需要调整系统运行方式时；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（九）因防汛</w:t>
      </w:r>
      <w:r>
        <w:rPr>
          <w:rFonts w:hint="eastAsia" w:hAnsi="仿宋_GB2312" w:cs="仿宋_GB2312"/>
          <w:highlight w:val="none"/>
          <w:lang w:val="zh-CN"/>
        </w:rPr>
        <w:t>、抗旱</w:t>
      </w:r>
      <w:r>
        <w:rPr>
          <w:rFonts w:hint="eastAsia" w:ascii="仿宋_GB2312" w:hAnsi="仿宋_GB2312" w:eastAsia="仿宋_GB2312" w:cs="仿宋_GB2312"/>
          <w:highlight w:val="none"/>
          <w:lang w:val="zh-CN"/>
        </w:rPr>
        <w:t>、保供等原因需进行调整时；</w:t>
      </w:r>
    </w:p>
    <w:p>
      <w:pPr>
        <w:pStyle w:val="18"/>
        <w:tabs>
          <w:tab w:val="left" w:pos="0"/>
        </w:tabs>
        <w:spacing w:line="240" w:lineRule="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（十）应上级电力调度机构相关要求需进行调整时；</w:t>
      </w:r>
    </w:p>
    <w:p>
      <w:pPr>
        <w:pStyle w:val="18"/>
        <w:tabs>
          <w:tab w:val="left" w:pos="0"/>
        </w:tabs>
        <w:spacing w:line="240" w:lineRule="auto"/>
        <w:rPr>
          <w:rFonts w:hint="eastAsia" w:ascii="仿宋_GB2312" w:hAnsi="仿宋_GB2312" w:eastAsia="仿宋_GB2312" w:cs="仿宋_GB2312"/>
          <w:bCs w:val="0"/>
          <w:color w:val="auto"/>
          <w:highlight w:val="none"/>
        </w:rPr>
      </w:pPr>
      <w:r>
        <w:rPr>
          <w:rFonts w:hint="eastAsia" w:ascii="仿宋_GB2312" w:hAnsi="仿宋_GB2312" w:eastAsia="仿宋_GB2312" w:cs="仿宋_GB2312"/>
          <w:highlight w:val="none"/>
          <w:lang w:val="zh-CN"/>
        </w:rPr>
        <w:t>（十一）电力调度机构为保证电网安全运行认为需要进行调整的其他情形。</w:t>
      </w:r>
    </w:p>
    <w:p>
      <w:pPr>
        <w:pStyle w:val="20"/>
        <w:ind w:left="0" w:firstLine="640" w:firstLineChars="200"/>
        <w:jc w:val="both"/>
      </w:pPr>
      <w:r>
        <w:rPr>
          <w:rFonts w:hint="eastAsia"/>
        </w:rPr>
        <w:t>【调整措施】在出现上述情况时，电力调度机构可以采用以下措施调整运行方式：</w:t>
      </w:r>
    </w:p>
    <w:p>
      <w:pPr>
        <w:pStyle w:val="18"/>
        <w:tabs>
          <w:tab w:val="left" w:pos="0"/>
        </w:tabs>
        <w:spacing w:line="240" w:lineRule="auto"/>
        <w:rPr>
          <w:rFonts w:hAnsi="仿宋_GB2312" w:cs="仿宋_GB2312"/>
          <w:lang w:val="zh-CN"/>
        </w:rPr>
      </w:pPr>
      <w:r>
        <w:rPr>
          <w:rFonts w:hint="eastAsia" w:hAnsi="仿宋_GB2312" w:cs="仿宋_GB2312"/>
          <w:bCs w:val="0"/>
          <w:color w:val="auto"/>
        </w:rPr>
        <w:t>（一）</w:t>
      </w:r>
      <w:r>
        <w:rPr>
          <w:rFonts w:hint="eastAsia" w:hAnsi="仿宋_GB2312" w:cs="仿宋_GB2312"/>
          <w:lang w:val="zh-CN"/>
        </w:rPr>
        <w:t>改变机组的发电计划；</w:t>
      </w:r>
    </w:p>
    <w:p>
      <w:pPr>
        <w:pStyle w:val="18"/>
        <w:tabs>
          <w:tab w:val="left" w:pos="0"/>
        </w:tabs>
        <w:spacing w:line="240" w:lineRule="auto"/>
        <w:rPr>
          <w:rFonts w:hAnsi="仿宋_GB2312" w:cs="仿宋_GB2312"/>
          <w:lang w:val="zh-CN"/>
        </w:rPr>
      </w:pPr>
      <w:r>
        <w:rPr>
          <w:rFonts w:hint="eastAsia" w:hAnsi="仿宋_GB2312" w:cs="仿宋_GB2312"/>
          <w:lang w:val="zh-CN"/>
        </w:rPr>
        <w:t>（二）投退AGC、调整AGC系统控制模式以及机组AGC可调容量；</w:t>
      </w:r>
    </w:p>
    <w:p>
      <w:pPr>
        <w:pStyle w:val="18"/>
        <w:tabs>
          <w:tab w:val="left" w:pos="0"/>
        </w:tabs>
        <w:spacing w:line="240" w:lineRule="auto"/>
        <w:rPr>
          <w:rFonts w:hAnsi="仿宋_GB2312" w:cs="仿宋_GB2312"/>
          <w:lang w:val="zh-CN"/>
        </w:rPr>
      </w:pPr>
      <w:r>
        <w:rPr>
          <w:rFonts w:hint="eastAsia" w:hAnsi="仿宋_GB2312" w:cs="仿宋_GB2312"/>
          <w:lang w:val="zh-CN"/>
        </w:rPr>
        <w:t>（三）改变发电机组开停机方式；</w:t>
      </w:r>
    </w:p>
    <w:p>
      <w:pPr>
        <w:pStyle w:val="18"/>
        <w:tabs>
          <w:tab w:val="left" w:pos="0"/>
        </w:tabs>
        <w:spacing w:line="240" w:lineRule="auto"/>
        <w:rPr>
          <w:rFonts w:hAnsi="仿宋_GB2312" w:cs="仿宋_GB2312"/>
          <w:lang w:val="zh-CN"/>
        </w:rPr>
      </w:pPr>
      <w:r>
        <w:rPr>
          <w:rFonts w:hint="eastAsia" w:hAnsi="仿宋_GB2312" w:cs="仿宋_GB2312"/>
          <w:lang w:val="zh-CN"/>
        </w:rPr>
        <w:t>（四）调整停电计划，取消、拒绝或推迟其他临时性检修工作；</w:t>
      </w:r>
    </w:p>
    <w:p>
      <w:pPr>
        <w:pStyle w:val="18"/>
        <w:tabs>
          <w:tab w:val="left" w:pos="0"/>
        </w:tabs>
        <w:spacing w:line="240" w:lineRule="auto"/>
        <w:rPr>
          <w:rFonts w:hAnsi="仿宋_GB2312" w:cs="仿宋_GB2312"/>
          <w:lang w:val="zh-CN"/>
        </w:rPr>
      </w:pPr>
      <w:r>
        <w:rPr>
          <w:rFonts w:hint="eastAsia" w:hAnsi="仿宋_GB2312" w:cs="仿宋_GB2312"/>
          <w:lang w:val="zh-CN"/>
        </w:rPr>
        <w:t>（五）通知部分停电设备提前复电；</w:t>
      </w:r>
    </w:p>
    <w:p>
      <w:pPr>
        <w:pStyle w:val="18"/>
        <w:tabs>
          <w:tab w:val="left" w:pos="0"/>
        </w:tabs>
        <w:spacing w:line="240" w:lineRule="auto"/>
        <w:rPr>
          <w:rFonts w:hAnsi="仿宋_GB2312" w:cs="仿宋_GB2312"/>
          <w:lang w:val="zh-CN"/>
        </w:rPr>
      </w:pPr>
      <w:r>
        <w:rPr>
          <w:rFonts w:hint="eastAsia" w:hAnsi="仿宋_GB2312" w:cs="仿宋_GB2312"/>
          <w:lang w:val="zh-CN"/>
        </w:rPr>
        <w:t>（六）调整系统运行方式，包括根据系统需要临时投停一、二次设备等；</w:t>
      </w:r>
    </w:p>
    <w:p>
      <w:pPr>
        <w:pStyle w:val="18"/>
        <w:tabs>
          <w:tab w:val="left" w:pos="0"/>
        </w:tabs>
        <w:spacing w:line="240" w:lineRule="auto"/>
        <w:rPr>
          <w:rFonts w:hAnsi="仿宋_GB2312" w:cs="仿宋_GB2312"/>
        </w:rPr>
      </w:pPr>
      <w:r>
        <w:rPr>
          <w:rFonts w:hint="eastAsia" w:hAnsi="仿宋_GB2312" w:cs="仿宋_GB2312"/>
          <w:lang w:val="zh-CN"/>
        </w:rPr>
        <w:t>（七）</w:t>
      </w:r>
      <w:r>
        <w:rPr>
          <w:rFonts w:hint="eastAsia" w:hAnsi="仿宋_GB2312" w:cs="仿宋_GB2312"/>
        </w:rPr>
        <w:t>调整断面限额，设置临时断面；</w:t>
      </w:r>
    </w:p>
    <w:p>
      <w:pPr>
        <w:pStyle w:val="18"/>
        <w:tabs>
          <w:tab w:val="left" w:pos="0"/>
        </w:tabs>
        <w:spacing w:line="240" w:lineRule="auto"/>
        <w:rPr>
          <w:rFonts w:hAnsi="仿宋_GB2312" w:cs="仿宋_GB2312"/>
          <w:lang w:val="zh-CN"/>
        </w:rPr>
      </w:pPr>
      <w:r>
        <w:rPr>
          <w:rFonts w:hint="eastAsia" w:hAnsi="仿宋_GB2312" w:cs="仿宋_GB2312"/>
        </w:rPr>
        <w:t>（八）</w:t>
      </w:r>
      <w:r>
        <w:rPr>
          <w:rFonts w:hint="eastAsia" w:hAnsi="仿宋_GB2312" w:cs="仿宋_GB2312"/>
          <w:lang w:val="zh-CN"/>
        </w:rPr>
        <w:t>调整省间联络线计划，包括调整省间电力交易计划、组织临时交易或申请省间支援等；</w:t>
      </w:r>
    </w:p>
    <w:p>
      <w:pPr>
        <w:pStyle w:val="18"/>
        <w:tabs>
          <w:tab w:val="left" w:pos="0"/>
        </w:tabs>
        <w:spacing w:line="240" w:lineRule="auto"/>
        <w:rPr>
          <w:rFonts w:hAnsi="仿宋_GB2312" w:cs="仿宋_GB2312"/>
          <w:lang w:val="zh-CN"/>
        </w:rPr>
      </w:pPr>
      <w:r>
        <w:rPr>
          <w:rFonts w:hint="eastAsia" w:hAnsi="仿宋_GB2312" w:cs="仿宋_GB2312"/>
          <w:lang w:val="zh-CN"/>
        </w:rPr>
        <w:t>（九）调用需求侧管理措施；</w:t>
      </w:r>
    </w:p>
    <w:p>
      <w:pPr>
        <w:pStyle w:val="18"/>
        <w:tabs>
          <w:tab w:val="left" w:pos="0"/>
        </w:tabs>
        <w:spacing w:line="240" w:lineRule="auto"/>
        <w:rPr>
          <w:rFonts w:hAnsi="仿宋_GB2312" w:cs="仿宋_GB2312"/>
          <w:lang w:val="zh-CN"/>
        </w:rPr>
      </w:pPr>
      <w:r>
        <w:rPr>
          <w:rFonts w:hint="eastAsia" w:hAnsi="仿宋_GB2312" w:cs="仿宋_GB2312"/>
          <w:lang w:val="zh-CN"/>
        </w:rPr>
        <w:t>（十）采取有序用电等控制负荷；</w:t>
      </w:r>
    </w:p>
    <w:p>
      <w:pPr>
        <w:pStyle w:val="18"/>
        <w:tabs>
          <w:tab w:val="left" w:pos="0"/>
        </w:tabs>
        <w:rPr>
          <w:rFonts w:hAnsi="仿宋_GB2312" w:cs="仿宋_GB2312"/>
          <w:lang w:val="zh-CN"/>
        </w:rPr>
      </w:pPr>
      <w:r>
        <w:rPr>
          <w:rFonts w:hint="eastAsia" w:hAnsi="仿宋_GB2312" w:cs="仿宋_GB2312"/>
          <w:lang w:val="zh-CN"/>
        </w:rPr>
        <w:t>（十一）暂停实时市场交易；</w:t>
      </w:r>
    </w:p>
    <w:p>
      <w:pPr>
        <w:pStyle w:val="18"/>
        <w:tabs>
          <w:tab w:val="left" w:pos="0"/>
        </w:tabs>
        <w:rPr>
          <w:rFonts w:hAnsi="仿宋_GB2312" w:cs="仿宋_GB2312"/>
          <w:lang w:val="zh-CN"/>
        </w:rPr>
      </w:pPr>
      <w:r>
        <w:rPr>
          <w:rFonts w:hint="eastAsia" w:hAnsi="仿宋_GB2312" w:cs="仿宋_GB2312"/>
          <w:lang w:val="zh-CN"/>
        </w:rPr>
        <w:t>（十二）电力调度机构认为有效的其他手段。</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61" w:name="_Toc20024"/>
      <w:bookmarkStart w:id="62" w:name="_Toc28291"/>
      <w:bookmarkStart w:id="63" w:name="_Toc22263"/>
      <w:r>
        <w:rPr>
          <w:rFonts w:hint="eastAsia" w:ascii="仿宋_GB2312" w:hAnsi="仿宋_GB2312" w:eastAsia="仿宋_GB2312" w:cs="仿宋_GB2312"/>
          <w:b/>
          <w:bCs/>
          <w:sz w:val="32"/>
          <w:szCs w:val="32"/>
        </w:rPr>
        <w:t>第八章  辅助服务市场</w:t>
      </w:r>
      <w:bookmarkEnd w:id="61"/>
      <w:bookmarkEnd w:id="62"/>
      <w:bookmarkEnd w:id="63"/>
    </w:p>
    <w:p>
      <w:pPr>
        <w:pStyle w:val="20"/>
        <w:ind w:left="0" w:firstLine="640" w:firstLineChars="200"/>
        <w:jc w:val="both"/>
      </w:pPr>
      <w:r>
        <w:rPr>
          <w:rFonts w:hint="eastAsia"/>
        </w:rPr>
        <w:t>【辅助服务分类】辅助服务分为基本辅助服务和有偿辅助服务。基本辅助服务为并网主体义务提供，无需补偿。有偿辅助服务可通过固定补偿或市场化方式提供，所提供的电力辅助服务应达到规定标准，鼓励采用竞争方式确定承担电力辅助服务的并网主体，市场化方式包括集中竞价、公开招标/挂牌/拍卖、双边协商等。</w:t>
      </w:r>
    </w:p>
    <w:p>
      <w:pPr>
        <w:pStyle w:val="20"/>
        <w:ind w:left="0" w:firstLine="640" w:firstLineChars="200"/>
        <w:jc w:val="both"/>
        <w:rPr>
          <w:rFonts w:hAnsi="仿宋_GB2312" w:cs="仿宋_GB2312"/>
          <w:highlight w:val="none"/>
        </w:rPr>
      </w:pPr>
      <w:r>
        <w:rPr>
          <w:rFonts w:hint="eastAsia" w:hAnsi="仿宋_GB2312" w:cs="仿宋_GB2312"/>
          <w:highlight w:val="none"/>
        </w:rPr>
        <w:t>【辅助服务市场品种】现阶段，</w:t>
      </w:r>
      <w:r>
        <w:rPr>
          <w:rFonts w:hint="eastAsia" w:hAnsi="仿宋_GB2312" w:cs="仿宋_GB2312"/>
          <w:highlight w:val="none"/>
          <w:lang w:val="en-US"/>
        </w:rPr>
        <w:t>省内</w:t>
      </w:r>
      <w:r>
        <w:rPr>
          <w:rFonts w:hint="eastAsia" w:hAnsi="仿宋_GB2312" w:cs="仿宋_GB2312"/>
          <w:highlight w:val="none"/>
        </w:rPr>
        <w:t>辅助服务市场交易品种主要包括深度调峰</w:t>
      </w:r>
      <w:r>
        <w:rPr>
          <w:rFonts w:hint="eastAsia" w:hAnsi="仿宋" w:cs="仿宋"/>
        </w:rPr>
        <w:t>交易</w:t>
      </w:r>
      <w:r>
        <w:rPr>
          <w:rFonts w:hint="eastAsia" w:hAnsi="仿宋_GB2312" w:cs="仿宋_GB2312"/>
          <w:highlight w:val="none"/>
        </w:rPr>
        <w:t>、启停调峰交易、</w:t>
      </w:r>
      <w:r>
        <w:rPr>
          <w:rFonts w:hint="eastAsia" w:hAnsi="仿宋_GB2312" w:cs="仿宋_GB2312"/>
          <w:highlight w:val="none"/>
          <w:lang w:val="en-US"/>
        </w:rPr>
        <w:t>旋转备用交易和紧急短时调峰交易、</w:t>
      </w:r>
      <w:r>
        <w:rPr>
          <w:rFonts w:hint="eastAsia" w:hAnsi="仿宋_GB2312" w:cs="仿宋_GB2312"/>
          <w:highlight w:val="none"/>
        </w:rPr>
        <w:t>调频交易</w:t>
      </w:r>
      <w:r>
        <w:rPr>
          <w:rFonts w:hint="eastAsia" w:hAnsi="仿宋_GB2312" w:cs="仿宋_GB2312"/>
          <w:highlight w:val="none"/>
          <w:lang w:val="en-US"/>
        </w:rPr>
        <w:t>等交易品种</w:t>
      </w:r>
      <w:r>
        <w:rPr>
          <w:rFonts w:hint="eastAsia" w:hAnsi="仿宋_GB2312" w:cs="仿宋_GB2312"/>
          <w:highlight w:val="none"/>
        </w:rPr>
        <w:t>。</w:t>
      </w:r>
    </w:p>
    <w:p>
      <w:pPr>
        <w:pStyle w:val="20"/>
        <w:ind w:left="0" w:firstLine="640" w:firstLineChars="200"/>
        <w:jc w:val="both"/>
      </w:pPr>
      <w:r>
        <w:rPr>
          <w:rFonts w:hint="eastAsia"/>
        </w:rPr>
        <w:t>【辅助服务补偿与</w:t>
      </w:r>
      <w:r>
        <w:rPr>
          <w:rFonts w:hint="eastAsia"/>
          <w:lang w:val="en-US" w:eastAsia="zh-CN"/>
        </w:rPr>
        <w:t>分摊</w:t>
      </w:r>
      <w:r>
        <w:rPr>
          <w:rFonts w:hint="eastAsia"/>
        </w:rPr>
        <w:t>】基本辅助服务及未市场化的有偿辅助服务按照《华中区域并网发电厂辅助服务管理实施细则》《华中区域发电厂并网运行管理实施细则》</w:t>
      </w:r>
      <w:r>
        <w:rPr>
          <w:rFonts w:hint="eastAsia"/>
          <w:lang w:eastAsia="zh-CN"/>
        </w:rPr>
        <w:t>执行</w:t>
      </w:r>
      <w:r>
        <w:rPr>
          <w:rFonts w:hint="eastAsia"/>
        </w:rPr>
        <w:t>。</w:t>
      </w:r>
      <w:r>
        <w:rPr>
          <w:rFonts w:hint="eastAsia"/>
          <w:lang w:val="en-US" w:eastAsia="zh-CN"/>
        </w:rPr>
        <w:t>已市场化的</w:t>
      </w:r>
      <w:r>
        <w:rPr>
          <w:rFonts w:hint="eastAsia"/>
        </w:rPr>
        <w:t>有偿辅助服务按照《</w:t>
      </w:r>
      <w:r>
        <w:rPr>
          <w:rFonts w:hint="eastAsia"/>
          <w:lang w:val="en-US" w:eastAsia="zh-CN"/>
        </w:rPr>
        <w:t>湖南省电力辅助服务市场交易规则</w:t>
      </w:r>
      <w:r>
        <w:rPr>
          <w:rFonts w:hint="eastAsia"/>
        </w:rPr>
        <w:t>》进行补偿与分摊</w:t>
      </w:r>
      <w:r>
        <w:rPr>
          <w:rFonts w:hint="eastAsia"/>
          <w:lang w:eastAsia="zh-CN"/>
        </w:rPr>
        <w:t>。</w:t>
      </w:r>
    </w:p>
    <w:p>
      <w:pPr>
        <w:pStyle w:val="16"/>
        <w:tabs>
          <w:tab w:val="left" w:pos="0"/>
        </w:tabs>
        <w:spacing w:before="156" w:beforeLines="50" w:after="156" w:afterLines="50" w:line="240" w:lineRule="auto"/>
        <w:ind w:firstLine="0" w:firstLineChars="0"/>
        <w:outlineLvl w:val="0"/>
        <w:rPr>
          <w:rFonts w:ascii="仿宋_GB2312" w:hAnsi="仿宋_GB2312" w:eastAsia="仿宋_GB2312" w:cs="仿宋_GB2312"/>
          <w:bCs/>
        </w:rPr>
      </w:pPr>
      <w:bookmarkStart w:id="64" w:name="_Toc11409"/>
      <w:bookmarkStart w:id="65" w:name="_Toc8077"/>
      <w:bookmarkStart w:id="66" w:name="_Toc21012"/>
      <w:r>
        <w:rPr>
          <w:rFonts w:hint="eastAsia" w:ascii="仿宋_GB2312" w:hAnsi="仿宋_GB2312" w:eastAsia="仿宋_GB2312" w:cs="仿宋_GB2312"/>
          <w:b/>
          <w:bCs/>
          <w:sz w:val="32"/>
          <w:szCs w:val="32"/>
        </w:rPr>
        <w:t>第九章  电力零售市场</w:t>
      </w:r>
      <w:bookmarkEnd w:id="64"/>
      <w:bookmarkEnd w:id="65"/>
      <w:bookmarkEnd w:id="66"/>
    </w:p>
    <w:p>
      <w:pPr>
        <w:pStyle w:val="20"/>
        <w:ind w:left="0" w:firstLine="640" w:firstLineChars="200"/>
        <w:jc w:val="both"/>
        <w:rPr>
          <w:lang w:val="zh-CN"/>
        </w:rPr>
      </w:pPr>
      <w:r>
        <w:rPr>
          <w:rFonts w:hint="eastAsia"/>
        </w:rPr>
        <w:t>【</w:t>
      </w:r>
      <w:r>
        <w:rPr>
          <w:rFonts w:hint="eastAsia"/>
          <w:lang w:val="en-US" w:eastAsia="zh-CN"/>
        </w:rPr>
        <w:t>零售关系选择</w:t>
      </w:r>
      <w:r>
        <w:rPr>
          <w:rFonts w:hint="eastAsia"/>
        </w:rPr>
        <w:t>】</w:t>
      </w:r>
      <w:r>
        <w:t>参与零售交易的电力用户，一个合同期内只能选择一家售电公司购电，</w:t>
      </w:r>
      <w:r>
        <w:rPr>
          <w:rFonts w:hint="eastAsia"/>
        </w:rPr>
        <w:t>双方在电力交易平台确认绑定零售服务关系后，电力交易机构不再受理其新的绑定申请。</w:t>
      </w:r>
      <w:r>
        <w:rPr>
          <w:rFonts w:hint="eastAsia"/>
          <w:lang w:val="en-US" w:eastAsia="zh-CN"/>
        </w:rPr>
        <w:t>零售</w:t>
      </w:r>
      <w:r>
        <w:rPr>
          <w:rFonts w:hint="eastAsia"/>
        </w:rPr>
        <w:t>用户、</w:t>
      </w:r>
      <w:r>
        <w:t>售电公司</w:t>
      </w:r>
      <w:r>
        <w:rPr>
          <w:rFonts w:hint="eastAsia"/>
        </w:rPr>
        <w:t>与</w:t>
      </w:r>
      <w:r>
        <w:t>电网企业签订符合格式规范</w:t>
      </w:r>
      <w:r>
        <w:rPr>
          <w:rFonts w:hint="eastAsia"/>
        </w:rPr>
        <w:t>的</w:t>
      </w:r>
      <w:r>
        <w:t>三方</w:t>
      </w:r>
      <w:r>
        <w:rPr>
          <w:rFonts w:hint="eastAsia"/>
        </w:rPr>
        <w:t>电费结算补充</w:t>
      </w:r>
      <w:r>
        <w:t>协议</w:t>
      </w:r>
      <w:r>
        <w:rPr>
          <w:rFonts w:hint="eastAsia"/>
        </w:rPr>
        <w:t>，且应</w:t>
      </w:r>
      <w:r>
        <w:t>采用电子格式，实行网上签订</w:t>
      </w:r>
      <w:r>
        <w:rPr>
          <w:rFonts w:hint="eastAsia"/>
          <w:lang w:eastAsia="zh-CN"/>
        </w:rPr>
        <w:t>。</w:t>
      </w:r>
    </w:p>
    <w:p>
      <w:pPr>
        <w:pStyle w:val="20"/>
        <w:ind w:left="0" w:firstLine="640" w:firstLineChars="200"/>
        <w:jc w:val="both"/>
      </w:pPr>
      <w:r>
        <w:rPr>
          <w:rFonts w:hint="eastAsia"/>
        </w:rPr>
        <w:t>【</w:t>
      </w:r>
      <w:r>
        <w:rPr>
          <w:rFonts w:hint="eastAsia"/>
          <w:lang w:val="en-US" w:eastAsia="zh-CN"/>
        </w:rPr>
        <w:t>零售</w:t>
      </w:r>
      <w:r>
        <w:rPr>
          <w:rFonts w:hint="eastAsia"/>
        </w:rPr>
        <w:t>合同签订】零售用户</w:t>
      </w:r>
      <w:r>
        <w:rPr>
          <w:rFonts w:hint="eastAsia"/>
          <w:lang w:val="en-US" w:eastAsia="zh-CN"/>
        </w:rPr>
        <w:t>与</w:t>
      </w:r>
      <w:r>
        <w:rPr>
          <w:rFonts w:hint="eastAsia"/>
        </w:rPr>
        <w:t>售电公司</w:t>
      </w:r>
      <w:r>
        <w:rPr>
          <w:rFonts w:hint="eastAsia"/>
          <w:lang w:val="en-US" w:eastAsia="zh-CN"/>
        </w:rPr>
        <w:t>应签订</w:t>
      </w:r>
      <w:r>
        <w:rPr>
          <w:rFonts w:hint="eastAsia"/>
        </w:rPr>
        <w:t>购售电合同</w:t>
      </w:r>
      <w:r>
        <w:rPr>
          <w:rFonts w:hint="eastAsia"/>
          <w:lang w:eastAsia="zh-CN"/>
        </w:rPr>
        <w:t>（</w:t>
      </w:r>
      <w:r>
        <w:rPr>
          <w:rFonts w:hint="eastAsia"/>
        </w:rPr>
        <w:t>协议</w:t>
      </w:r>
      <w:r>
        <w:rPr>
          <w:rFonts w:hint="eastAsia"/>
          <w:lang w:eastAsia="zh-CN"/>
        </w:rPr>
        <w:t>）</w:t>
      </w:r>
      <w:r>
        <w:rPr>
          <w:rFonts w:hint="eastAsia"/>
        </w:rPr>
        <w:t>，明确合同关系、合同期限、交易电量、交易价格</w:t>
      </w:r>
      <w:r>
        <w:rPr>
          <w:rFonts w:hint="eastAsia"/>
          <w:lang w:val="en-US" w:eastAsia="zh-CN"/>
        </w:rPr>
        <w:t>等</w:t>
      </w:r>
      <w:r>
        <w:rPr>
          <w:rFonts w:hint="eastAsia"/>
        </w:rPr>
        <w:t>信息，以及与市场化交易相关的权利和义务等内容</w:t>
      </w:r>
      <w:r>
        <w:t>。</w:t>
      </w:r>
      <w:r>
        <w:rPr>
          <w:rFonts w:hint="eastAsia"/>
        </w:rPr>
        <w:t>售电公司</w:t>
      </w:r>
      <w:r>
        <w:rPr>
          <w:rFonts w:hint="eastAsia"/>
          <w:lang w:val="en-US" w:eastAsia="zh-CN"/>
        </w:rPr>
        <w:t>可</w:t>
      </w:r>
      <w:r>
        <w:rPr>
          <w:rFonts w:hint="eastAsia"/>
        </w:rPr>
        <w:t>向电力交易机构提供</w:t>
      </w:r>
      <w:r>
        <w:rPr>
          <w:rFonts w:hint="eastAsia"/>
          <w:lang w:val="en-US" w:eastAsia="zh-CN"/>
        </w:rPr>
        <w:t>零售套餐方案，供零售用户选择。经双方确认的</w:t>
      </w:r>
      <w:r>
        <w:rPr>
          <w:rFonts w:hint="eastAsia"/>
        </w:rPr>
        <w:t>购售电合同</w:t>
      </w:r>
      <w:r>
        <w:rPr>
          <w:rFonts w:hint="eastAsia"/>
          <w:lang w:eastAsia="zh-CN"/>
        </w:rPr>
        <w:t>（</w:t>
      </w:r>
      <w:r>
        <w:rPr>
          <w:rFonts w:hint="eastAsia"/>
        </w:rPr>
        <w:t>协议</w:t>
      </w:r>
      <w:r>
        <w:rPr>
          <w:rFonts w:hint="eastAsia"/>
          <w:lang w:eastAsia="zh-CN"/>
        </w:rPr>
        <w:t>）、</w:t>
      </w:r>
      <w:r>
        <w:rPr>
          <w:rFonts w:hint="eastAsia"/>
          <w:lang w:val="en-US" w:eastAsia="zh-CN"/>
        </w:rPr>
        <w:t>零售套餐作为</w:t>
      </w:r>
      <w:r>
        <w:rPr>
          <w:rFonts w:hint="eastAsia"/>
        </w:rPr>
        <w:t>零售市场结算</w:t>
      </w:r>
      <w:r>
        <w:rPr>
          <w:rFonts w:hint="eastAsia"/>
          <w:lang w:val="en-US" w:eastAsia="zh-CN"/>
        </w:rPr>
        <w:t>依据。</w:t>
      </w:r>
    </w:p>
    <w:p>
      <w:pPr>
        <w:pStyle w:val="20"/>
        <w:ind w:left="0" w:firstLine="640" w:firstLineChars="200"/>
        <w:jc w:val="both"/>
      </w:pPr>
      <w:r>
        <w:rPr>
          <w:rFonts w:hint="eastAsia"/>
        </w:rPr>
        <w:t>【零售用户与售电公司关系管理】购售电关系管理包括零售用户与售电公司的购售电关系的建立、变更、解除。其中：建立购售电关系是指电网企业代理购电用户或批发市场电力用户选择一家售电公司签订购售电意向协议，转为零售用户；变更购售电关系是指零售用户重新选择售电公司，签订购售电意向协议，建立新的购售电关系；解除购售电关系是指零售用户转为电网企业代理购电用户或批发市场电力用户</w:t>
      </w:r>
      <w:r>
        <w:rPr>
          <w:rFonts w:hint="eastAsia"/>
          <w:lang w:eastAsia="zh-CN"/>
        </w:rPr>
        <w:t>。</w:t>
      </w:r>
    </w:p>
    <w:p>
      <w:pPr>
        <w:pStyle w:val="20"/>
        <w:ind w:left="0" w:firstLine="640" w:firstLineChars="200"/>
        <w:jc w:val="both"/>
      </w:pPr>
      <w:r>
        <w:rPr>
          <w:rFonts w:hint="eastAsia"/>
        </w:rPr>
        <w:t>【零售用户与批发用户</w:t>
      </w:r>
      <w:r>
        <w:rPr>
          <w:rFonts w:hint="eastAsia"/>
          <w:lang w:eastAsia="zh-CN"/>
        </w:rPr>
        <w:t>、</w:t>
      </w:r>
      <w:r>
        <w:rPr>
          <w:rFonts w:hint="eastAsia"/>
          <w:lang w:val="en-US" w:eastAsia="zh-CN"/>
        </w:rPr>
        <w:t>代理购电用户</w:t>
      </w:r>
      <w:r>
        <w:rPr>
          <w:rFonts w:hint="eastAsia"/>
        </w:rPr>
        <w:t>关系变更管理】批发用户变更为零售用户、零售用户变更为批发用户</w:t>
      </w:r>
      <w:r>
        <w:rPr>
          <w:rFonts w:hint="eastAsia"/>
          <w:lang w:val="en-US" w:eastAsia="zh-CN"/>
        </w:rPr>
        <w:t>或代理购电用户变更为零售用户，</w:t>
      </w:r>
      <w:r>
        <w:t>需按规定</w:t>
      </w:r>
      <w:r>
        <w:rPr>
          <w:rFonts w:hint="eastAsia"/>
        </w:rPr>
        <w:t>和程序</w:t>
      </w:r>
      <w:r>
        <w:t>办理相关手续并妥善处理其全部合同义务</w:t>
      </w:r>
      <w:r>
        <w:rPr>
          <w:rFonts w:hint="eastAsia"/>
          <w:lang w:eastAsia="zh-CN"/>
        </w:rPr>
        <w:t>。</w:t>
      </w:r>
      <w:r>
        <w:rPr>
          <w:rFonts w:hint="eastAsia"/>
          <w:lang w:val="en-US" w:eastAsia="zh-CN"/>
        </w:rPr>
        <w:t>零售用户无正当理由退出市场变更为电网企业代理购电，按照规定执行1.5倍代理购电电价。</w:t>
      </w:r>
    </w:p>
    <w:p>
      <w:pPr>
        <w:pStyle w:val="20"/>
        <w:ind w:left="0" w:firstLine="640" w:firstLineChars="200"/>
        <w:jc w:val="both"/>
      </w:pPr>
      <w:r>
        <w:rPr>
          <w:rFonts w:hint="default"/>
        </w:rPr>
        <w:t>【新装、增容与变更</w:t>
      </w:r>
      <w:r>
        <w:rPr>
          <w:rFonts w:hint="default"/>
          <w:lang w:val="en-US" w:eastAsia="zh-CN"/>
        </w:rPr>
        <w:t>用电</w:t>
      </w:r>
      <w:r>
        <w:rPr>
          <w:rFonts w:hint="default"/>
        </w:rPr>
        <w:t>】</w:t>
      </w:r>
      <w:r>
        <w:rPr>
          <w:rFonts w:hint="eastAsia"/>
          <w:lang w:val="en-US" w:eastAsia="zh-CN"/>
        </w:rPr>
        <w:t>零售用户</w:t>
      </w:r>
      <w:r>
        <w:t>或者售电公司关联的用户发生并户、销户、过户、改名或者用电类别、电压等级等信息发生变化时，</w:t>
      </w:r>
      <w:r>
        <w:rPr>
          <w:rFonts w:hint="eastAsia"/>
          <w:lang w:eastAsia="zh-CN"/>
        </w:rPr>
        <w:t>经营主体</w:t>
      </w:r>
      <w:r>
        <w:t>应当在电网企业办理变更的同时，在电力交易机构办理注册信息变更。</w:t>
      </w:r>
      <w:r>
        <w:rPr>
          <w:rFonts w:hint="eastAsia"/>
        </w:rPr>
        <w:t>变更</w:t>
      </w:r>
      <w:r>
        <w:t>期间，电网企业需向电力交易机构提供分段计量数据。电力交易机构完成注册信息变更后，对其进行交易结算，提供结算依据</w:t>
      </w:r>
      <w:r>
        <w:rPr>
          <w:rFonts w:hint="eastAsia"/>
          <w:lang w:eastAsia="zh-CN"/>
        </w:rPr>
        <w:t>。</w:t>
      </w:r>
    </w:p>
    <w:p>
      <w:pPr>
        <w:pStyle w:val="20"/>
        <w:ind w:left="0" w:firstLine="640" w:firstLineChars="200"/>
        <w:jc w:val="both"/>
      </w:pPr>
      <w:r>
        <w:rPr>
          <w:rFonts w:hint="eastAsia"/>
        </w:rPr>
        <w:t>【零售市场</w:t>
      </w:r>
      <w:r>
        <w:rPr>
          <w:rFonts w:hint="eastAsia"/>
          <w:lang w:val="en-US" w:eastAsia="zh-CN"/>
        </w:rPr>
        <w:t>结算</w:t>
      </w:r>
      <w:r>
        <w:rPr>
          <w:rFonts w:hint="eastAsia"/>
        </w:rPr>
        <w:t>管理】</w:t>
      </w:r>
      <w:r>
        <w:t>电力交易机构负责向</w:t>
      </w:r>
      <w:r>
        <w:rPr>
          <w:rFonts w:hint="eastAsia"/>
          <w:lang w:eastAsia="zh-CN"/>
        </w:rPr>
        <w:t>经营主体</w:t>
      </w:r>
      <w:r>
        <w:t>出具结算依据，</w:t>
      </w:r>
      <w:r>
        <w:rPr>
          <w:rFonts w:hint="eastAsia"/>
          <w:lang w:eastAsia="zh-CN"/>
        </w:rPr>
        <w:t>经营主体</w:t>
      </w:r>
      <w:r>
        <w:t>根据相关规则进行电费资金结算</w:t>
      </w:r>
      <w:r>
        <w:rPr>
          <w:rFonts w:hint="eastAsia"/>
          <w:lang w:eastAsia="zh-CN"/>
        </w:rPr>
        <w:t>。</w:t>
      </w:r>
      <w:r>
        <w:rPr>
          <w:rFonts w:hint="eastAsia"/>
        </w:rPr>
        <w:t>零售市场用户结算电费按照电网企业相关收费规定执行，由电网企业收取。</w:t>
      </w:r>
      <w:r>
        <w:t>售电公司按照电力交易机构出具的结算依据与电网企业进行结算</w:t>
      </w:r>
      <w:r>
        <w:rPr>
          <w:rFonts w:hint="eastAsia"/>
          <w:lang w:eastAsia="zh-CN"/>
        </w:rPr>
        <w:t>。</w:t>
      </w:r>
    </w:p>
    <w:p>
      <w:pPr>
        <w:pStyle w:val="20"/>
        <w:ind w:left="0" w:firstLine="640" w:firstLineChars="200"/>
        <w:jc w:val="both"/>
      </w:pPr>
      <w:r>
        <w:rPr>
          <w:rFonts w:hint="eastAsia"/>
        </w:rPr>
        <w:t>【保底售电服务】建立保底售电服务机制</w:t>
      </w:r>
      <w:r>
        <w:rPr>
          <w:rFonts w:hint="eastAsia"/>
          <w:lang w:eastAsia="zh-CN"/>
        </w:rPr>
        <w:t>。</w:t>
      </w:r>
      <w:r>
        <w:rPr>
          <w:rFonts w:hint="eastAsia"/>
        </w:rPr>
        <w:t>零售用户未与售电公司建立零售关系或</w:t>
      </w:r>
      <w:r>
        <w:rPr>
          <w:rFonts w:hint="eastAsia"/>
          <w:lang w:val="en-US" w:eastAsia="zh-CN"/>
        </w:rPr>
        <w:t>售电公司</w:t>
      </w:r>
      <w:r>
        <w:rPr>
          <w:rFonts w:hint="eastAsia"/>
        </w:rPr>
        <w:t>不能持续满足注册条件、</w:t>
      </w:r>
      <w:r>
        <w:t>违约（含退出市场）</w:t>
      </w:r>
      <w:r>
        <w:rPr>
          <w:rFonts w:hint="eastAsia"/>
        </w:rPr>
        <w:t>等</w:t>
      </w:r>
      <w:r>
        <w:t>无法满足</w:t>
      </w:r>
      <w:r>
        <w:rPr>
          <w:rFonts w:hint="eastAsia"/>
          <w:lang w:val="en-US" w:eastAsia="zh-CN"/>
        </w:rPr>
        <w:t>零售</w:t>
      </w:r>
      <w:r>
        <w:t>用户</w:t>
      </w:r>
      <w:r>
        <w:rPr>
          <w:rFonts w:hint="eastAsia"/>
        </w:rPr>
        <w:t>用电</w:t>
      </w:r>
      <w:r>
        <w:t>需求时</w:t>
      </w:r>
      <w:r>
        <w:rPr>
          <w:rFonts w:hint="eastAsia"/>
          <w:lang w:eastAsia="zh-CN"/>
        </w:rPr>
        <w:t>，</w:t>
      </w:r>
      <w:r>
        <w:rPr>
          <w:rFonts w:hint="eastAsia"/>
          <w:lang w:val="en-US" w:eastAsia="zh-CN"/>
        </w:rPr>
        <w:t>零售用户可选择</w:t>
      </w:r>
      <w:r>
        <w:t>由</w:t>
      </w:r>
      <w:r>
        <w:rPr>
          <w:rFonts w:hint="eastAsia"/>
        </w:rPr>
        <w:t>保底售电公司、电网企业提供</w:t>
      </w:r>
      <w:r>
        <w:t>保底</w:t>
      </w:r>
      <w:r>
        <w:rPr>
          <w:rFonts w:hint="eastAsia"/>
        </w:rPr>
        <w:t>售电</w:t>
      </w:r>
      <w:r>
        <w:t>服务</w:t>
      </w:r>
      <w:r>
        <w:rPr>
          <w:rFonts w:hint="eastAsia"/>
        </w:rPr>
        <w:t>，按保底交易合同参与零售结算</w:t>
      </w:r>
      <w:r>
        <w:rPr>
          <w:rFonts w:hint="eastAsia"/>
          <w:lang w:eastAsia="zh-CN"/>
        </w:rPr>
        <w:t>；</w:t>
      </w:r>
      <w:r>
        <w:rPr>
          <w:rFonts w:hint="eastAsia"/>
          <w:lang w:val="en-US"/>
        </w:rPr>
        <w:t>或</w:t>
      </w:r>
      <w:r>
        <w:rPr>
          <w:rFonts w:hint="eastAsia"/>
        </w:rPr>
        <w:t>由电网企业代理购电</w:t>
      </w:r>
      <w:r>
        <w:rPr>
          <w:rFonts w:hint="eastAsia"/>
          <w:lang w:eastAsia="zh-CN"/>
        </w:rPr>
        <w:t>，</w:t>
      </w:r>
      <w:r>
        <w:rPr>
          <w:rFonts w:hint="eastAsia"/>
        </w:rPr>
        <w:t>按</w:t>
      </w:r>
      <w:r>
        <w:rPr>
          <w:rFonts w:hint="eastAsia"/>
          <w:lang w:val="en-US" w:eastAsia="zh-CN"/>
        </w:rPr>
        <w:t>代理购电价格参与</w:t>
      </w:r>
      <w:r>
        <w:rPr>
          <w:rFonts w:hint="eastAsia"/>
        </w:rPr>
        <w:t>结算</w:t>
      </w:r>
      <w:r>
        <w:rPr>
          <w:rFonts w:hint="eastAsia"/>
          <w:lang w:eastAsia="zh-CN"/>
        </w:rPr>
        <w:t>。</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67" w:name="_Toc6142"/>
      <w:bookmarkStart w:id="68" w:name="_Toc10963"/>
      <w:bookmarkStart w:id="69" w:name="_Toc7117"/>
      <w:r>
        <w:rPr>
          <w:rFonts w:hint="eastAsia" w:ascii="仿宋_GB2312" w:hAnsi="仿宋_GB2312" w:eastAsia="仿宋_GB2312" w:cs="仿宋_GB2312"/>
          <w:b/>
          <w:bCs/>
          <w:sz w:val="32"/>
          <w:szCs w:val="32"/>
        </w:rPr>
        <w:t>第十章  计量和抄表</w:t>
      </w:r>
      <w:bookmarkEnd w:id="67"/>
      <w:bookmarkEnd w:id="68"/>
      <w:bookmarkEnd w:id="69"/>
    </w:p>
    <w:p>
      <w:pPr>
        <w:pStyle w:val="20"/>
        <w:ind w:left="0" w:firstLine="640" w:firstLineChars="200"/>
        <w:jc w:val="both"/>
      </w:pPr>
      <w:r>
        <w:rPr>
          <w:rFonts w:hint="eastAsia"/>
        </w:rPr>
        <w:t>【计量点设置】发电企业、拥有配电网运营权的售电公司、电力用户根据市场运行需要，按照国家法律法规及行业规程规范要求，向电网企业提出关口计量的设置申请。电网企业根据申请，在产权分界点处设置关口电能计量点，并在相关合同、协议中明确。</w:t>
      </w:r>
    </w:p>
    <w:p>
      <w:pPr>
        <w:pStyle w:val="20"/>
        <w:ind w:left="0" w:firstLine="640" w:firstLineChars="200"/>
        <w:jc w:val="both"/>
        <w:rPr>
          <w:rFonts w:hint="eastAsia"/>
        </w:rPr>
      </w:pPr>
      <w:r>
        <w:rPr>
          <w:rFonts w:hint="eastAsia"/>
        </w:rPr>
        <w:t>【计量数据】关口电能计量装置是电能量计量数据的唯一来源。电力交易机构根据电网企业提供的关口点计量数据，对</w:t>
      </w:r>
      <w:r>
        <w:rPr>
          <w:rFonts w:hint="eastAsia"/>
          <w:lang w:eastAsia="zh-CN"/>
        </w:rPr>
        <w:t>经营主体</w:t>
      </w:r>
      <w:r>
        <w:rPr>
          <w:rFonts w:hint="eastAsia"/>
        </w:rPr>
        <w:t>出具结算依据。原则上应由用电信息采集系统自动采集。自动采集数据不完整时，由电网企业根据拟合规则补全。当计量装置故障等问题导致计量表计底码值不可用时，计量装置管理机构依据相关规则出具电量更正报告，由电力交易机构组织相关</w:t>
      </w:r>
      <w:r>
        <w:rPr>
          <w:rFonts w:hint="eastAsia"/>
          <w:lang w:eastAsia="zh-CN"/>
        </w:rPr>
        <w:t>经营主体</w:t>
      </w:r>
      <w:r>
        <w:rPr>
          <w:rFonts w:hint="eastAsia"/>
        </w:rPr>
        <w:t>确认后进行电量追退补。</w:t>
      </w:r>
    </w:p>
    <w:p>
      <w:pPr>
        <w:pStyle w:val="20"/>
        <w:ind w:left="0" w:firstLine="640" w:firstLineChars="200"/>
        <w:jc w:val="both"/>
      </w:pPr>
      <w:r>
        <w:rPr>
          <w:rFonts w:hint="eastAsia"/>
        </w:rPr>
        <w:t>【计量数据补全】当计量装置计量时段无法满足结算时段要求时，由电网企业按照规则进行数据拟合，拟合规则详细见《湖南省电力市场管理实施细则（计量管理部分）》。</w:t>
      </w:r>
    </w:p>
    <w:p>
      <w:pPr>
        <w:pStyle w:val="20"/>
        <w:ind w:left="0" w:firstLine="640" w:firstLineChars="200"/>
        <w:jc w:val="both"/>
      </w:pPr>
      <w:r>
        <w:rPr>
          <w:rFonts w:hint="eastAsia"/>
        </w:rPr>
        <w:t>【辅助服务计量】辅助服务通过调度技术支持系统等计量，由电力调度机构按照结算要求统计辅助服务提供和使用情况。</w:t>
      </w:r>
    </w:p>
    <w:p>
      <w:pPr>
        <w:pStyle w:val="20"/>
        <w:ind w:left="0" w:firstLine="640" w:firstLineChars="200"/>
        <w:jc w:val="both"/>
      </w:pPr>
      <w:r>
        <w:rPr>
          <w:rFonts w:hint="eastAsia"/>
        </w:rPr>
        <w:t>【计量装置管理】关口计量装置管理以电网企业、发电企业、拥有配电网运营权的售电公司管理为基础，以统一归口管理为原则开展。</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70" w:name="_Toc20097"/>
      <w:bookmarkStart w:id="71" w:name="_Toc5366"/>
      <w:bookmarkStart w:id="72" w:name="_Toc30963"/>
      <w:r>
        <w:rPr>
          <w:rFonts w:hint="eastAsia" w:ascii="仿宋_GB2312" w:hAnsi="仿宋_GB2312" w:eastAsia="仿宋_GB2312" w:cs="仿宋_GB2312"/>
          <w:b/>
          <w:bCs/>
          <w:sz w:val="32"/>
          <w:szCs w:val="32"/>
        </w:rPr>
        <w:t>第十一章  市场结算</w:t>
      </w:r>
      <w:bookmarkEnd w:id="70"/>
      <w:bookmarkEnd w:id="71"/>
      <w:bookmarkEnd w:id="72"/>
    </w:p>
    <w:p>
      <w:pPr>
        <w:pStyle w:val="3"/>
        <w:numPr>
          <w:ilvl w:val="0"/>
          <w:numId w:val="0"/>
        </w:numPr>
        <w:tabs>
          <w:tab w:val="left" w:pos="0"/>
        </w:tabs>
        <w:spacing w:line="240" w:lineRule="auto"/>
        <w:ind w:left="0" w:firstLine="0"/>
        <w:jc w:val="center"/>
        <w:rPr>
          <w:rFonts w:ascii="仿宋_GB2312" w:hAnsi="仿宋_GB2312" w:eastAsia="仿宋_GB2312" w:cs="仿宋_GB2312"/>
          <w:b/>
          <w:bCs w:val="0"/>
          <w:sz w:val="32"/>
          <w:szCs w:val="36"/>
        </w:rPr>
      </w:pPr>
      <w:bookmarkStart w:id="73" w:name="_Toc18465"/>
      <w:bookmarkStart w:id="74" w:name="_Toc17373"/>
      <w:bookmarkStart w:id="75" w:name="_Toc15706"/>
      <w:r>
        <w:rPr>
          <w:rFonts w:hint="eastAsia" w:ascii="仿宋_GB2312" w:hAnsi="仿宋_GB2312" w:eastAsia="仿宋_GB2312" w:cs="仿宋_GB2312"/>
          <w:b/>
          <w:bCs w:val="0"/>
          <w:sz w:val="32"/>
          <w:szCs w:val="36"/>
        </w:rPr>
        <w:t>第一节 通则</w:t>
      </w:r>
      <w:bookmarkEnd w:id="73"/>
      <w:bookmarkEnd w:id="74"/>
      <w:bookmarkEnd w:id="75"/>
    </w:p>
    <w:p>
      <w:pPr>
        <w:pStyle w:val="20"/>
        <w:ind w:left="0" w:firstLine="640" w:firstLineChars="200"/>
        <w:jc w:val="both"/>
      </w:pPr>
      <w:r>
        <w:rPr>
          <w:rFonts w:hint="eastAsia"/>
        </w:rPr>
        <w:t>【结算职责】涉及市场结算的市场成员职责如下：</w:t>
      </w:r>
    </w:p>
    <w:p>
      <w:pPr>
        <w:pStyle w:val="18"/>
        <w:numPr>
          <w:ilvl w:val="0"/>
          <w:numId w:val="0"/>
        </w:numPr>
        <w:tabs>
          <w:tab w:val="left" w:pos="0"/>
        </w:tabs>
        <w:spacing w:line="240" w:lineRule="auto"/>
        <w:ind w:firstLine="640" w:firstLineChars="200"/>
        <w:rPr>
          <w:rFonts w:hint="eastAsia" w:hAnsi="仿宋_GB2312" w:cs="仿宋_GB2312"/>
          <w:bCs w:val="0"/>
          <w:color w:val="auto"/>
        </w:rPr>
      </w:pPr>
      <w:r>
        <w:rPr>
          <w:rFonts w:hint="eastAsia" w:hAnsi="仿宋_GB2312" w:cs="仿宋_GB2312"/>
          <w:bCs w:val="0"/>
          <w:color w:val="auto"/>
          <w:lang w:eastAsia="zh-CN"/>
        </w:rPr>
        <w:t>（</w:t>
      </w:r>
      <w:r>
        <w:rPr>
          <w:rFonts w:hint="eastAsia" w:hAnsi="仿宋_GB2312" w:cs="仿宋_GB2312"/>
          <w:bCs w:val="0"/>
          <w:color w:val="auto"/>
          <w:lang w:val="en-US" w:eastAsia="zh-CN"/>
        </w:rPr>
        <w:t>一</w:t>
      </w:r>
      <w:r>
        <w:rPr>
          <w:rFonts w:hint="eastAsia" w:hAnsi="仿宋_GB2312" w:cs="仿宋_GB2312"/>
          <w:bCs w:val="0"/>
          <w:color w:val="auto"/>
          <w:lang w:eastAsia="zh-CN"/>
        </w:rPr>
        <w:t>）</w:t>
      </w:r>
      <w:r>
        <w:rPr>
          <w:rFonts w:hint="eastAsia" w:hAnsi="仿宋_GB2312" w:cs="仿宋_GB2312"/>
          <w:bCs w:val="0"/>
          <w:color w:val="auto"/>
        </w:rPr>
        <w:t>电网企业负责向电力交易机构提供每天15分钟间隔机组上网电量、</w:t>
      </w:r>
      <w:r>
        <w:rPr>
          <w:rFonts w:hint="eastAsia" w:hAnsi="仿宋_GB2312" w:cs="仿宋_GB2312"/>
          <w:bCs w:val="0"/>
          <w:color w:val="auto"/>
          <w:lang w:val="en-US" w:eastAsia="zh-CN"/>
        </w:rPr>
        <w:t>每天1小时间隔的</w:t>
      </w:r>
      <w:r>
        <w:rPr>
          <w:rFonts w:hint="eastAsia" w:hAnsi="仿宋_GB2312" w:cs="仿宋_GB2312"/>
          <w:bCs w:val="0"/>
          <w:color w:val="auto"/>
        </w:rPr>
        <w:t>市场用户实际用电量，以及政府核定上网电价等结算准备数据。</w:t>
      </w:r>
    </w:p>
    <w:p>
      <w:pPr>
        <w:pStyle w:val="18"/>
        <w:tabs>
          <w:tab w:val="left" w:pos="0"/>
        </w:tabs>
        <w:spacing w:line="240" w:lineRule="auto"/>
        <w:rPr>
          <w:rFonts w:hint="eastAsia"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二</w:t>
      </w:r>
      <w:r>
        <w:rPr>
          <w:rFonts w:hint="eastAsia" w:hAnsi="仿宋_GB2312" w:cs="仿宋_GB2312"/>
          <w:bCs w:val="0"/>
          <w:color w:val="auto"/>
        </w:rPr>
        <w:t>）电力调度机构负责提供日前、实时</w:t>
      </w:r>
      <w:r>
        <w:rPr>
          <w:rFonts w:hint="eastAsia" w:hAnsi="仿宋_GB2312" w:cs="仿宋_GB2312"/>
          <w:bCs w:val="0"/>
          <w:color w:val="auto"/>
          <w:lang w:val="en-US" w:eastAsia="zh-CN"/>
        </w:rPr>
        <w:t>电能量</w:t>
      </w:r>
      <w:r>
        <w:rPr>
          <w:rFonts w:hint="eastAsia" w:hAnsi="仿宋_GB2312" w:cs="仿宋_GB2312"/>
          <w:bCs w:val="0"/>
          <w:color w:val="auto"/>
        </w:rPr>
        <w:t>市场出清结果。</w:t>
      </w:r>
    </w:p>
    <w:p>
      <w:pPr>
        <w:pStyle w:val="18"/>
        <w:tabs>
          <w:tab w:val="left" w:pos="0"/>
        </w:tabs>
        <w:spacing w:line="240" w:lineRule="auto"/>
        <w:rPr>
          <w:rFonts w:hint="eastAsia" w:hAnsi="仿宋_GB2312" w:cs="仿宋_GB2312"/>
          <w:bCs w:val="0"/>
          <w:color w:val="auto"/>
        </w:rPr>
      </w:pPr>
      <w:r>
        <w:rPr>
          <w:rFonts w:hint="eastAsia" w:hAnsi="仿宋_GB2312" w:cs="仿宋_GB2312"/>
          <w:bCs w:val="0"/>
          <w:color w:val="auto"/>
        </w:rPr>
        <w:t>（</w:t>
      </w:r>
      <w:r>
        <w:rPr>
          <w:rFonts w:hint="eastAsia" w:hAnsi="仿宋_GB2312" w:cs="仿宋_GB2312"/>
          <w:bCs w:val="0"/>
          <w:color w:val="auto"/>
          <w:lang w:val="en-US" w:eastAsia="zh-CN"/>
        </w:rPr>
        <w:t>三</w:t>
      </w:r>
      <w:r>
        <w:rPr>
          <w:rFonts w:hint="eastAsia" w:hAnsi="仿宋_GB2312" w:cs="仿宋_GB2312"/>
          <w:bCs w:val="0"/>
          <w:color w:val="auto"/>
        </w:rPr>
        <w:t>）电力交易机构负责向</w:t>
      </w:r>
      <w:r>
        <w:rPr>
          <w:rFonts w:hint="eastAsia" w:hAnsi="仿宋_GB2312" w:cs="仿宋_GB2312"/>
          <w:bCs w:val="0"/>
          <w:color w:val="auto"/>
          <w:lang w:eastAsia="zh-CN"/>
        </w:rPr>
        <w:t>经营主体</w:t>
      </w:r>
      <w:r>
        <w:rPr>
          <w:rFonts w:hint="eastAsia" w:hAnsi="仿宋_GB2312" w:cs="仿宋_GB2312"/>
          <w:bCs w:val="0"/>
          <w:color w:val="auto"/>
        </w:rPr>
        <w:t>出具结算依据</w:t>
      </w:r>
      <w:r>
        <w:rPr>
          <w:rFonts w:hint="eastAsia" w:hAnsi="仿宋_GB2312" w:cs="仿宋_GB2312"/>
          <w:bCs w:val="0"/>
          <w:color w:val="auto"/>
          <w:lang w:eastAsia="zh-CN"/>
        </w:rPr>
        <w:t>，</w:t>
      </w:r>
      <w:r>
        <w:rPr>
          <w:rFonts w:hint="eastAsia" w:hAnsi="仿宋_GB2312" w:cs="仿宋_GB2312"/>
          <w:bCs w:val="0"/>
          <w:color w:val="auto"/>
          <w:lang w:val="en-US" w:eastAsia="zh-CN"/>
        </w:rPr>
        <w:t>具体包括：</w:t>
      </w:r>
    </w:p>
    <w:p>
      <w:pPr>
        <w:pStyle w:val="16"/>
        <w:tabs>
          <w:tab w:val="left" w:pos="0"/>
        </w:tabs>
        <w:adjustRightInd w:val="0"/>
        <w:snapToGrid w:val="0"/>
        <w:spacing w:line="600" w:lineRule="exact"/>
        <w:ind w:firstLine="640" w:firstLineChars="200"/>
        <w:jc w:val="both"/>
        <w:rPr>
          <w:rFonts w:hAnsi="Times New Roman" w:eastAsia="仿宋_GB2312"/>
          <w:sz w:val="32"/>
        </w:rPr>
      </w:pPr>
      <w:r>
        <w:rPr>
          <w:rFonts w:hint="eastAsia" w:hAnsi="仿宋_GB2312" w:eastAsia="仿宋_GB2312"/>
          <w:sz w:val="32"/>
          <w:lang w:val="en-US" w:eastAsia="zh-CN"/>
        </w:rPr>
        <w:t>（1）</w:t>
      </w:r>
      <w:r>
        <w:rPr>
          <w:rFonts w:hAnsi="仿宋_GB2312" w:eastAsia="仿宋_GB2312"/>
          <w:sz w:val="32"/>
        </w:rPr>
        <w:t>实际结算电量；</w:t>
      </w:r>
    </w:p>
    <w:p>
      <w:pPr>
        <w:pStyle w:val="16"/>
        <w:tabs>
          <w:tab w:val="left" w:pos="0"/>
        </w:tabs>
        <w:adjustRightInd w:val="0"/>
        <w:snapToGrid w:val="0"/>
        <w:spacing w:line="600" w:lineRule="exact"/>
        <w:ind w:firstLine="640" w:firstLineChars="200"/>
        <w:jc w:val="both"/>
        <w:rPr>
          <w:rFonts w:hAnsi="Times New Roman" w:eastAsia="仿宋_GB2312"/>
          <w:sz w:val="32"/>
        </w:rPr>
      </w:pPr>
      <w:r>
        <w:rPr>
          <w:rFonts w:hint="eastAsia" w:hAnsi="仿宋_GB2312" w:eastAsia="仿宋_GB2312"/>
          <w:sz w:val="32"/>
          <w:lang w:val="en-US" w:eastAsia="zh-CN"/>
        </w:rPr>
        <w:t>（2）</w:t>
      </w:r>
      <w:r>
        <w:rPr>
          <w:rFonts w:hAnsi="仿宋_GB2312" w:eastAsia="仿宋_GB2312"/>
          <w:sz w:val="32"/>
        </w:rPr>
        <w:t>各类</w:t>
      </w:r>
      <w:r>
        <w:rPr>
          <w:rFonts w:hint="eastAsia" w:ascii="仿宋_GB2312" w:hAnsi="黑体" w:eastAsia="仿宋_GB2312"/>
          <w:sz w:val="32"/>
          <w:szCs w:val="32"/>
          <w:lang w:val="zh-CN"/>
        </w:rPr>
        <w:t>分时段</w:t>
      </w:r>
      <w:r>
        <w:rPr>
          <w:rFonts w:hAnsi="仿宋_GB2312" w:eastAsia="仿宋_GB2312"/>
          <w:sz w:val="32"/>
        </w:rPr>
        <w:t>交易合同（含优先发电合同、市场交易合同）电量、电价和电费；</w:t>
      </w:r>
    </w:p>
    <w:p>
      <w:pPr>
        <w:pStyle w:val="16"/>
        <w:tabs>
          <w:tab w:val="left" w:pos="0"/>
        </w:tabs>
        <w:adjustRightInd w:val="0"/>
        <w:snapToGrid w:val="0"/>
        <w:spacing w:line="600" w:lineRule="exact"/>
        <w:ind w:firstLine="640" w:firstLineChars="200"/>
        <w:jc w:val="both"/>
        <w:rPr>
          <w:rFonts w:hAnsi="Times New Roman" w:eastAsia="仿宋_GB2312"/>
          <w:sz w:val="32"/>
        </w:rPr>
      </w:pPr>
      <w:r>
        <w:rPr>
          <w:rFonts w:hint="eastAsia" w:hAnsi="仿宋_GB2312" w:eastAsia="仿宋_GB2312"/>
          <w:sz w:val="32"/>
          <w:lang w:val="en-US" w:eastAsia="zh-CN"/>
        </w:rPr>
        <w:t>（3）</w:t>
      </w:r>
      <w:r>
        <w:rPr>
          <w:rFonts w:hint="eastAsia" w:ascii="仿宋_GB2312" w:hAnsi="黑体" w:eastAsia="仿宋_GB2312"/>
          <w:sz w:val="32"/>
          <w:szCs w:val="32"/>
          <w:lang w:val="en-US" w:eastAsia="zh-CN"/>
        </w:rPr>
        <w:t>现货市场出清结果，包含</w:t>
      </w:r>
      <w:r>
        <w:rPr>
          <w:rFonts w:hAnsi="仿宋_GB2312" w:eastAsia="仿宋_GB2312"/>
          <w:sz w:val="32"/>
        </w:rPr>
        <w:t>偏差电量、电价和电费，分摊的结算资金差额或者盈余等信息；</w:t>
      </w:r>
    </w:p>
    <w:p>
      <w:pPr>
        <w:pStyle w:val="16"/>
        <w:tabs>
          <w:tab w:val="left" w:pos="0"/>
        </w:tabs>
        <w:adjustRightInd w:val="0"/>
        <w:snapToGrid w:val="0"/>
        <w:spacing w:line="600" w:lineRule="exact"/>
        <w:ind w:firstLine="640" w:firstLineChars="200"/>
        <w:jc w:val="both"/>
        <w:rPr>
          <w:rFonts w:hAnsi="Times New Roman" w:eastAsia="仿宋_GB2312"/>
          <w:sz w:val="32"/>
        </w:rPr>
      </w:pPr>
      <w:r>
        <w:rPr>
          <w:rFonts w:hint="eastAsia" w:hAnsi="仿宋_GB2312" w:eastAsia="仿宋_GB2312"/>
          <w:sz w:val="32"/>
          <w:lang w:val="en-US" w:eastAsia="zh-CN"/>
        </w:rPr>
        <w:t>（4）</w:t>
      </w:r>
      <w:r>
        <w:rPr>
          <w:rFonts w:hAnsi="仿宋_GB2312" w:eastAsia="仿宋_GB2312"/>
          <w:sz w:val="32"/>
        </w:rPr>
        <w:t>发电企业新机组调试电量、电价、电费；</w:t>
      </w:r>
    </w:p>
    <w:p>
      <w:pPr>
        <w:pStyle w:val="16"/>
        <w:tabs>
          <w:tab w:val="left" w:pos="0"/>
        </w:tabs>
        <w:adjustRightInd w:val="0"/>
        <w:snapToGrid w:val="0"/>
        <w:spacing w:line="600" w:lineRule="exact"/>
        <w:ind w:firstLine="640" w:firstLineChars="200"/>
        <w:jc w:val="both"/>
        <w:rPr>
          <w:rFonts w:hAnsi="仿宋_GB2312" w:eastAsia="仿宋_GB2312"/>
          <w:sz w:val="32"/>
        </w:rPr>
      </w:pPr>
      <w:r>
        <w:rPr>
          <w:rFonts w:hint="eastAsia" w:hAnsi="仿宋_GB2312" w:eastAsia="仿宋_GB2312"/>
          <w:sz w:val="32"/>
          <w:lang w:val="en-US" w:eastAsia="zh-CN"/>
        </w:rPr>
        <w:t>（5）</w:t>
      </w:r>
      <w:r>
        <w:rPr>
          <w:rFonts w:hint="eastAsia" w:hAnsi="仿宋_GB2312" w:eastAsia="仿宋_GB2312"/>
          <w:sz w:val="32"/>
        </w:rPr>
        <w:t>辅助服务费用；</w:t>
      </w:r>
    </w:p>
    <w:p>
      <w:pPr>
        <w:pStyle w:val="16"/>
        <w:tabs>
          <w:tab w:val="left" w:pos="0"/>
        </w:tabs>
        <w:adjustRightInd w:val="0"/>
        <w:snapToGrid w:val="0"/>
        <w:spacing w:line="600" w:lineRule="exact"/>
        <w:ind w:firstLine="640" w:firstLineChars="200"/>
        <w:jc w:val="both"/>
        <w:rPr>
          <w:rFonts w:hAnsi="仿宋_GB2312" w:eastAsia="仿宋_GB2312"/>
          <w:sz w:val="32"/>
        </w:rPr>
      </w:pPr>
      <w:r>
        <w:rPr>
          <w:rFonts w:hint="eastAsia" w:hAnsi="仿宋_GB2312" w:eastAsia="仿宋_GB2312"/>
          <w:sz w:val="32"/>
          <w:lang w:val="en-US" w:eastAsia="zh-CN"/>
        </w:rPr>
        <w:t>（6）</w:t>
      </w:r>
      <w:r>
        <w:rPr>
          <w:rFonts w:hint="eastAsia" w:hAnsi="仿宋_GB2312" w:eastAsia="仿宋_GB2312"/>
          <w:sz w:val="32"/>
        </w:rPr>
        <w:t>电网企业代理购电结算依据（含</w:t>
      </w:r>
      <w:r>
        <w:rPr>
          <w:rFonts w:hint="eastAsia" w:ascii="仿宋_GB2312" w:hAnsi="黑体" w:eastAsia="仿宋_GB2312"/>
          <w:sz w:val="32"/>
          <w:szCs w:val="32"/>
          <w:lang w:val="zh-CN"/>
        </w:rPr>
        <w:t>分时段</w:t>
      </w:r>
      <w:r>
        <w:rPr>
          <w:rFonts w:hAnsi="仿宋_GB2312" w:eastAsia="仿宋_GB2312"/>
          <w:sz w:val="32"/>
        </w:rPr>
        <w:t>交易合同</w:t>
      </w:r>
      <w:r>
        <w:rPr>
          <w:rFonts w:hint="eastAsia" w:hAnsi="仿宋_GB2312" w:eastAsia="仿宋_GB2312"/>
          <w:sz w:val="32"/>
        </w:rPr>
        <w:t>电量、电价和电费，偏差费用等）；</w:t>
      </w:r>
    </w:p>
    <w:p>
      <w:pPr>
        <w:pStyle w:val="16"/>
        <w:tabs>
          <w:tab w:val="left" w:pos="0"/>
        </w:tabs>
        <w:adjustRightInd w:val="0"/>
        <w:snapToGrid w:val="0"/>
        <w:spacing w:line="600" w:lineRule="exact"/>
        <w:ind w:firstLine="640" w:firstLineChars="200"/>
        <w:jc w:val="both"/>
        <w:rPr>
          <w:rFonts w:hint="eastAsia" w:hAnsi="仿宋_GB2312" w:eastAsia="仿宋_GB2312" w:cs="Times New Roman"/>
          <w:bCs w:val="0"/>
          <w:sz w:val="32"/>
        </w:rPr>
      </w:pPr>
      <w:r>
        <w:rPr>
          <w:rFonts w:hint="eastAsia" w:hAnsi="仿宋_GB2312" w:eastAsia="仿宋_GB2312"/>
          <w:sz w:val="32"/>
          <w:lang w:val="en-US" w:eastAsia="zh-CN"/>
        </w:rPr>
        <w:t>（7）</w:t>
      </w:r>
      <w:r>
        <w:rPr>
          <w:rFonts w:hint="eastAsia" w:hAnsi="仿宋_GB2312" w:eastAsia="仿宋_GB2312"/>
          <w:sz w:val="32"/>
        </w:rPr>
        <w:t>接受售电公司委托出具的零售交易结算依据。</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（四）各</w:t>
      </w:r>
      <w:r>
        <w:rPr>
          <w:rFonts w:hint="eastAsia" w:hAnsi="仿宋_GB2312" w:cs="仿宋_GB2312"/>
          <w:bCs w:val="0"/>
          <w:color w:val="auto"/>
          <w:lang w:eastAsia="zh-CN"/>
        </w:rPr>
        <w:t>经营主体</w:t>
      </w:r>
      <w:r>
        <w:rPr>
          <w:rFonts w:hint="eastAsia" w:hAnsi="仿宋_GB2312" w:cs="仿宋_GB2312"/>
          <w:bCs w:val="0"/>
          <w:color w:val="auto"/>
        </w:rPr>
        <w:t>保持与电网企业的电费结算支付方式不变。</w:t>
      </w:r>
    </w:p>
    <w:p>
      <w:pPr>
        <w:pStyle w:val="20"/>
        <w:ind w:left="0" w:firstLine="640" w:firstLineChars="200"/>
        <w:jc w:val="both"/>
      </w:pPr>
      <w:r>
        <w:rPr>
          <w:rFonts w:hint="eastAsia"/>
        </w:rPr>
        <w:t>【发电侧结算模式】</w:t>
      </w:r>
    </w:p>
    <w:p>
      <w:pPr>
        <w:tabs>
          <w:tab w:val="left" w:pos="0"/>
        </w:tabs>
        <w:ind w:left="0" w:firstLine="652"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（一）对于市场交易电量，中长期交易合约分解电量按照合约约定价格进行结算；日前</w:t>
      </w:r>
      <w:r>
        <w:rPr>
          <w:rFonts w:hint="eastAsia" w:ascii="仿宋_GB2312" w:hAnsi="仿宋_GB2312" w:eastAsia="仿宋_GB2312" w:cs="仿宋_GB2312"/>
          <w:spacing w:val="3"/>
          <w:sz w:val="32"/>
          <w:szCs w:val="32"/>
          <w:lang w:val="en-US" w:eastAsia="zh-CN"/>
        </w:rPr>
        <w:t>电能量</w:t>
      </w:r>
      <w:r>
        <w:rPr>
          <w:rFonts w:hint="eastAsia" w:ascii="仿宋_GB2312" w:hAnsi="仿宋_GB2312" w:eastAsia="仿宋_GB2312" w:cs="仿宋_GB2312"/>
          <w:spacing w:val="3"/>
          <w:sz w:val="32"/>
          <w:szCs w:val="32"/>
        </w:rPr>
        <w:t>市场出清电量与中长期合约分解电量的偏差电量，按照日前</w:t>
      </w:r>
      <w:r>
        <w:rPr>
          <w:rFonts w:hint="eastAsia" w:ascii="仿宋_GB2312" w:hAnsi="仿宋_GB2312" w:eastAsia="仿宋_GB2312" w:cs="仿宋_GB2312"/>
          <w:spacing w:val="3"/>
          <w:sz w:val="32"/>
          <w:szCs w:val="32"/>
          <w:lang w:val="en-US" w:eastAsia="zh-CN"/>
        </w:rPr>
        <w:t>电能量</w:t>
      </w:r>
      <w:r>
        <w:rPr>
          <w:rFonts w:hint="eastAsia" w:ascii="仿宋_GB2312" w:hAnsi="仿宋_GB2312" w:eastAsia="仿宋_GB2312" w:cs="仿宋_GB2312"/>
          <w:spacing w:val="3"/>
          <w:sz w:val="32"/>
          <w:szCs w:val="32"/>
        </w:rPr>
        <w:t>市场节点电价进行结算；实时</w:t>
      </w:r>
      <w:r>
        <w:rPr>
          <w:rFonts w:hint="eastAsia" w:ascii="仿宋_GB2312" w:hAnsi="仿宋_GB2312" w:eastAsia="仿宋_GB2312" w:cs="仿宋_GB2312"/>
          <w:spacing w:val="3"/>
          <w:sz w:val="32"/>
          <w:szCs w:val="32"/>
          <w:lang w:val="en-US" w:eastAsia="zh-CN"/>
        </w:rPr>
        <w:t>电能量</w:t>
      </w:r>
      <w:r>
        <w:rPr>
          <w:rFonts w:hint="eastAsia" w:ascii="仿宋_GB2312" w:hAnsi="仿宋_GB2312" w:eastAsia="仿宋_GB2312" w:cs="仿宋_GB2312"/>
          <w:spacing w:val="3"/>
          <w:sz w:val="32"/>
          <w:szCs w:val="32"/>
        </w:rPr>
        <w:t>市场根据实际上网电量与日前</w:t>
      </w:r>
      <w:r>
        <w:rPr>
          <w:rFonts w:hint="eastAsia" w:ascii="仿宋_GB2312" w:hAnsi="仿宋_GB2312" w:eastAsia="仿宋_GB2312" w:cs="仿宋_GB2312"/>
          <w:spacing w:val="3"/>
          <w:sz w:val="32"/>
          <w:szCs w:val="32"/>
          <w:lang w:val="en-US" w:eastAsia="zh-CN"/>
        </w:rPr>
        <w:t>电能量</w:t>
      </w:r>
      <w:r>
        <w:rPr>
          <w:rFonts w:hint="eastAsia" w:ascii="仿宋_GB2312" w:hAnsi="仿宋_GB2312" w:eastAsia="仿宋_GB2312" w:cs="仿宋_GB2312"/>
          <w:spacing w:val="3"/>
          <w:sz w:val="32"/>
          <w:szCs w:val="32"/>
        </w:rPr>
        <w:t>市场出清电量的偏差电量，按照实时</w:t>
      </w:r>
      <w:r>
        <w:rPr>
          <w:rFonts w:hint="eastAsia" w:ascii="仿宋_GB2312" w:hAnsi="仿宋_GB2312" w:eastAsia="仿宋_GB2312" w:cs="仿宋_GB2312"/>
          <w:spacing w:val="3"/>
          <w:sz w:val="32"/>
          <w:szCs w:val="32"/>
          <w:lang w:val="en-US" w:eastAsia="zh-CN"/>
        </w:rPr>
        <w:t>电能量</w:t>
      </w:r>
      <w:r>
        <w:rPr>
          <w:rFonts w:hint="eastAsia" w:ascii="仿宋_GB2312" w:hAnsi="仿宋_GB2312" w:eastAsia="仿宋_GB2312" w:cs="仿宋_GB2312"/>
          <w:spacing w:val="3"/>
          <w:sz w:val="32"/>
          <w:szCs w:val="32"/>
        </w:rPr>
        <w:t>市场节点电价进行结算。</w:t>
      </w:r>
    </w:p>
    <w:p>
      <w:pPr>
        <w:tabs>
          <w:tab w:val="left" w:pos="0"/>
        </w:tabs>
        <w:ind w:left="0" w:firstLine="652"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（二）对于优先发电电量，按照政府批复的上网电价进行结算。</w:t>
      </w:r>
    </w:p>
    <w:p>
      <w:pPr>
        <w:pStyle w:val="20"/>
        <w:ind w:left="0" w:firstLine="640" w:firstLineChars="200"/>
        <w:jc w:val="both"/>
      </w:pPr>
      <w:r>
        <w:rPr>
          <w:rFonts w:hint="eastAsia"/>
        </w:rPr>
        <w:t>【用户侧结算模式】</w:t>
      </w:r>
    </w:p>
    <w:p>
      <w:pPr>
        <w:tabs>
          <w:tab w:val="left" w:pos="0"/>
        </w:tabs>
        <w:ind w:left="0" w:firstLine="652"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（一）对于批发用户和售电公司，中长期交易合约分解电量，按照合约约定价格进行结算；日前</w:t>
      </w:r>
      <w:r>
        <w:rPr>
          <w:rFonts w:hint="eastAsia" w:ascii="仿宋_GB2312" w:hAnsi="仿宋_GB2312" w:eastAsia="仿宋_GB2312" w:cs="仿宋_GB2312"/>
          <w:spacing w:val="3"/>
          <w:sz w:val="32"/>
          <w:szCs w:val="32"/>
          <w:lang w:val="en-US" w:eastAsia="zh-CN"/>
        </w:rPr>
        <w:t>电能量</w:t>
      </w:r>
      <w:r>
        <w:rPr>
          <w:rFonts w:hint="eastAsia" w:ascii="仿宋_GB2312" w:hAnsi="仿宋_GB2312" w:eastAsia="仿宋_GB2312" w:cs="仿宋_GB2312"/>
          <w:spacing w:val="3"/>
          <w:sz w:val="32"/>
          <w:szCs w:val="32"/>
        </w:rPr>
        <w:t>市场出清电量与中长期合约分解电量的偏差电量按照日前</w:t>
      </w:r>
      <w:r>
        <w:rPr>
          <w:rFonts w:hint="eastAsia" w:ascii="仿宋_GB2312" w:hAnsi="仿宋_GB2312" w:eastAsia="仿宋_GB2312" w:cs="仿宋_GB2312"/>
          <w:spacing w:val="3"/>
          <w:sz w:val="32"/>
          <w:szCs w:val="32"/>
          <w:lang w:val="en-US" w:eastAsia="zh-CN"/>
        </w:rPr>
        <w:t>电能量</w:t>
      </w:r>
      <w:r>
        <w:rPr>
          <w:rFonts w:hint="eastAsia" w:ascii="仿宋_GB2312" w:hAnsi="仿宋_GB2312" w:eastAsia="仿宋_GB2312" w:cs="仿宋_GB2312"/>
          <w:spacing w:val="3"/>
          <w:sz w:val="32"/>
          <w:szCs w:val="32"/>
        </w:rPr>
        <w:t>市场统一结算点电价进行结算，</w:t>
      </w:r>
      <w:r>
        <w:rPr>
          <w:rFonts w:hint="eastAsia" w:ascii="仿宋_GB2312" w:hAnsi="仿宋_GB2312" w:eastAsia="仿宋_GB2312" w:cs="仿宋_GB2312"/>
          <w:bCs/>
          <w:spacing w:val="3"/>
          <w:sz w:val="32"/>
          <w:szCs w:val="32"/>
        </w:rPr>
        <w:t>日前</w:t>
      </w:r>
      <w:r>
        <w:rPr>
          <w:rFonts w:hint="eastAsia" w:ascii="仿宋_GB2312" w:hAnsi="仿宋_GB2312" w:eastAsia="仿宋_GB2312" w:cs="仿宋_GB2312"/>
          <w:bCs/>
          <w:spacing w:val="3"/>
          <w:sz w:val="32"/>
          <w:szCs w:val="32"/>
          <w:lang w:val="en-US" w:eastAsia="zh-CN"/>
        </w:rPr>
        <w:t>电能量</w:t>
      </w:r>
      <w:r>
        <w:rPr>
          <w:rFonts w:hint="eastAsia" w:ascii="仿宋_GB2312" w:hAnsi="仿宋_GB2312" w:eastAsia="仿宋_GB2312" w:cs="仿宋_GB2312"/>
          <w:bCs/>
          <w:spacing w:val="3"/>
          <w:sz w:val="32"/>
          <w:szCs w:val="32"/>
        </w:rPr>
        <w:t>市场统一结算点电价按各现货市场化机组每小时日前</w:t>
      </w:r>
      <w:r>
        <w:rPr>
          <w:rFonts w:hint="eastAsia" w:ascii="仿宋_GB2312" w:hAnsi="仿宋_GB2312" w:eastAsia="仿宋_GB2312" w:cs="仿宋_GB2312"/>
          <w:bCs/>
          <w:spacing w:val="3"/>
          <w:sz w:val="32"/>
          <w:szCs w:val="32"/>
          <w:lang w:val="en-US" w:eastAsia="zh-CN"/>
        </w:rPr>
        <w:t>电能量</w:t>
      </w:r>
      <w:r>
        <w:rPr>
          <w:rFonts w:hint="eastAsia" w:ascii="仿宋_GB2312" w:hAnsi="仿宋_GB2312" w:eastAsia="仿宋_GB2312" w:cs="仿宋_GB2312"/>
          <w:bCs/>
          <w:spacing w:val="3"/>
          <w:sz w:val="32"/>
          <w:szCs w:val="32"/>
        </w:rPr>
        <w:t>出清上网电量进行所有节点加权平均；实时</w:t>
      </w:r>
      <w:r>
        <w:rPr>
          <w:rFonts w:hint="eastAsia" w:ascii="仿宋_GB2312" w:hAnsi="仿宋_GB2312" w:eastAsia="仿宋_GB2312" w:cs="仿宋_GB2312"/>
          <w:bCs/>
          <w:spacing w:val="3"/>
          <w:sz w:val="32"/>
          <w:szCs w:val="32"/>
          <w:lang w:val="en-US" w:eastAsia="zh-CN"/>
        </w:rPr>
        <w:t>电能量</w:t>
      </w:r>
      <w:r>
        <w:rPr>
          <w:rFonts w:hint="eastAsia" w:ascii="仿宋_GB2312" w:hAnsi="仿宋_GB2312" w:eastAsia="仿宋_GB2312" w:cs="仿宋_GB2312"/>
          <w:bCs/>
          <w:spacing w:val="3"/>
          <w:sz w:val="32"/>
          <w:szCs w:val="32"/>
        </w:rPr>
        <w:t>市场根据实际用电量与日前</w:t>
      </w:r>
      <w:r>
        <w:rPr>
          <w:rFonts w:hint="eastAsia" w:ascii="仿宋_GB2312" w:hAnsi="仿宋_GB2312" w:eastAsia="仿宋_GB2312" w:cs="仿宋_GB2312"/>
          <w:bCs/>
          <w:spacing w:val="3"/>
          <w:sz w:val="32"/>
          <w:szCs w:val="32"/>
          <w:lang w:val="en-US" w:eastAsia="zh-CN"/>
        </w:rPr>
        <w:t>电能量</w:t>
      </w:r>
      <w:r>
        <w:rPr>
          <w:rFonts w:hint="eastAsia" w:ascii="仿宋_GB2312" w:hAnsi="仿宋_GB2312" w:eastAsia="仿宋_GB2312" w:cs="仿宋_GB2312"/>
          <w:bCs/>
          <w:spacing w:val="3"/>
          <w:sz w:val="32"/>
          <w:szCs w:val="32"/>
        </w:rPr>
        <w:t>市场出清电量的偏差电量</w:t>
      </w:r>
      <w:r>
        <w:rPr>
          <w:rFonts w:hint="eastAsia" w:ascii="仿宋_GB2312" w:hAnsi="仿宋_GB2312" w:eastAsia="仿宋_GB2312" w:cs="仿宋_GB2312"/>
          <w:bCs/>
          <w:spacing w:val="3"/>
          <w:sz w:val="32"/>
          <w:szCs w:val="32"/>
          <w:lang w:val="en-US" w:eastAsia="zh-CN"/>
        </w:rPr>
        <w:t>按照实时电能量市场统一结算点电价进行结算，</w:t>
      </w:r>
      <w:r>
        <w:rPr>
          <w:rFonts w:hint="eastAsia" w:ascii="仿宋_GB2312" w:hAnsi="仿宋_GB2312" w:eastAsia="仿宋_GB2312" w:cs="仿宋_GB2312"/>
          <w:spacing w:val="3"/>
          <w:sz w:val="32"/>
          <w:szCs w:val="32"/>
        </w:rPr>
        <w:t>实时</w:t>
      </w:r>
      <w:r>
        <w:rPr>
          <w:rFonts w:hint="eastAsia" w:ascii="仿宋_GB2312" w:hAnsi="仿宋_GB2312" w:eastAsia="仿宋_GB2312" w:cs="仿宋_GB2312"/>
          <w:spacing w:val="3"/>
          <w:sz w:val="32"/>
          <w:szCs w:val="32"/>
          <w:lang w:val="en-US" w:eastAsia="zh-CN"/>
        </w:rPr>
        <w:t>电能量</w:t>
      </w:r>
      <w:r>
        <w:rPr>
          <w:rFonts w:hint="eastAsia" w:ascii="仿宋_GB2312" w:hAnsi="仿宋_GB2312" w:eastAsia="仿宋_GB2312" w:cs="仿宋_GB2312"/>
          <w:spacing w:val="3"/>
          <w:sz w:val="32"/>
          <w:szCs w:val="32"/>
        </w:rPr>
        <w:t>市场统一结算点电价</w:t>
      </w:r>
      <w:r>
        <w:rPr>
          <w:rFonts w:hint="eastAsia" w:ascii="仿宋_GB2312" w:hAnsi="仿宋_GB2312" w:eastAsia="仿宋_GB2312" w:cs="仿宋_GB2312"/>
          <w:bCs/>
          <w:spacing w:val="3"/>
          <w:sz w:val="32"/>
          <w:szCs w:val="32"/>
        </w:rPr>
        <w:t>按各现货市场化机组每小时</w:t>
      </w:r>
      <w:r>
        <w:rPr>
          <w:rFonts w:hint="eastAsia" w:ascii="仿宋_GB2312" w:hAnsi="仿宋_GB2312" w:eastAsia="仿宋_GB2312" w:cs="仿宋_GB2312"/>
          <w:bCs/>
          <w:spacing w:val="3"/>
          <w:sz w:val="32"/>
          <w:szCs w:val="32"/>
          <w:lang w:val="en-US" w:eastAsia="zh-CN"/>
        </w:rPr>
        <w:t>上网</w:t>
      </w:r>
      <w:r>
        <w:rPr>
          <w:rFonts w:hint="eastAsia" w:ascii="仿宋_GB2312" w:hAnsi="仿宋_GB2312" w:eastAsia="仿宋_GB2312" w:cs="仿宋_GB2312"/>
          <w:bCs/>
          <w:spacing w:val="3"/>
          <w:sz w:val="32"/>
          <w:szCs w:val="32"/>
        </w:rPr>
        <w:t>电量进行所有节点加权平均</w:t>
      </w:r>
      <w:r>
        <w:rPr>
          <w:rFonts w:hint="eastAsia" w:ascii="仿宋_GB2312" w:hAnsi="仿宋_GB2312" w:eastAsia="仿宋_GB2312" w:cs="仿宋_GB2312"/>
          <w:spacing w:val="3"/>
          <w:sz w:val="32"/>
          <w:szCs w:val="32"/>
        </w:rPr>
        <w:t>。</w:t>
      </w:r>
    </w:p>
    <w:p>
      <w:pPr>
        <w:tabs>
          <w:tab w:val="left" w:pos="0"/>
        </w:tabs>
        <w:ind w:left="0" w:firstLine="652"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（二）对于电网公司代理购电用户，中长期合约分解电量，按照合约约定价格进行结算，实际用电量与中长期合约分解电量的偏差按照《湖南省电力市场结算实施细则》规定执行。</w:t>
      </w:r>
    </w:p>
    <w:p>
      <w:pPr>
        <w:tabs>
          <w:tab w:val="left" w:pos="0"/>
        </w:tabs>
        <w:ind w:left="0" w:firstLine="652"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（三）对于零售市场用户，以售电公司与其签订的零售电价作为结算价格。</w:t>
      </w:r>
    </w:p>
    <w:p>
      <w:pPr>
        <w:tabs>
          <w:tab w:val="left" w:pos="0"/>
        </w:tabs>
        <w:ind w:left="0" w:firstLine="652"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（四）对于非市场化用户，以目录电价作为结算价格。</w:t>
      </w:r>
    </w:p>
    <w:p>
      <w:pPr>
        <w:pStyle w:val="20"/>
        <w:ind w:left="0" w:firstLine="640" w:firstLineChars="200"/>
        <w:jc w:val="both"/>
      </w:pPr>
      <w:r>
        <w:rPr>
          <w:rFonts w:hint="eastAsia"/>
        </w:rPr>
        <w:t>【结算周期】批发市场结算周期采用“日清月结”的模式。即按日进行市场化交易结果清分，生成日清分账单；按月进行市场化交易电费结算，生成月结算账单，并向</w:t>
      </w:r>
      <w:r>
        <w:rPr>
          <w:rFonts w:hint="eastAsia"/>
          <w:lang w:eastAsia="zh-CN"/>
        </w:rPr>
        <w:t>经营主体</w:t>
      </w:r>
      <w:r>
        <w:rPr>
          <w:rFonts w:hint="eastAsia"/>
        </w:rPr>
        <w:t>发布。零售市场根据售电合同性质以月度为周期结算，即按月进行零售市场电费结算，生成月结算账单，并向</w:t>
      </w:r>
      <w:r>
        <w:rPr>
          <w:rFonts w:hint="eastAsia"/>
          <w:lang w:eastAsia="zh-CN"/>
        </w:rPr>
        <w:t>经营主体</w:t>
      </w:r>
      <w:r>
        <w:rPr>
          <w:rFonts w:hint="eastAsia"/>
        </w:rPr>
        <w:t>发布。遇特殊情况和节假日，结算相关工作顺延。</w:t>
      </w:r>
    </w:p>
    <w:p>
      <w:pPr>
        <w:pStyle w:val="20"/>
        <w:ind w:left="0" w:firstLine="640" w:firstLineChars="200"/>
        <w:jc w:val="both"/>
      </w:pPr>
      <w:r>
        <w:rPr>
          <w:rFonts w:hint="eastAsia"/>
        </w:rPr>
        <w:t>【结算电价单位时间】</w:t>
      </w:r>
      <w:r>
        <w:rPr>
          <w:rFonts w:hint="eastAsia"/>
          <w:lang w:eastAsia="zh-CN"/>
        </w:rPr>
        <w:t>经营主体</w:t>
      </w:r>
      <w:r>
        <w:rPr>
          <w:rFonts w:hint="eastAsia"/>
        </w:rPr>
        <w:t>结算电价最小单位时间：</w:t>
      </w:r>
    </w:p>
    <w:p>
      <w:pPr>
        <w:tabs>
          <w:tab w:val="left" w:pos="0"/>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（一）中长期市场按</w:t>
      </w:r>
      <w:r>
        <w:rPr>
          <w:rFonts w:hint="eastAsia" w:ascii="仿宋_GB2312" w:hAnsi="仿宋_GB2312" w:eastAsia="仿宋_GB2312" w:cs="仿宋_GB2312"/>
          <w:bCs/>
          <w:sz w:val="32"/>
          <w:szCs w:val="32"/>
          <w:lang w:eastAsia="zh-CN"/>
        </w:rPr>
        <w:t>经营主体</w:t>
      </w:r>
      <w:r>
        <w:rPr>
          <w:rFonts w:hint="eastAsia" w:ascii="仿宋_GB2312" w:hAnsi="仿宋_GB2312" w:eastAsia="仿宋_GB2312" w:cs="仿宋_GB2312"/>
          <w:bCs/>
          <w:sz w:val="32"/>
          <w:szCs w:val="32"/>
        </w:rPr>
        <w:t>约定的价格结算，原则上结算电价最小单位时间为1小时；</w:t>
      </w:r>
    </w:p>
    <w:p>
      <w:pPr>
        <w:tabs>
          <w:tab w:val="left" w:pos="0"/>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（二）现货市场以1小时为结算电价单位时间。每小时节点电价等于该小时内每15分钟节点电价的算术平均值。</w:t>
      </w:r>
    </w:p>
    <w:p>
      <w:pPr>
        <w:pStyle w:val="20"/>
        <w:ind w:left="0" w:firstLine="640" w:firstLineChars="200"/>
        <w:jc w:val="both"/>
      </w:pPr>
      <w:r>
        <w:rPr>
          <w:rFonts w:hint="eastAsia"/>
        </w:rPr>
        <w:t>【辅助服务结算】辅助服务根据《华中区域并网发电厂辅助服务管理实施细则》、《华中区域发电厂并网运行管理实施细则》及辅助服务市场有关规定执行。</w:t>
      </w:r>
    </w:p>
    <w:p>
      <w:pPr>
        <w:pStyle w:val="3"/>
        <w:numPr>
          <w:ilvl w:val="0"/>
          <w:numId w:val="0"/>
        </w:numPr>
        <w:tabs>
          <w:tab w:val="left" w:pos="0"/>
        </w:tabs>
        <w:spacing w:line="240" w:lineRule="auto"/>
        <w:ind w:left="0" w:firstLine="0"/>
        <w:jc w:val="center"/>
        <w:rPr>
          <w:rFonts w:ascii="仿宋_GB2312" w:hAnsi="仿宋_GB2312" w:eastAsia="仿宋_GB2312" w:cs="仿宋_GB2312"/>
          <w:b/>
          <w:bCs w:val="0"/>
          <w:sz w:val="32"/>
          <w:szCs w:val="36"/>
        </w:rPr>
      </w:pPr>
      <w:bookmarkStart w:id="76" w:name="_Toc21307"/>
      <w:bookmarkStart w:id="77" w:name="_Toc1010"/>
      <w:bookmarkStart w:id="78" w:name="_Toc19893"/>
      <w:r>
        <w:rPr>
          <w:rFonts w:hint="eastAsia" w:ascii="仿宋_GB2312" w:hAnsi="仿宋_GB2312" w:eastAsia="仿宋_GB2312" w:cs="仿宋_GB2312"/>
          <w:b/>
          <w:bCs w:val="0"/>
          <w:sz w:val="32"/>
          <w:szCs w:val="36"/>
        </w:rPr>
        <w:t>第二节 结算流程</w:t>
      </w:r>
      <w:bookmarkEnd w:id="76"/>
      <w:bookmarkEnd w:id="77"/>
      <w:bookmarkEnd w:id="78"/>
    </w:p>
    <w:p>
      <w:pPr>
        <w:pStyle w:val="20"/>
        <w:ind w:left="0" w:firstLine="640" w:firstLineChars="200"/>
        <w:jc w:val="both"/>
      </w:pPr>
      <w:r>
        <w:rPr>
          <w:rFonts w:hint="eastAsia"/>
        </w:rPr>
        <w:t>【数据准备】运行日提前1日（D-1）完成日前</w:t>
      </w:r>
      <w:r>
        <w:rPr>
          <w:rFonts w:hint="eastAsia"/>
          <w:lang w:val="en-US" w:eastAsia="zh-CN"/>
        </w:rPr>
        <w:t>电能量</w:t>
      </w:r>
      <w:r>
        <w:rPr>
          <w:rFonts w:hint="eastAsia"/>
        </w:rPr>
        <w:t>市场出清，运行日（D）完成实时</w:t>
      </w:r>
      <w:r>
        <w:rPr>
          <w:rFonts w:hint="eastAsia"/>
          <w:lang w:val="en-US" w:eastAsia="zh-CN"/>
        </w:rPr>
        <w:t>电能量</w:t>
      </w:r>
      <w:r>
        <w:rPr>
          <w:rFonts w:hint="eastAsia"/>
        </w:rPr>
        <w:t>市场出清。运行日后第1天（D+1）获取运行日的省间、省内日前</w:t>
      </w:r>
      <w:r>
        <w:rPr>
          <w:rFonts w:hint="eastAsia"/>
          <w:lang w:val="en-US" w:eastAsia="zh-CN"/>
        </w:rPr>
        <w:t>电能量</w:t>
      </w:r>
      <w:r>
        <w:rPr>
          <w:rFonts w:hint="eastAsia"/>
        </w:rPr>
        <w:t>市场交易结果，以及运行日省间日内、省内实时</w:t>
      </w:r>
      <w:r>
        <w:rPr>
          <w:rFonts w:hint="eastAsia"/>
          <w:lang w:val="en-US" w:eastAsia="zh-CN"/>
        </w:rPr>
        <w:t>电能量</w:t>
      </w:r>
      <w:r>
        <w:rPr>
          <w:rFonts w:hint="eastAsia"/>
        </w:rPr>
        <w:t>市场交易结果，具体包括：省间日前及日内市场每15分钟的出清电力和价格，</w:t>
      </w:r>
      <w:r>
        <w:rPr>
          <w:rFonts w:hint="eastAsia"/>
          <w:lang w:eastAsia="zh-CN"/>
        </w:rPr>
        <w:t>发电侧</w:t>
      </w:r>
      <w:r>
        <w:rPr>
          <w:rFonts w:hint="eastAsia"/>
        </w:rPr>
        <w:t>省内日前和实时</w:t>
      </w:r>
      <w:r>
        <w:rPr>
          <w:rFonts w:hint="eastAsia"/>
          <w:lang w:val="en-US" w:eastAsia="zh-CN"/>
        </w:rPr>
        <w:t>电能量</w:t>
      </w:r>
      <w:r>
        <w:rPr>
          <w:rFonts w:hint="eastAsia"/>
        </w:rPr>
        <w:t>市场每15分钟的出清电力和价格；用户侧日前</w:t>
      </w:r>
      <w:r>
        <w:rPr>
          <w:rFonts w:hint="eastAsia"/>
          <w:lang w:val="en-US" w:eastAsia="zh-CN"/>
        </w:rPr>
        <w:t>电能量</w:t>
      </w:r>
      <w:r>
        <w:rPr>
          <w:rFonts w:hint="eastAsia"/>
        </w:rPr>
        <w:t>市场</w:t>
      </w:r>
      <w:r>
        <w:rPr>
          <w:rFonts w:hint="eastAsia"/>
          <w:lang w:eastAsia="zh-CN"/>
        </w:rPr>
        <w:t>每小时出清</w:t>
      </w:r>
      <w:r>
        <w:rPr>
          <w:rFonts w:hint="eastAsia"/>
        </w:rPr>
        <w:t>电量；日前机组组合安排；必开、试验等特殊机组标签；调频机组调频收益；启停</w:t>
      </w:r>
      <w:r>
        <w:rPr>
          <w:rFonts w:hint="eastAsia"/>
          <w:lang w:eastAsia="zh-CN"/>
        </w:rPr>
        <w:t>数据</w:t>
      </w:r>
      <w:r>
        <w:rPr>
          <w:rFonts w:hint="eastAsia"/>
        </w:rPr>
        <w:t>等。运行日后第4天（D+4），电网企业</w:t>
      </w:r>
      <w:r>
        <w:rPr>
          <w:rFonts w:hint="eastAsia"/>
          <w:lang w:val="en-US" w:eastAsia="zh-CN"/>
        </w:rPr>
        <w:t>采集</w:t>
      </w:r>
      <w:r>
        <w:rPr>
          <w:rFonts w:hint="eastAsia"/>
        </w:rPr>
        <w:t>火电机组、新能源场站、独立储能电站每15分钟电量数据和市场用户每小时分时电量数据。运行日后第8天（D+8），电力交易机构发布经审核后的日清算预结算结果。</w:t>
      </w:r>
    </w:p>
    <w:p>
      <w:pPr>
        <w:pStyle w:val="20"/>
        <w:ind w:left="0" w:firstLine="640" w:firstLineChars="200"/>
        <w:jc w:val="both"/>
      </w:pPr>
      <w:r>
        <w:rPr>
          <w:rFonts w:hint="eastAsia"/>
        </w:rPr>
        <w:t>【预结算结果确认】交易机构于运行月下一月（M+1）根据运行月（M）日清算结果，出具运行月（M）月度结算依据，并发布给</w:t>
      </w:r>
      <w:r>
        <w:rPr>
          <w:rFonts w:hint="eastAsia"/>
          <w:lang w:eastAsia="zh-CN"/>
        </w:rPr>
        <w:t>经营主体</w:t>
      </w:r>
      <w:r>
        <w:rPr>
          <w:rFonts w:hint="eastAsia"/>
        </w:rPr>
        <w:t>查询确认。</w:t>
      </w:r>
    </w:p>
    <w:p>
      <w:pPr>
        <w:pStyle w:val="20"/>
        <w:ind w:left="0" w:firstLine="640" w:firstLineChars="200"/>
        <w:jc w:val="both"/>
      </w:pPr>
      <w:r>
        <w:rPr>
          <w:rFonts w:hint="eastAsia"/>
        </w:rPr>
        <w:t>【结算依据获取】电力交易机构每月向</w:t>
      </w:r>
      <w:r>
        <w:rPr>
          <w:rFonts w:hint="eastAsia"/>
          <w:lang w:eastAsia="zh-CN"/>
        </w:rPr>
        <w:t>经营主体</w:t>
      </w:r>
      <w:r>
        <w:rPr>
          <w:rFonts w:hint="eastAsia"/>
        </w:rPr>
        <w:t>出具结算依据，并推送至电网企业。</w:t>
      </w:r>
    </w:p>
    <w:p>
      <w:pPr>
        <w:pStyle w:val="20"/>
        <w:ind w:left="0" w:firstLine="640" w:firstLineChars="200"/>
        <w:jc w:val="both"/>
      </w:pPr>
      <w:r>
        <w:rPr>
          <w:rFonts w:hint="eastAsia"/>
        </w:rPr>
        <w:t>【电费计算核对】电网企业每月将接收到的结算依据进行计算核对。</w:t>
      </w:r>
    </w:p>
    <w:p>
      <w:pPr>
        <w:pStyle w:val="20"/>
        <w:ind w:left="0" w:firstLine="640" w:firstLineChars="200"/>
        <w:jc w:val="both"/>
      </w:pPr>
      <w:r>
        <w:rPr>
          <w:rFonts w:hint="eastAsia"/>
        </w:rPr>
        <w:t>【电费结算单生成】电网企业依据电费计算结果生成电费结算单。</w:t>
      </w:r>
    </w:p>
    <w:p>
      <w:pPr>
        <w:pStyle w:val="20"/>
        <w:ind w:left="0" w:firstLine="640" w:firstLineChars="200"/>
        <w:jc w:val="both"/>
      </w:pPr>
      <w:r>
        <w:rPr>
          <w:rFonts w:hint="eastAsia"/>
        </w:rPr>
        <w:t>【电费结算单确认】电费结算单发布后，</w:t>
      </w:r>
      <w:r>
        <w:rPr>
          <w:rFonts w:hint="eastAsia"/>
          <w:lang w:eastAsia="zh-CN"/>
        </w:rPr>
        <w:t>经营主体</w:t>
      </w:r>
      <w:r>
        <w:rPr>
          <w:rFonts w:hint="eastAsia"/>
        </w:rPr>
        <w:t>对电费结算单进行核对、确认。若有异议提出反馈意见，逾期未反馈的视为确认。反馈意见经双方确认一致后，形成电费结算单确认结果。</w:t>
      </w:r>
    </w:p>
    <w:p>
      <w:pPr>
        <w:pStyle w:val="20"/>
        <w:ind w:left="0" w:firstLine="640" w:firstLineChars="200"/>
        <w:jc w:val="both"/>
      </w:pPr>
      <w:r>
        <w:rPr>
          <w:rFonts w:hint="eastAsia"/>
        </w:rPr>
        <w:t>【电费结算单公布】电网企业按电费结算单确认结果生成正式电费结算单，发布至相关</w:t>
      </w:r>
      <w:r>
        <w:rPr>
          <w:rFonts w:hint="eastAsia"/>
          <w:lang w:eastAsia="zh-CN"/>
        </w:rPr>
        <w:t>经营主体</w:t>
      </w:r>
      <w:r>
        <w:rPr>
          <w:rFonts w:hint="eastAsia"/>
        </w:rPr>
        <w:t>。电网企业和</w:t>
      </w:r>
      <w:r>
        <w:rPr>
          <w:rFonts w:hint="eastAsia"/>
          <w:lang w:eastAsia="zh-CN"/>
        </w:rPr>
        <w:t>经营主体</w:t>
      </w:r>
      <w:r>
        <w:rPr>
          <w:rFonts w:hint="eastAsia"/>
        </w:rPr>
        <w:t>按照合同或法律法规的规定完成电费收支。</w:t>
      </w:r>
    </w:p>
    <w:p>
      <w:pPr>
        <w:pStyle w:val="3"/>
        <w:numPr>
          <w:ilvl w:val="0"/>
          <w:numId w:val="0"/>
        </w:numPr>
        <w:tabs>
          <w:tab w:val="left" w:pos="0"/>
        </w:tabs>
        <w:spacing w:line="240" w:lineRule="auto"/>
        <w:ind w:left="0" w:firstLine="0"/>
        <w:jc w:val="center"/>
        <w:rPr>
          <w:rFonts w:ascii="仿宋_GB2312" w:hAnsi="仿宋_GB2312" w:eastAsia="仿宋_GB2312" w:cs="仿宋_GB2312"/>
        </w:rPr>
      </w:pPr>
      <w:bookmarkStart w:id="79" w:name="_Toc18384"/>
      <w:bookmarkStart w:id="80" w:name="_Toc21588"/>
      <w:bookmarkStart w:id="81" w:name="_Toc20288"/>
      <w:r>
        <w:rPr>
          <w:rFonts w:hint="eastAsia" w:ascii="仿宋_GB2312" w:hAnsi="仿宋_GB2312" w:eastAsia="仿宋_GB2312" w:cs="仿宋_GB2312"/>
          <w:b/>
          <w:bCs w:val="0"/>
          <w:sz w:val="32"/>
          <w:szCs w:val="36"/>
        </w:rPr>
        <w:t>第三节 电费计算</w:t>
      </w:r>
      <w:bookmarkEnd w:id="79"/>
      <w:bookmarkEnd w:id="80"/>
      <w:bookmarkEnd w:id="81"/>
    </w:p>
    <w:p>
      <w:pPr>
        <w:pStyle w:val="20"/>
        <w:ind w:left="0" w:firstLine="640" w:firstLineChars="200"/>
        <w:jc w:val="both"/>
      </w:pPr>
      <w:r>
        <w:rPr>
          <w:rFonts w:hint="eastAsia"/>
        </w:rPr>
        <w:t>【发电企业电费计算】发电企业的电费包括电能量费用、</w:t>
      </w:r>
      <w:r>
        <w:rPr>
          <w:rFonts w:hint="eastAsia"/>
          <w:lang w:val="en-US" w:eastAsia="zh-CN"/>
        </w:rPr>
        <w:t>分摊或</w:t>
      </w:r>
      <w:r>
        <w:rPr>
          <w:rFonts w:hint="eastAsia"/>
        </w:rPr>
        <w:t>返还及考核电费、市场运营费用及辅助服务费用等。</w:t>
      </w:r>
    </w:p>
    <w:p>
      <w:pPr>
        <w:pStyle w:val="20"/>
        <w:ind w:left="0" w:firstLine="640" w:firstLineChars="200"/>
        <w:jc w:val="both"/>
      </w:pPr>
      <w:r>
        <w:rPr>
          <w:rFonts w:hint="eastAsia"/>
        </w:rPr>
        <w:t>【批发用户电费计算】批发用户</w:t>
      </w:r>
      <w:r>
        <w:rPr>
          <w:rFonts w:hint="eastAsia"/>
          <w:lang w:eastAsia="zh-CN"/>
        </w:rPr>
        <w:t>（</w:t>
      </w:r>
      <w:r>
        <w:rPr>
          <w:rFonts w:hint="eastAsia"/>
          <w:lang w:val="en-US" w:eastAsia="zh-CN"/>
        </w:rPr>
        <w:t>包括电网企业代理购电用户</w:t>
      </w:r>
      <w:r>
        <w:rPr>
          <w:rFonts w:hint="eastAsia"/>
          <w:lang w:eastAsia="zh-CN"/>
        </w:rPr>
        <w:t>）</w:t>
      </w:r>
      <w:r>
        <w:rPr>
          <w:rFonts w:hint="eastAsia"/>
        </w:rPr>
        <w:t>电费包括电能量费用、分摊</w:t>
      </w:r>
      <w:r>
        <w:rPr>
          <w:rFonts w:hint="eastAsia"/>
          <w:lang w:val="en-US" w:eastAsia="zh-CN"/>
        </w:rPr>
        <w:t>或</w:t>
      </w:r>
      <w:r>
        <w:rPr>
          <w:rFonts w:hint="eastAsia"/>
        </w:rPr>
        <w:t>返还</w:t>
      </w:r>
      <w:r>
        <w:rPr>
          <w:rFonts w:hint="eastAsia"/>
          <w:lang w:val="en-US" w:eastAsia="zh-CN"/>
        </w:rPr>
        <w:t>及考核</w:t>
      </w:r>
      <w:r>
        <w:rPr>
          <w:rFonts w:hint="eastAsia"/>
        </w:rPr>
        <w:t>电费、市场运营费用、上网环节线损费用、输配电费、系统运行费用、政府性基金及附加等。</w:t>
      </w:r>
    </w:p>
    <w:p>
      <w:pPr>
        <w:pStyle w:val="20"/>
        <w:ind w:left="0" w:firstLine="640" w:firstLineChars="200"/>
        <w:jc w:val="both"/>
      </w:pPr>
      <w:r>
        <w:rPr>
          <w:rFonts w:hint="eastAsia"/>
        </w:rPr>
        <w:t>【零售用户电能量费用计算】零售市场以月度为周期开展零售市场结算，零售市场用户的电能量费用根据售电公司与其签订的售电合同约定价格及用户实际用电量计算。</w:t>
      </w:r>
    </w:p>
    <w:p>
      <w:pPr>
        <w:pStyle w:val="20"/>
        <w:ind w:left="0" w:firstLine="640" w:firstLineChars="200"/>
        <w:jc w:val="both"/>
      </w:pPr>
      <w:r>
        <w:rPr>
          <w:rFonts w:hint="eastAsia"/>
        </w:rPr>
        <w:t>【售电公司电能量费用计算】售电公司所代理的用户在零售市场中应支付的电能量费用总额，扣除售电公司在批发市场购电支出，其差额为售电公司月度电能量交易收入。</w:t>
      </w:r>
    </w:p>
    <w:p>
      <w:pPr>
        <w:pStyle w:val="20"/>
        <w:ind w:left="0" w:firstLine="640" w:firstLineChars="200"/>
        <w:jc w:val="both"/>
      </w:pPr>
      <w:r>
        <w:rPr>
          <w:rFonts w:hint="eastAsia"/>
        </w:rPr>
        <w:t>【独立储能电站电能量费用计算】独立储能电站充放电电量按照所在节点的节点边际价格结算，暂不参与市场运营费用分摊。</w:t>
      </w:r>
    </w:p>
    <w:p>
      <w:pPr>
        <w:pStyle w:val="3"/>
        <w:numPr>
          <w:ilvl w:val="0"/>
          <w:numId w:val="0"/>
        </w:numPr>
        <w:tabs>
          <w:tab w:val="left" w:pos="0"/>
        </w:tabs>
        <w:spacing w:line="240" w:lineRule="auto"/>
        <w:ind w:left="0" w:firstLine="0"/>
        <w:jc w:val="center"/>
        <w:rPr>
          <w:rFonts w:ascii="仿宋_GB2312" w:hAnsi="仿宋_GB2312" w:eastAsia="仿宋_GB2312" w:cs="仿宋_GB2312"/>
          <w:b/>
          <w:bCs w:val="0"/>
          <w:sz w:val="32"/>
          <w:szCs w:val="36"/>
        </w:rPr>
      </w:pPr>
      <w:bookmarkStart w:id="82" w:name="_Toc11659"/>
      <w:bookmarkStart w:id="83" w:name="_Toc21096"/>
      <w:bookmarkStart w:id="84" w:name="_Toc3168"/>
      <w:r>
        <w:rPr>
          <w:rFonts w:hint="eastAsia" w:ascii="仿宋_GB2312" w:hAnsi="仿宋_GB2312" w:eastAsia="仿宋_GB2312" w:cs="仿宋_GB2312"/>
          <w:b/>
          <w:bCs w:val="0"/>
          <w:sz w:val="32"/>
          <w:szCs w:val="36"/>
        </w:rPr>
        <w:t>第四节 退补及其他</w:t>
      </w:r>
      <w:bookmarkEnd w:id="82"/>
      <w:bookmarkEnd w:id="83"/>
      <w:bookmarkEnd w:id="84"/>
    </w:p>
    <w:p>
      <w:pPr>
        <w:pStyle w:val="20"/>
        <w:ind w:left="0" w:firstLine="640" w:firstLineChars="200"/>
        <w:jc w:val="both"/>
      </w:pPr>
      <w:r>
        <w:rPr>
          <w:rFonts w:hint="eastAsia"/>
        </w:rPr>
        <w:t>【电费追补】</w:t>
      </w:r>
      <w:r>
        <w:rPr>
          <w:rFonts w:hint="eastAsia"/>
          <w:lang w:eastAsia="zh-CN"/>
        </w:rPr>
        <w:t>经营主体</w:t>
      </w:r>
      <w:r>
        <w:rPr>
          <w:rFonts w:hint="eastAsia"/>
        </w:rPr>
        <w:t>由于历史发用电量计量差错等原因需要进行电费追补调整的，重新计算涉及月份有关</w:t>
      </w:r>
      <w:r>
        <w:rPr>
          <w:rFonts w:hint="eastAsia"/>
          <w:lang w:eastAsia="zh-CN"/>
        </w:rPr>
        <w:t>经营主体</w:t>
      </w:r>
      <w:r>
        <w:rPr>
          <w:rFonts w:hint="eastAsia"/>
        </w:rPr>
        <w:t>的市场化电费，并将差额电费纳入待退补电费项。有关电费退补事项详见《湖南省电力市场结算实施细则》</w:t>
      </w:r>
      <w:r>
        <w:rPr>
          <w:rFonts w:hint="eastAsia"/>
          <w:lang w:eastAsia="zh-CN"/>
        </w:rPr>
        <w:t>。</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85" w:name="_Toc26515"/>
      <w:bookmarkStart w:id="86" w:name="_Toc15252"/>
      <w:bookmarkStart w:id="87" w:name="_Toc27016"/>
      <w:r>
        <w:rPr>
          <w:rFonts w:hint="eastAsia" w:ascii="仿宋_GB2312" w:hAnsi="仿宋_GB2312" w:eastAsia="仿宋_GB2312" w:cs="仿宋_GB2312"/>
          <w:b/>
          <w:bCs/>
          <w:sz w:val="32"/>
          <w:szCs w:val="32"/>
        </w:rPr>
        <w:t>第十二章  信用管理</w:t>
      </w:r>
      <w:bookmarkEnd w:id="85"/>
      <w:bookmarkEnd w:id="86"/>
      <w:bookmarkEnd w:id="87"/>
    </w:p>
    <w:p>
      <w:pPr>
        <w:pStyle w:val="20"/>
        <w:ind w:left="0" w:firstLine="640" w:firstLineChars="200"/>
        <w:jc w:val="both"/>
      </w:pPr>
      <w:r>
        <w:rPr>
          <w:rFonts w:hint="eastAsia"/>
        </w:rPr>
        <w:t>【信用管理内容】电力交易机构在政府相关部门指导下，采用信用评价的方式对参与电力市场的</w:t>
      </w:r>
      <w:r>
        <w:rPr>
          <w:rFonts w:hint="eastAsia"/>
          <w:lang w:eastAsia="zh-CN"/>
        </w:rPr>
        <w:t>经营主体</w:t>
      </w:r>
      <w:r>
        <w:rPr>
          <w:rFonts w:hint="eastAsia"/>
        </w:rPr>
        <w:t>进行信用管理</w:t>
      </w:r>
      <w:r>
        <w:rPr>
          <w:rFonts w:hint="eastAsia"/>
          <w:lang w:eastAsia="zh-CN"/>
        </w:rPr>
        <w:t>。</w:t>
      </w:r>
    </w:p>
    <w:p>
      <w:pPr>
        <w:pStyle w:val="20"/>
        <w:ind w:left="0" w:firstLine="640" w:firstLineChars="200"/>
        <w:jc w:val="both"/>
      </w:pPr>
      <w:r>
        <w:rPr>
          <w:rFonts w:hint="eastAsia"/>
        </w:rPr>
        <w:t>【信用等级评价】电力交易机构定期对参与市场交易的发电企业、售电</w:t>
      </w:r>
      <w:r>
        <w:rPr>
          <w:rFonts w:hint="eastAsia"/>
          <w:lang w:val="en-US" w:eastAsia="zh-CN"/>
        </w:rPr>
        <w:t>公司</w:t>
      </w:r>
      <w:r>
        <w:rPr>
          <w:rFonts w:hint="eastAsia"/>
        </w:rPr>
        <w:t>和电力用户开展信用等级评价，将评价结果报政府主管部门</w:t>
      </w:r>
      <w:r>
        <w:rPr>
          <w:rFonts w:hint="eastAsia"/>
          <w:lang w:eastAsia="zh-CN"/>
        </w:rPr>
        <w:t>，</w:t>
      </w:r>
      <w:r>
        <w:rPr>
          <w:rFonts w:hint="eastAsia"/>
        </w:rPr>
        <w:t>依规发布评价结果。</w:t>
      </w:r>
    </w:p>
    <w:p>
      <w:pPr>
        <w:pStyle w:val="20"/>
        <w:ind w:left="0" w:firstLine="640" w:firstLineChars="200"/>
        <w:jc w:val="both"/>
      </w:pPr>
      <w:r>
        <w:rPr>
          <w:rFonts w:hint="eastAsia"/>
        </w:rPr>
        <w:t>【信用评价结果应用】信用管理主要采用信用评价的方式，信用评级结果与准入退出制度、履约保函制度、交易规则等联动，建立有效的联合惩奖机制。</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88" w:name="_Toc3876"/>
      <w:bookmarkStart w:id="89" w:name="_Toc18980"/>
      <w:bookmarkStart w:id="90" w:name="_Toc1827"/>
      <w:r>
        <w:rPr>
          <w:rFonts w:hint="eastAsia" w:ascii="仿宋_GB2312" w:hAnsi="仿宋_GB2312" w:eastAsia="仿宋_GB2312" w:cs="仿宋_GB2312"/>
          <w:b/>
          <w:bCs/>
          <w:sz w:val="32"/>
          <w:szCs w:val="32"/>
        </w:rPr>
        <w:t>第十三章  信息披露</w:t>
      </w:r>
      <w:bookmarkEnd w:id="88"/>
      <w:bookmarkEnd w:id="89"/>
      <w:bookmarkEnd w:id="90"/>
    </w:p>
    <w:p>
      <w:pPr>
        <w:pStyle w:val="20"/>
        <w:ind w:left="0" w:firstLine="640" w:firstLineChars="200"/>
        <w:jc w:val="both"/>
      </w:pPr>
      <w:r>
        <w:rPr>
          <w:rFonts w:hint="eastAsia"/>
        </w:rPr>
        <w:t>【定义及分类】信息披露是指信息披露主体提供、发布与电力市场相关信息的行为。市场信息分为公众信息、公开信息、私有信息和依申请披露信息四类。公众信息指向社会公众披露的信息；公开信息指向所有</w:t>
      </w:r>
      <w:r>
        <w:rPr>
          <w:rFonts w:hint="eastAsia"/>
          <w:lang w:eastAsia="zh-CN"/>
        </w:rPr>
        <w:t>经营主体</w:t>
      </w:r>
      <w:r>
        <w:rPr>
          <w:rFonts w:hint="eastAsia"/>
        </w:rPr>
        <w:t>披露的信息；市场私有信息指向特定的</w:t>
      </w:r>
      <w:r>
        <w:rPr>
          <w:rFonts w:hint="eastAsia"/>
          <w:lang w:eastAsia="zh-CN"/>
        </w:rPr>
        <w:t>经营主体</w:t>
      </w:r>
      <w:r>
        <w:rPr>
          <w:rFonts w:hint="eastAsia"/>
        </w:rPr>
        <w:t>披露的信息；依申请披露信息是指仅在履行申请、审核程序后申请人披露的信息。</w:t>
      </w:r>
    </w:p>
    <w:p>
      <w:pPr>
        <w:pStyle w:val="20"/>
        <w:ind w:left="0" w:firstLine="640" w:firstLineChars="200"/>
        <w:jc w:val="both"/>
      </w:pPr>
      <w:r>
        <w:rPr>
          <w:rFonts w:hint="eastAsia"/>
        </w:rPr>
        <w:t>【信息披露原则】信息披露应当遵循真实、准确、完整、及时、易于使用的原则，信息披露主体对其提供信息的真实性、准确性、完整性负责。</w:t>
      </w:r>
    </w:p>
    <w:p>
      <w:pPr>
        <w:pStyle w:val="20"/>
        <w:ind w:left="0" w:firstLine="640" w:firstLineChars="200"/>
        <w:jc w:val="both"/>
      </w:pPr>
      <w:r>
        <w:rPr>
          <w:rFonts w:hint="eastAsia"/>
        </w:rPr>
        <w:t>【信息披露责任】电力交易机构负责市场信息的管理和发布，会同电力调度机构按照市场信息分类及时向社会及</w:t>
      </w:r>
      <w:r>
        <w:rPr>
          <w:rFonts w:hint="eastAsia"/>
          <w:lang w:eastAsia="zh-CN"/>
        </w:rPr>
        <w:t>经营主体</w:t>
      </w:r>
      <w:r>
        <w:rPr>
          <w:rFonts w:hint="eastAsia"/>
        </w:rPr>
        <w:t>、政府有关部门发布相关信息。市场运营机构应当公平对待</w:t>
      </w:r>
      <w:r>
        <w:rPr>
          <w:rFonts w:hint="eastAsia"/>
          <w:lang w:eastAsia="zh-CN"/>
        </w:rPr>
        <w:t>经营主体</w:t>
      </w:r>
      <w:r>
        <w:rPr>
          <w:rFonts w:hint="eastAsia"/>
        </w:rPr>
        <w:t>，无歧视披露社会公众信息和市场公开信息。</w:t>
      </w:r>
      <w:r>
        <w:rPr>
          <w:rFonts w:hint="eastAsia"/>
          <w:lang w:eastAsia="zh-CN"/>
        </w:rPr>
        <w:t>经营主体</w:t>
      </w:r>
      <w:r>
        <w:rPr>
          <w:rFonts w:hint="eastAsia"/>
        </w:rPr>
        <w:t>、电力调度机构应及时向电力交易机构提供支撑市场化交易开展所需的数据和信息。</w:t>
      </w:r>
    </w:p>
    <w:p>
      <w:pPr>
        <w:pStyle w:val="20"/>
        <w:ind w:left="0" w:firstLine="640" w:firstLineChars="200"/>
        <w:jc w:val="both"/>
      </w:pPr>
      <w:r>
        <w:rPr>
          <w:rFonts w:hint="eastAsia"/>
        </w:rPr>
        <w:t>【信息披露方式及安全】市场信息主要通过电力市场技术支持系统、电力交易机构网站进行披露。</w:t>
      </w:r>
      <w:r>
        <w:t>电力交易机构</w:t>
      </w:r>
      <w:r>
        <w:rPr>
          <w:rFonts w:hint="eastAsia"/>
        </w:rPr>
        <w:t>负责电力市场技术支持系统、电力交易机构网站的建设、管理和维护，并为其他</w:t>
      </w:r>
      <w:r>
        <w:rPr>
          <w:rFonts w:hint="eastAsia"/>
          <w:lang w:eastAsia="zh-CN"/>
        </w:rPr>
        <w:t>经营主体</w:t>
      </w:r>
      <w:r>
        <w:rPr>
          <w:rFonts w:hint="eastAsia"/>
        </w:rPr>
        <w:t>通过技术支持系统、电力交易机构网站披露信息提供便利。电力市场技术支持系统、电力交易机构网站安全等级应满足国家信息安全三级等级防护要求。</w:t>
      </w:r>
    </w:p>
    <w:p>
      <w:pPr>
        <w:pStyle w:val="20"/>
        <w:ind w:left="0" w:firstLine="640" w:firstLineChars="200"/>
        <w:jc w:val="both"/>
      </w:pPr>
      <w:r>
        <w:rPr>
          <w:rFonts w:hint="eastAsia"/>
        </w:rPr>
        <w:t>【信息保密】</w:t>
      </w:r>
      <w:r>
        <w:rPr>
          <w:rFonts w:hint="eastAsia"/>
          <w:lang w:val="en-US" w:eastAsia="zh-CN"/>
        </w:rPr>
        <w:t>任何</w:t>
      </w:r>
      <w:r>
        <w:rPr>
          <w:rFonts w:hint="eastAsia"/>
        </w:rPr>
        <w:t>市场成员</w:t>
      </w:r>
      <w:r>
        <w:rPr>
          <w:rFonts w:hint="eastAsia"/>
          <w:lang w:val="en-US" w:eastAsia="zh-CN"/>
        </w:rPr>
        <w:t>不得违规获取或者泄露未经授权披露的信息</w:t>
      </w:r>
      <w:r>
        <w:rPr>
          <w:rFonts w:hint="eastAsia"/>
        </w:rPr>
        <w:t>，</w:t>
      </w:r>
      <w:r>
        <w:rPr>
          <w:rFonts w:hint="eastAsia"/>
          <w:lang w:val="en-US" w:eastAsia="zh-CN"/>
        </w:rPr>
        <w:t>市场成员的工作人员未经许可不得公开发表可能影响市场成交结果的言论</w:t>
      </w:r>
      <w:r>
        <w:rPr>
          <w:rFonts w:hint="eastAsia"/>
        </w:rPr>
        <w:t>。</w:t>
      </w:r>
    </w:p>
    <w:p>
      <w:pPr>
        <w:pStyle w:val="20"/>
        <w:ind w:left="0" w:firstLine="640" w:firstLineChars="200"/>
        <w:jc w:val="both"/>
      </w:pPr>
      <w:r>
        <w:rPr>
          <w:rFonts w:hint="eastAsia"/>
        </w:rPr>
        <w:t>【信息披露监管】湖南能源监管办对市场成员按照本</w:t>
      </w:r>
      <w:r>
        <w:rPr>
          <w:rFonts w:hint="eastAsia"/>
          <w:lang w:val="en-US" w:eastAsia="zh-CN"/>
        </w:rPr>
        <w:t>规则</w:t>
      </w:r>
      <w:r>
        <w:rPr>
          <w:rFonts w:hint="eastAsia"/>
        </w:rPr>
        <w:t>开展的信息披露行为进行监管，并根据履行监管职责的需要采取信息报送、现场检查等监管措施</w:t>
      </w:r>
      <w:r>
        <w:rPr>
          <w:rFonts w:hint="eastAsia"/>
          <w:lang w:eastAsia="zh-CN"/>
        </w:rPr>
        <w:t>。</w:t>
      </w:r>
    </w:p>
    <w:p>
      <w:pPr>
        <w:pStyle w:val="16"/>
        <w:tabs>
          <w:tab w:val="left" w:pos="0"/>
        </w:tabs>
        <w:spacing w:before="156" w:beforeLines="50" w:after="156" w:afterLines="50" w:line="240" w:lineRule="auto"/>
        <w:outlineLvl w:val="0"/>
        <w:rPr>
          <w:rFonts w:ascii="仿宋_GB2312" w:hAnsi="仿宋_GB2312" w:eastAsia="仿宋_GB2312" w:cs="仿宋_GB2312"/>
          <w:b/>
          <w:bCs/>
          <w:sz w:val="32"/>
          <w:szCs w:val="32"/>
        </w:rPr>
      </w:pPr>
      <w:bookmarkStart w:id="91" w:name="_Toc25440"/>
      <w:bookmarkStart w:id="92" w:name="_Toc30480"/>
      <w:bookmarkStart w:id="93" w:name="_Toc20844"/>
      <w:r>
        <w:rPr>
          <w:rFonts w:hint="eastAsia" w:ascii="仿宋_GB2312" w:hAnsi="仿宋_GB2312" w:eastAsia="仿宋_GB2312" w:cs="仿宋_GB2312"/>
          <w:b/>
          <w:bCs/>
          <w:sz w:val="32"/>
          <w:szCs w:val="32"/>
        </w:rPr>
        <w:t>第十四章  市场风险防控</w:t>
      </w:r>
      <w:bookmarkEnd w:id="91"/>
      <w:bookmarkEnd w:id="92"/>
      <w:bookmarkEnd w:id="93"/>
    </w:p>
    <w:p>
      <w:pPr>
        <w:pStyle w:val="20"/>
        <w:ind w:left="0" w:firstLine="640" w:firstLineChars="200"/>
        <w:jc w:val="both"/>
      </w:pPr>
      <w:r>
        <w:rPr>
          <w:rFonts w:hint="eastAsia"/>
        </w:rPr>
        <w:t>【交易限价】为避免市场操纵及恶意竞争，经政府主管部门同意，可对电能量市场和辅助服务市场申报价格及出清价格设置上限及下限。</w:t>
      </w:r>
    </w:p>
    <w:p>
      <w:pPr>
        <w:pStyle w:val="20"/>
        <w:ind w:left="0" w:firstLine="640" w:firstLineChars="200"/>
        <w:jc w:val="both"/>
      </w:pPr>
      <w:r>
        <w:rPr>
          <w:rFonts w:hint="eastAsia"/>
        </w:rPr>
        <w:t>【市场力监测】省发展改革委、省能源局会同湖南能源监管办负责建立市场力监测与评价标准，加强对</w:t>
      </w:r>
      <w:r>
        <w:rPr>
          <w:rFonts w:hint="eastAsia"/>
          <w:lang w:eastAsia="zh-CN"/>
        </w:rPr>
        <w:t>经营主体</w:t>
      </w:r>
      <w:r>
        <w:rPr>
          <w:rFonts w:hint="eastAsia"/>
        </w:rPr>
        <w:t>滥用市场力行为的监管。</w:t>
      </w:r>
    </w:p>
    <w:p>
      <w:pPr>
        <w:pStyle w:val="20"/>
        <w:ind w:left="0" w:firstLine="640" w:firstLineChars="200"/>
        <w:jc w:val="both"/>
      </w:pPr>
      <w:r>
        <w:rPr>
          <w:rFonts w:hint="eastAsia"/>
        </w:rPr>
        <w:t>【市场干预】政府主管部门及市场运营机构根据维护电力市场正常运作和电力系统安全的需要，制定电力市场干预、中止办法，规定电力市场干预、中止的条件和相关处理方法。</w:t>
      </w:r>
    </w:p>
    <w:p>
      <w:pPr>
        <w:pStyle w:val="16"/>
        <w:tabs>
          <w:tab w:val="left" w:pos="0"/>
        </w:tabs>
        <w:spacing w:before="156" w:beforeLines="50" w:after="156" w:afterLines="50" w:line="240" w:lineRule="auto"/>
        <w:outlineLvl w:val="0"/>
        <w:rPr>
          <w:rFonts w:hint="eastAsia" w:ascii="仿宋_GB2312" w:hAnsi="仿宋_GB2312" w:eastAsia="仿宋_GB2312" w:cs="仿宋_GB2312"/>
          <w:b/>
          <w:bCs/>
          <w:sz w:val="32"/>
          <w:szCs w:val="32"/>
          <w:highlight w:val="none"/>
          <w:lang w:val="en-US" w:eastAsia="zh-CN"/>
        </w:rPr>
      </w:pPr>
      <w:bookmarkStart w:id="94" w:name="_Toc21693"/>
      <w:bookmarkStart w:id="95" w:name="_Toc12060"/>
      <w:bookmarkStart w:id="96" w:name="_Toc25231"/>
      <w:r>
        <w:rPr>
          <w:rFonts w:hint="eastAsia" w:ascii="仿宋_GB2312" w:hAnsi="仿宋_GB2312" w:eastAsia="仿宋_GB2312" w:cs="仿宋_GB2312"/>
          <w:b/>
          <w:bCs/>
          <w:sz w:val="32"/>
          <w:szCs w:val="32"/>
        </w:rPr>
        <w:t xml:space="preserve">第十五章  </w:t>
      </w:r>
      <w:r>
        <w:rPr>
          <w:rFonts w:hint="eastAsia" w:ascii="仿宋_GB2312" w:hAnsi="仿宋_GB2312" w:eastAsia="仿宋_GB2312" w:cs="仿宋_GB2312"/>
          <w:b/>
          <w:bCs/>
          <w:sz w:val="32"/>
          <w:szCs w:val="32"/>
          <w:highlight w:val="none"/>
        </w:rPr>
        <w:t>市场中止与管制</w:t>
      </w:r>
      <w:bookmarkEnd w:id="94"/>
      <w:bookmarkEnd w:id="95"/>
      <w:bookmarkEnd w:id="96"/>
    </w:p>
    <w:p>
      <w:pPr>
        <w:pStyle w:val="20"/>
        <w:ind w:left="0" w:firstLine="640" w:firstLineChars="200"/>
        <w:jc w:val="both"/>
        <w:rPr>
          <w:rFonts w:hint="eastAsia"/>
        </w:rPr>
      </w:pPr>
      <w:r>
        <w:rPr>
          <w:rFonts w:hint="eastAsia"/>
        </w:rPr>
        <w:t>【市场中止条件1】有下列情形之一的，省发展改革委、省能源局会同</w:t>
      </w:r>
      <w:r>
        <w:rPr>
          <w:rFonts w:hint="eastAsia"/>
          <w:lang w:val="en-US" w:eastAsia="zh-CN"/>
        </w:rPr>
        <w:t>湖南</w:t>
      </w:r>
      <w:r>
        <w:rPr>
          <w:rFonts w:hint="eastAsia"/>
        </w:rPr>
        <w:t>能源监管办可以做出中止电力市场的决定，并向市场成员公布中止原因：</w:t>
      </w:r>
    </w:p>
    <w:p>
      <w:pPr>
        <w:numPr>
          <w:ilvl w:val="0"/>
          <w:numId w:val="0"/>
        </w:num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（一）电力市场交易规则不适应市场交易实际需要，必须进行重大修改的；</w:t>
      </w:r>
    </w:p>
    <w:p>
      <w:pPr>
        <w:numPr>
          <w:ilvl w:val="0"/>
          <w:numId w:val="0"/>
        </w:num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（二）电力市场交易发生恶意串通操纵市场的行为，并严重影响交易结果的；</w:t>
      </w:r>
    </w:p>
    <w:p>
      <w:pPr>
        <w:numPr>
          <w:ilvl w:val="0"/>
          <w:numId w:val="0"/>
        </w:num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（三）电力市场发生其他严重异常情况的。</w:t>
      </w:r>
    </w:p>
    <w:p>
      <w:pPr>
        <w:pStyle w:val="20"/>
        <w:ind w:left="0" w:firstLine="640" w:firstLineChars="200"/>
        <w:jc w:val="both"/>
        <w:rPr>
          <w:rFonts w:hint="eastAsia"/>
        </w:rPr>
      </w:pPr>
      <w:r>
        <w:rPr>
          <w:rFonts w:hint="eastAsia"/>
        </w:rPr>
        <w:t>【市场中止条件2】当出现如下紧急情况时，市场运营机构可按照安全第一的原则优先处理事故，采取一切必要的手段确保电力系统安全稳定运行，必要时可以中止电力现货市场交易，并尽快报告省发展改革委、省能源局</w:t>
      </w:r>
      <w:r>
        <w:rPr>
          <w:rFonts w:hint="eastAsia"/>
          <w:lang w:val="en-US" w:eastAsia="zh-CN"/>
        </w:rPr>
        <w:t>及湖南</w:t>
      </w:r>
      <w:r>
        <w:rPr>
          <w:rFonts w:hint="eastAsia"/>
        </w:rPr>
        <w:t>能源监管办：</w:t>
      </w:r>
    </w:p>
    <w:p>
      <w:pPr>
        <w:numPr>
          <w:ilvl w:val="0"/>
          <w:numId w:val="0"/>
        </w:num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（一）因发生突发性的社会事件、气候异常和自然灾害等原因导致电力供应严重不足、电网运行安全风险较大、电网主备调切换时；</w:t>
      </w:r>
    </w:p>
    <w:p>
      <w:pPr>
        <w:numPr>
          <w:ilvl w:val="0"/>
          <w:numId w:val="0"/>
        </w:num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（二）发生重大电源或电网故障，影响电力有序供应或电力系统安全运行时；</w:t>
      </w:r>
    </w:p>
    <w:p>
      <w:pPr>
        <w:numPr>
          <w:ilvl w:val="0"/>
          <w:numId w:val="0"/>
        </w:num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（三）电力市场技术支持系统（含调度运行技术支持系统、电力交易平台、自动化系统、数据通信系统等）发生重大故障，导致现货市场交易无法正常组织时；</w:t>
      </w:r>
    </w:p>
    <w:p>
      <w:pPr>
        <w:numPr>
          <w:ilvl w:val="0"/>
          <w:numId w:val="0"/>
        </w:numPr>
        <w:tabs>
          <w:tab w:val="left" w:pos="0"/>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（四）出现其他影响电网安全运行的重大突发情况时。</w:t>
      </w:r>
    </w:p>
    <w:p>
      <w:pPr>
        <w:pStyle w:val="20"/>
        <w:ind w:left="0" w:firstLine="640" w:firstLineChars="200"/>
        <w:jc w:val="both"/>
      </w:pPr>
      <w:r>
        <w:rPr>
          <w:rFonts w:hint="eastAsia"/>
        </w:rPr>
        <w:t>【结算方式】市场中止时，按照</w:t>
      </w:r>
      <w:r>
        <w:rPr>
          <w:rFonts w:hint="eastAsia"/>
          <w:lang w:eastAsia="zh-CN"/>
        </w:rPr>
        <w:t>《</w:t>
      </w:r>
      <w:r>
        <w:rPr>
          <w:rFonts w:hint="eastAsia"/>
        </w:rPr>
        <w:t>湖南省电力现货市场交易实施细则</w:t>
      </w:r>
      <w:r>
        <w:rPr>
          <w:rFonts w:hint="eastAsia"/>
          <w:lang w:eastAsia="zh-CN"/>
        </w:rPr>
        <w:t>》</w:t>
      </w:r>
      <w:r>
        <w:rPr>
          <w:rFonts w:hint="eastAsia"/>
        </w:rPr>
        <w:t>规定的结算方式进行结算。</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97" w:name="_Toc23622"/>
      <w:bookmarkStart w:id="98" w:name="_Toc22054"/>
      <w:bookmarkStart w:id="99" w:name="_Toc6990"/>
      <w:r>
        <w:rPr>
          <w:rFonts w:hint="eastAsia" w:ascii="仿宋_GB2312" w:hAnsi="仿宋_GB2312" w:eastAsia="仿宋_GB2312" w:cs="仿宋_GB2312"/>
          <w:b/>
          <w:bCs/>
          <w:sz w:val="32"/>
          <w:szCs w:val="32"/>
        </w:rPr>
        <w:t>第十六章  市场争议处理</w:t>
      </w:r>
      <w:bookmarkEnd w:id="97"/>
      <w:bookmarkEnd w:id="98"/>
      <w:bookmarkEnd w:id="99"/>
    </w:p>
    <w:p>
      <w:pPr>
        <w:pStyle w:val="20"/>
        <w:ind w:left="0" w:firstLine="640" w:firstLineChars="200"/>
        <w:jc w:val="both"/>
      </w:pPr>
      <w:r>
        <w:rPr>
          <w:rFonts w:hint="eastAsia"/>
        </w:rPr>
        <w:t>【争议内容】本规则所指争议主要指因电力交易所发生的争议，包括但不限于：</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（一）注册或注销市场资格的争议；</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（二）市场成员行使权利和履行义务的争议；</w:t>
      </w:r>
    </w:p>
    <w:p>
      <w:pPr>
        <w:pStyle w:val="18"/>
        <w:tabs>
          <w:tab w:val="left" w:pos="0"/>
        </w:tabs>
        <w:spacing w:line="240" w:lineRule="auto"/>
        <w:rPr>
          <w:rFonts w:hAnsi="仿宋_GB2312" w:cs="仿宋_GB2312"/>
          <w:bCs w:val="0"/>
          <w:color w:val="auto"/>
        </w:rPr>
      </w:pPr>
      <w:r>
        <w:rPr>
          <w:rFonts w:hint="eastAsia" w:hAnsi="仿宋_GB2312" w:cs="仿宋_GB2312"/>
          <w:bCs w:val="0"/>
          <w:color w:val="auto"/>
        </w:rPr>
        <w:t>（三）市场交易、计量、考核、结算和清算的争议；</w:t>
      </w:r>
    </w:p>
    <w:p>
      <w:pPr>
        <w:pStyle w:val="18"/>
        <w:tabs>
          <w:tab w:val="left" w:pos="0"/>
        </w:tabs>
        <w:spacing w:line="240" w:lineRule="auto"/>
        <w:rPr>
          <w:rFonts w:hint="eastAsia" w:hAnsi="仿宋_GB2312" w:cs="仿宋_GB2312"/>
          <w:bCs w:val="0"/>
          <w:color w:val="auto"/>
        </w:rPr>
      </w:pPr>
      <w:r>
        <w:rPr>
          <w:rFonts w:hint="eastAsia" w:hAnsi="仿宋_GB2312" w:cs="仿宋_GB2312"/>
          <w:bCs w:val="0"/>
          <w:color w:val="auto"/>
        </w:rPr>
        <w:t>（四）其他方面的争议。</w:t>
      </w:r>
    </w:p>
    <w:p>
      <w:pPr>
        <w:pStyle w:val="20"/>
        <w:ind w:left="0" w:firstLine="640" w:firstLineChars="200"/>
        <w:jc w:val="both"/>
      </w:pPr>
      <w:r>
        <w:rPr>
          <w:rFonts w:hint="eastAsia"/>
        </w:rPr>
        <w:t>【电力</w:t>
      </w:r>
      <w:r>
        <w:rPr>
          <w:rFonts w:hint="eastAsia"/>
          <w:lang w:eastAsia="zh-CN"/>
        </w:rPr>
        <w:t>经营主体</w:t>
      </w:r>
      <w:r>
        <w:rPr>
          <w:rFonts w:hint="eastAsia"/>
        </w:rPr>
        <w:t>之间争议处理】</w:t>
      </w:r>
      <w:r>
        <w:rPr>
          <w:rFonts w:hint="eastAsia"/>
          <w:lang w:eastAsia="zh-CN"/>
        </w:rPr>
        <w:t>经营主体</w:t>
      </w:r>
      <w:r>
        <w:rPr>
          <w:rFonts w:hint="eastAsia"/>
        </w:rPr>
        <w:t>之间、</w:t>
      </w:r>
      <w:r>
        <w:rPr>
          <w:rFonts w:hint="eastAsia"/>
          <w:lang w:eastAsia="zh-CN"/>
        </w:rPr>
        <w:t>经营主体</w:t>
      </w:r>
      <w:r>
        <w:rPr>
          <w:rFonts w:hint="eastAsia"/>
        </w:rPr>
        <w:t>与电网企业之间发生争议时，可通过双方协商或向湖南电力市场管理委员会申请调解。调解不成功，可向省发展改革委、省能源局、湖南能源监管办申请行政调解。不愿和解或调解不成的，可诉之仲裁、诉讼等途径处理。申请调解时，申请方应出具书面申请提交至湖南电力市场管理委员</w:t>
      </w:r>
      <w:r>
        <w:rPr>
          <w:rFonts w:hint="eastAsia"/>
          <w:lang w:val="en-US" w:eastAsia="zh-CN"/>
        </w:rPr>
        <w:t>会</w:t>
      </w:r>
      <w:r>
        <w:rPr>
          <w:rFonts w:hint="eastAsia"/>
        </w:rPr>
        <w:t>、省发展改革委、省能源局及湖南能源监管办。</w:t>
      </w:r>
    </w:p>
    <w:p>
      <w:pPr>
        <w:pStyle w:val="20"/>
        <w:ind w:left="0" w:firstLine="640" w:firstLineChars="200"/>
        <w:jc w:val="both"/>
        <w:rPr>
          <w:rFonts w:hint="eastAsia"/>
        </w:rPr>
      </w:pPr>
      <w:r>
        <w:rPr>
          <w:rFonts w:hint="eastAsia"/>
        </w:rPr>
        <w:t>【电力</w:t>
      </w:r>
      <w:r>
        <w:rPr>
          <w:rFonts w:hint="eastAsia"/>
          <w:lang w:eastAsia="zh-CN"/>
        </w:rPr>
        <w:t>经营主体</w:t>
      </w:r>
      <w:r>
        <w:rPr>
          <w:rFonts w:hint="eastAsia"/>
        </w:rPr>
        <w:t>与市场运营机构之间争议处理】电力</w:t>
      </w:r>
      <w:r>
        <w:rPr>
          <w:rFonts w:hint="eastAsia"/>
          <w:lang w:eastAsia="zh-CN"/>
        </w:rPr>
        <w:t>经营主体</w:t>
      </w:r>
      <w:r>
        <w:rPr>
          <w:rFonts w:hint="eastAsia"/>
        </w:rPr>
        <w:t>与市场运营机构发生争议，由省发展改革委、省能源局、湖南能源监管办依法协调或者裁决。</w:t>
      </w:r>
      <w:r>
        <w:rPr>
          <w:rFonts w:hint="eastAsia"/>
          <w:lang w:eastAsia="zh-CN"/>
        </w:rPr>
        <w:t>经营主体</w:t>
      </w:r>
      <w:r>
        <w:rPr>
          <w:rFonts w:hint="eastAsia"/>
        </w:rPr>
        <w:t>、市场运营机构对处理决定不服的，可以依法申请行政复议或者提起行政诉讼。</w:t>
      </w:r>
    </w:p>
    <w:p>
      <w:pPr>
        <w:pStyle w:val="16"/>
        <w:tabs>
          <w:tab w:val="left" w:pos="0"/>
        </w:tabs>
        <w:spacing w:before="156" w:beforeLines="50" w:after="156" w:afterLines="50" w:line="240" w:lineRule="auto"/>
        <w:outlineLvl w:val="0"/>
        <w:rPr>
          <w:rFonts w:ascii="仿宋_GB2312" w:hAnsi="仿宋_GB2312" w:eastAsia="仿宋_GB2312" w:cs="仿宋_GB2312"/>
          <w:bCs/>
        </w:rPr>
      </w:pPr>
      <w:bookmarkStart w:id="100" w:name="_Toc4263"/>
      <w:bookmarkStart w:id="101" w:name="_Toc10541"/>
      <w:bookmarkStart w:id="102" w:name="_Toc4192"/>
      <w:r>
        <w:rPr>
          <w:rFonts w:hint="eastAsia" w:ascii="仿宋_GB2312" w:hAnsi="仿宋_GB2312" w:eastAsia="仿宋_GB2312" w:cs="仿宋_GB2312"/>
          <w:b/>
          <w:bCs/>
          <w:sz w:val="32"/>
          <w:szCs w:val="32"/>
        </w:rPr>
        <w:t>第十七章  附  则</w:t>
      </w:r>
      <w:bookmarkEnd w:id="100"/>
      <w:bookmarkEnd w:id="101"/>
      <w:bookmarkEnd w:id="102"/>
    </w:p>
    <w:p>
      <w:pPr>
        <w:pStyle w:val="20"/>
        <w:ind w:left="0" w:firstLine="640" w:firstLineChars="200"/>
        <w:jc w:val="both"/>
      </w:pPr>
      <w:r>
        <w:rPr>
          <w:rFonts w:hint="eastAsia"/>
        </w:rPr>
        <w:t>【解释】本规则由省发展改革委、省能源局会同湖南能源监管办负责解释，市场运营机构可根据本规则拟定实施细则。</w:t>
      </w:r>
    </w:p>
    <w:p>
      <w:pPr>
        <w:pStyle w:val="20"/>
        <w:ind w:left="0" w:firstLine="640" w:firstLineChars="200"/>
        <w:jc w:val="both"/>
      </w:pPr>
      <w:r>
        <w:rPr>
          <w:rFonts w:hint="eastAsia"/>
        </w:rPr>
        <w:t>【实施】本规则自印发之日起实施</w:t>
      </w:r>
      <w:r>
        <w:rPr>
          <w:rFonts w:hint="eastAsia"/>
          <w:lang w:eastAsia="zh-CN"/>
        </w:rPr>
        <w:t>，湖南原有相关规则与本规则不一致的，以本规则为准。</w:t>
      </w:r>
    </w:p>
    <w:sectPr>
      <w:footerReference r:id="rId6" w:type="default"/>
      <w:pgSz w:w="11906" w:h="16838"/>
      <w:pgMar w:top="1440" w:right="1800" w:bottom="1440" w:left="180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F9C5D"/>
    <w:multiLevelType w:val="singleLevel"/>
    <w:tmpl w:val="843F9C5D"/>
    <w:lvl w:ilvl="0" w:tentative="0">
      <w:start w:val="1"/>
      <w:numFmt w:val="chineseCounting"/>
      <w:suff w:val="nothing"/>
      <w:lvlText w:val="（%1）"/>
      <w:lvlJc w:val="left"/>
      <w:rPr>
        <w:rFonts w:hint="eastAsia"/>
      </w:rPr>
    </w:lvl>
  </w:abstractNum>
  <w:abstractNum w:abstractNumId="1">
    <w:nsid w:val="C1EFEB9C"/>
    <w:multiLevelType w:val="singleLevel"/>
    <w:tmpl w:val="C1EFEB9C"/>
    <w:lvl w:ilvl="0" w:tentative="0">
      <w:start w:val="1"/>
      <w:numFmt w:val="chineseCounting"/>
      <w:suff w:val="nothing"/>
      <w:lvlText w:val="（%1）"/>
      <w:lvlJc w:val="left"/>
      <w:rPr>
        <w:rFonts w:hint="eastAsia"/>
      </w:rPr>
    </w:lvl>
  </w:abstractNum>
  <w:abstractNum w:abstractNumId="2">
    <w:nsid w:val="F5E556D7"/>
    <w:multiLevelType w:val="multilevel"/>
    <w:tmpl w:val="F5E556D7"/>
    <w:lvl w:ilvl="0" w:tentative="0">
      <w:start w:val="1"/>
      <w:numFmt w:val="chineseCountingThousand"/>
      <w:pStyle w:val="20"/>
      <w:suff w:val="space"/>
      <w:lvlText w:val="第%1条"/>
      <w:lvlJc w:val="left"/>
      <w:pPr>
        <w:ind w:left="178" w:firstLine="624"/>
      </w:pPr>
      <w:rPr>
        <w:rFonts w:hint="eastAsia" w:ascii="方正仿宋_GBK" w:hAnsi="方正仿宋_GBK" w:eastAsia="方正仿宋_GBK" w:cs="方正仿宋_GBK"/>
        <w:b/>
        <w:i w:val="0"/>
        <w:color w:val="333333"/>
        <w:sz w:val="32"/>
        <w:szCs w:val="32"/>
        <w:lang w:val="en-US"/>
      </w:rPr>
    </w:lvl>
    <w:lvl w:ilvl="1" w:tentative="0">
      <w:start w:val="1"/>
      <w:numFmt w:val="japaneseCounting"/>
      <w:lvlText w:val="（%2）"/>
      <w:lvlJc w:val="left"/>
      <w:pPr>
        <w:tabs>
          <w:tab w:val="left" w:pos="64"/>
        </w:tabs>
        <w:ind w:left="64" w:hanging="720"/>
      </w:pPr>
      <w:rPr>
        <w:rFonts w:hint="eastAsia"/>
      </w:rPr>
    </w:lvl>
    <w:lvl w:ilvl="2" w:tentative="0">
      <w:start w:val="1"/>
      <w:numFmt w:val="lowerRoman"/>
      <w:lvlText w:val="%3."/>
      <w:lvlJc w:val="right"/>
      <w:pPr>
        <w:tabs>
          <w:tab w:val="left" w:pos="184"/>
        </w:tabs>
        <w:ind w:left="184" w:hanging="420"/>
      </w:pPr>
      <w:rPr>
        <w:rFonts w:hint="eastAsia"/>
      </w:rPr>
    </w:lvl>
    <w:lvl w:ilvl="3" w:tentative="0">
      <w:start w:val="1"/>
      <w:numFmt w:val="decimal"/>
      <w:lvlText w:val="%4."/>
      <w:lvlJc w:val="left"/>
      <w:pPr>
        <w:tabs>
          <w:tab w:val="left" w:pos="604"/>
        </w:tabs>
        <w:ind w:left="604" w:hanging="420"/>
      </w:pPr>
      <w:rPr>
        <w:rFonts w:hint="eastAsia"/>
      </w:rPr>
    </w:lvl>
    <w:lvl w:ilvl="4" w:tentative="0">
      <w:start w:val="1"/>
      <w:numFmt w:val="lowerLetter"/>
      <w:lvlText w:val="%5)"/>
      <w:lvlJc w:val="left"/>
      <w:pPr>
        <w:tabs>
          <w:tab w:val="left" w:pos="1024"/>
        </w:tabs>
        <w:ind w:left="1024" w:hanging="420"/>
      </w:pPr>
      <w:rPr>
        <w:rFonts w:hint="eastAsia"/>
      </w:rPr>
    </w:lvl>
    <w:lvl w:ilvl="5" w:tentative="0">
      <w:start w:val="1"/>
      <w:numFmt w:val="lowerRoman"/>
      <w:lvlText w:val="%6."/>
      <w:lvlJc w:val="right"/>
      <w:pPr>
        <w:tabs>
          <w:tab w:val="left" w:pos="1444"/>
        </w:tabs>
        <w:ind w:left="1444" w:hanging="420"/>
      </w:pPr>
      <w:rPr>
        <w:rFonts w:hint="eastAsia"/>
      </w:rPr>
    </w:lvl>
    <w:lvl w:ilvl="6" w:tentative="0">
      <w:start w:val="1"/>
      <w:numFmt w:val="decimal"/>
      <w:lvlText w:val="%7."/>
      <w:lvlJc w:val="left"/>
      <w:pPr>
        <w:tabs>
          <w:tab w:val="left" w:pos="1864"/>
        </w:tabs>
        <w:ind w:left="1864" w:hanging="420"/>
      </w:pPr>
      <w:rPr>
        <w:rFonts w:hint="eastAsia"/>
      </w:rPr>
    </w:lvl>
    <w:lvl w:ilvl="7" w:tentative="0">
      <w:start w:val="1"/>
      <w:numFmt w:val="lowerLetter"/>
      <w:lvlText w:val="%8)"/>
      <w:lvlJc w:val="left"/>
      <w:pPr>
        <w:tabs>
          <w:tab w:val="left" w:pos="2284"/>
        </w:tabs>
        <w:ind w:left="2284" w:hanging="420"/>
      </w:pPr>
      <w:rPr>
        <w:rFonts w:hint="eastAsia"/>
      </w:rPr>
    </w:lvl>
    <w:lvl w:ilvl="8" w:tentative="0">
      <w:start w:val="1"/>
      <w:numFmt w:val="lowerRoman"/>
      <w:lvlText w:val="%9."/>
      <w:lvlJc w:val="right"/>
      <w:pPr>
        <w:tabs>
          <w:tab w:val="left" w:pos="2704"/>
        </w:tabs>
        <w:ind w:left="2704" w:hanging="420"/>
      </w:pPr>
      <w:rPr>
        <w:rFonts w:hint="eastAsia"/>
      </w:rPr>
    </w:lvl>
  </w:abstractNum>
  <w:abstractNum w:abstractNumId="3">
    <w:nsid w:val="FA4B95A9"/>
    <w:multiLevelType w:val="singleLevel"/>
    <w:tmpl w:val="FA4B95A9"/>
    <w:lvl w:ilvl="0" w:tentative="0">
      <w:start w:val="1"/>
      <w:numFmt w:val="chineseCounting"/>
      <w:suff w:val="nothing"/>
      <w:lvlText w:val="（%1）"/>
      <w:lvlJc w:val="left"/>
      <w:rPr>
        <w:rFonts w:hint="eastAsia"/>
      </w:rPr>
    </w:lvl>
  </w:abstractNum>
  <w:abstractNum w:abstractNumId="4">
    <w:nsid w:val="7FD27846"/>
    <w:multiLevelType w:val="multilevel"/>
    <w:tmpl w:val="7FD27846"/>
    <w:lvl w:ilvl="0" w:tentative="0">
      <w:start w:val="1"/>
      <w:numFmt w:val="decimal"/>
      <w:lvlText w:val="%1"/>
      <w:lvlJc w:val="left"/>
      <w:pPr>
        <w:ind w:left="420" w:hanging="420"/>
      </w:pPr>
      <w:rPr>
        <w:rFonts w:hint="default" w:ascii="黑体" w:hAnsi="黑体" w:eastAsia="黑体"/>
        <w:b/>
        <w:i w:val="0"/>
        <w:color w:val="000000"/>
        <w:sz w:val="28"/>
        <w:szCs w:val="28"/>
        <w:vertAlign w:val="baseline"/>
      </w:rPr>
    </w:lvl>
    <w:lvl w:ilvl="1" w:tentative="0">
      <w:start w:val="1"/>
      <w:numFmt w:val="decimal"/>
      <w:pStyle w:val="4"/>
      <w:suff w:val="space"/>
      <w:lvlText w:val="%1.%2"/>
      <w:lvlJc w:val="left"/>
      <w:pPr>
        <w:ind w:left="600" w:hanging="600"/>
      </w:pPr>
      <w:rPr>
        <w:rFonts w:hint="default" w:ascii="Calibri" w:hAnsi="Calibri" w:eastAsia="仿宋"/>
        <w:b/>
        <w:i w:val="0"/>
        <w:sz w:val="28"/>
      </w:rPr>
    </w:lvl>
    <w:lvl w:ilvl="2" w:tentative="0">
      <w:start w:val="1"/>
      <w:numFmt w:val="decimal"/>
      <w:lvlRestart w:val="1"/>
      <w:isLgl/>
      <w:suff w:val="space"/>
      <w:lvlText w:val="%1.%2.%3"/>
      <w:lvlJc w:val="left"/>
      <w:pPr>
        <w:ind w:left="720" w:hanging="720"/>
      </w:pPr>
      <w:rPr>
        <w:rFonts w:hint="default"/>
      </w:rPr>
    </w:lvl>
    <w:lvl w:ilvl="3" w:tentative="0">
      <w:start w:val="1"/>
      <w:numFmt w:val="decimal"/>
      <w:lvlRestart w:val="1"/>
      <w:isLgl/>
      <w:suff w:val="space"/>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472113"/>
    <w:rsid w:val="0056007F"/>
    <w:rsid w:val="006360BD"/>
    <w:rsid w:val="007D7883"/>
    <w:rsid w:val="009B60EB"/>
    <w:rsid w:val="00A2237E"/>
    <w:rsid w:val="00B27529"/>
    <w:rsid w:val="012515C4"/>
    <w:rsid w:val="01D54A11"/>
    <w:rsid w:val="02B45FDA"/>
    <w:rsid w:val="02B559BB"/>
    <w:rsid w:val="02E159E5"/>
    <w:rsid w:val="0312402F"/>
    <w:rsid w:val="03F00183"/>
    <w:rsid w:val="042518DB"/>
    <w:rsid w:val="06894E55"/>
    <w:rsid w:val="070449C7"/>
    <w:rsid w:val="08B0379D"/>
    <w:rsid w:val="08B64563"/>
    <w:rsid w:val="08CD22E9"/>
    <w:rsid w:val="09B83E52"/>
    <w:rsid w:val="0A2F0FEE"/>
    <w:rsid w:val="0A9E3F63"/>
    <w:rsid w:val="0AD540B7"/>
    <w:rsid w:val="0B5453A3"/>
    <w:rsid w:val="0C871EB3"/>
    <w:rsid w:val="0C895DAD"/>
    <w:rsid w:val="0D0336A3"/>
    <w:rsid w:val="0D4238E6"/>
    <w:rsid w:val="0E190121"/>
    <w:rsid w:val="0F3B3F1D"/>
    <w:rsid w:val="0FE4089C"/>
    <w:rsid w:val="0FED2759"/>
    <w:rsid w:val="10953BCC"/>
    <w:rsid w:val="11010E8C"/>
    <w:rsid w:val="11E270FD"/>
    <w:rsid w:val="1271562A"/>
    <w:rsid w:val="128264A3"/>
    <w:rsid w:val="12980BA0"/>
    <w:rsid w:val="13CD000E"/>
    <w:rsid w:val="141259D8"/>
    <w:rsid w:val="147C7F4F"/>
    <w:rsid w:val="15555B3E"/>
    <w:rsid w:val="15A92534"/>
    <w:rsid w:val="169A3502"/>
    <w:rsid w:val="187B1E79"/>
    <w:rsid w:val="18D506D5"/>
    <w:rsid w:val="19A026C1"/>
    <w:rsid w:val="1B9254DF"/>
    <w:rsid w:val="1BE32031"/>
    <w:rsid w:val="1BFF5FEA"/>
    <w:rsid w:val="1C453010"/>
    <w:rsid w:val="1D1474F5"/>
    <w:rsid w:val="1DF62E60"/>
    <w:rsid w:val="1E0609D3"/>
    <w:rsid w:val="1EAE09F3"/>
    <w:rsid w:val="1EE2069D"/>
    <w:rsid w:val="1F23168B"/>
    <w:rsid w:val="1F906C72"/>
    <w:rsid w:val="1FE32C30"/>
    <w:rsid w:val="1FE82D77"/>
    <w:rsid w:val="200062E7"/>
    <w:rsid w:val="206B7AC4"/>
    <w:rsid w:val="21996643"/>
    <w:rsid w:val="224A0A33"/>
    <w:rsid w:val="23B2647E"/>
    <w:rsid w:val="244A2A15"/>
    <w:rsid w:val="263F2A17"/>
    <w:rsid w:val="265324BA"/>
    <w:rsid w:val="272117C3"/>
    <w:rsid w:val="276F371F"/>
    <w:rsid w:val="27D63C36"/>
    <w:rsid w:val="281F5C74"/>
    <w:rsid w:val="288119CB"/>
    <w:rsid w:val="2A17084D"/>
    <w:rsid w:val="2A427B62"/>
    <w:rsid w:val="2AE72848"/>
    <w:rsid w:val="2C557591"/>
    <w:rsid w:val="2CC46EC5"/>
    <w:rsid w:val="2D613D5B"/>
    <w:rsid w:val="2E500D3D"/>
    <w:rsid w:val="2EE6304F"/>
    <w:rsid w:val="2F292CBF"/>
    <w:rsid w:val="2F2936CB"/>
    <w:rsid w:val="306F6A4D"/>
    <w:rsid w:val="30A17526"/>
    <w:rsid w:val="323E4945"/>
    <w:rsid w:val="32AF0375"/>
    <w:rsid w:val="32D27CF0"/>
    <w:rsid w:val="32E8131F"/>
    <w:rsid w:val="3404531B"/>
    <w:rsid w:val="34C80210"/>
    <w:rsid w:val="34F16781"/>
    <w:rsid w:val="35C3025C"/>
    <w:rsid w:val="367422A2"/>
    <w:rsid w:val="36BB1AA7"/>
    <w:rsid w:val="384D6D52"/>
    <w:rsid w:val="38AB061D"/>
    <w:rsid w:val="3948590E"/>
    <w:rsid w:val="39964400"/>
    <w:rsid w:val="39FC007F"/>
    <w:rsid w:val="3A2A535E"/>
    <w:rsid w:val="3CAA23A2"/>
    <w:rsid w:val="3DA45A86"/>
    <w:rsid w:val="3EBF7C5B"/>
    <w:rsid w:val="408833F7"/>
    <w:rsid w:val="412F7840"/>
    <w:rsid w:val="4157061F"/>
    <w:rsid w:val="4339703D"/>
    <w:rsid w:val="43AF2D1B"/>
    <w:rsid w:val="43D146B8"/>
    <w:rsid w:val="43E036B6"/>
    <w:rsid w:val="44014FFC"/>
    <w:rsid w:val="449C790A"/>
    <w:rsid w:val="46A97246"/>
    <w:rsid w:val="47125899"/>
    <w:rsid w:val="47972B22"/>
    <w:rsid w:val="480E2321"/>
    <w:rsid w:val="481D76EA"/>
    <w:rsid w:val="48345216"/>
    <w:rsid w:val="48F81021"/>
    <w:rsid w:val="48F937CA"/>
    <w:rsid w:val="48FD7523"/>
    <w:rsid w:val="49B20AE8"/>
    <w:rsid w:val="4A011E46"/>
    <w:rsid w:val="4A8172F6"/>
    <w:rsid w:val="4AD35751"/>
    <w:rsid w:val="4AEE7B6E"/>
    <w:rsid w:val="4C6A0120"/>
    <w:rsid w:val="4E5B0773"/>
    <w:rsid w:val="4FC26317"/>
    <w:rsid w:val="4FEB643D"/>
    <w:rsid w:val="502525BA"/>
    <w:rsid w:val="506364A8"/>
    <w:rsid w:val="51B11EEF"/>
    <w:rsid w:val="52086974"/>
    <w:rsid w:val="525725B5"/>
    <w:rsid w:val="52D63A99"/>
    <w:rsid w:val="52EA43CD"/>
    <w:rsid w:val="53222EA1"/>
    <w:rsid w:val="53A263D5"/>
    <w:rsid w:val="53D40A0B"/>
    <w:rsid w:val="54CB76A9"/>
    <w:rsid w:val="56431446"/>
    <w:rsid w:val="577438B7"/>
    <w:rsid w:val="579A6481"/>
    <w:rsid w:val="581053DD"/>
    <w:rsid w:val="58312850"/>
    <w:rsid w:val="590A4A3A"/>
    <w:rsid w:val="59247C18"/>
    <w:rsid w:val="59645486"/>
    <w:rsid w:val="59D1217D"/>
    <w:rsid w:val="5B303F63"/>
    <w:rsid w:val="5BFC4EA5"/>
    <w:rsid w:val="5C9868D6"/>
    <w:rsid w:val="5CAD3C39"/>
    <w:rsid w:val="5D3F1F2F"/>
    <w:rsid w:val="5D75478E"/>
    <w:rsid w:val="5DE02E11"/>
    <w:rsid w:val="5EDD72DC"/>
    <w:rsid w:val="601A641C"/>
    <w:rsid w:val="604A70C5"/>
    <w:rsid w:val="60DA4931"/>
    <w:rsid w:val="61D56E55"/>
    <w:rsid w:val="61F47A00"/>
    <w:rsid w:val="62C32934"/>
    <w:rsid w:val="62E27C16"/>
    <w:rsid w:val="63044390"/>
    <w:rsid w:val="632E350B"/>
    <w:rsid w:val="637802AC"/>
    <w:rsid w:val="6458009B"/>
    <w:rsid w:val="659C1FA6"/>
    <w:rsid w:val="66321093"/>
    <w:rsid w:val="66B776B4"/>
    <w:rsid w:val="66F422E8"/>
    <w:rsid w:val="67000252"/>
    <w:rsid w:val="67266E16"/>
    <w:rsid w:val="677A1E3B"/>
    <w:rsid w:val="67EE6AE4"/>
    <w:rsid w:val="682D3A8B"/>
    <w:rsid w:val="683241C6"/>
    <w:rsid w:val="6A2E3D63"/>
    <w:rsid w:val="6B1E1105"/>
    <w:rsid w:val="6B491950"/>
    <w:rsid w:val="6C1C0580"/>
    <w:rsid w:val="6C2B2461"/>
    <w:rsid w:val="6C643A6C"/>
    <w:rsid w:val="6D9C257E"/>
    <w:rsid w:val="6DB47B37"/>
    <w:rsid w:val="6DC66852"/>
    <w:rsid w:val="6E1A6727"/>
    <w:rsid w:val="6F37441B"/>
    <w:rsid w:val="6FD67819"/>
    <w:rsid w:val="70DF783C"/>
    <w:rsid w:val="733A1BBD"/>
    <w:rsid w:val="74926258"/>
    <w:rsid w:val="75847ABE"/>
    <w:rsid w:val="7596299E"/>
    <w:rsid w:val="76D70010"/>
    <w:rsid w:val="7880482A"/>
    <w:rsid w:val="78E00475"/>
    <w:rsid w:val="79D02F82"/>
    <w:rsid w:val="7D6F2E6F"/>
    <w:rsid w:val="7DC111C5"/>
    <w:rsid w:val="7DF06F0E"/>
    <w:rsid w:val="7F48095F"/>
    <w:rsid w:val="7F781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4"/>
    <w:next w:val="1"/>
    <w:unhideWhenUsed/>
    <w:qFormat/>
    <w:uiPriority w:val="0"/>
    <w:pPr>
      <w:keepNext/>
      <w:keepLines/>
      <w:ind w:left="1134" w:hanging="425"/>
      <w:outlineLvl w:val="1"/>
    </w:pPr>
    <w:rPr>
      <w:bCs/>
      <w:sz w:val="30"/>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4">
    <w:name w:val="标题2"/>
    <w:basedOn w:val="1"/>
    <w:next w:val="1"/>
    <w:qFormat/>
    <w:uiPriority w:val="0"/>
    <w:pPr>
      <w:numPr>
        <w:ilvl w:val="1"/>
        <w:numId w:val="1"/>
      </w:numPr>
      <w:spacing w:before="240" w:after="60"/>
      <w:jc w:val="center"/>
      <w:outlineLvl w:val="0"/>
    </w:pPr>
    <w:rPr>
      <w:rFonts w:ascii="Cambria" w:hAnsi="Cambria" w:eastAsia="宋体"/>
      <w:b/>
      <w:sz w:val="32"/>
      <w:szCs w:val="20"/>
    </w:rPr>
  </w:style>
  <w:style w:type="paragraph" w:styleId="5">
    <w:name w:val="Normal Indent"/>
    <w:basedOn w:val="1"/>
    <w:qFormat/>
    <w:uiPriority w:val="0"/>
    <w:pPr>
      <w:suppressAutoHyphens/>
      <w:ind w:firstLine="420" w:firstLineChars="200"/>
    </w:pPr>
    <w:rPr>
      <w:rFonts w:ascii="Times New Roman" w:hAnsi="Times New Roman"/>
      <w:szCs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uppressAutoHyphens/>
    </w:pPr>
    <w:rPr>
      <w:rFonts w:ascii="Times New Roman" w:hAnsi="Times New Roman"/>
      <w:szCs w:val="24"/>
    </w:rPr>
  </w:style>
  <w:style w:type="paragraph" w:styleId="10">
    <w:name w:val="toc 2"/>
    <w:basedOn w:val="1"/>
    <w:next w:val="1"/>
    <w:qFormat/>
    <w:uiPriority w:val="0"/>
    <w:pPr>
      <w:suppressAutoHyphens/>
      <w:ind w:left="420" w:leftChars="200"/>
    </w:pPr>
    <w:rPr>
      <w:rFonts w:ascii="Times New Roman" w:hAnsi="Times New Roman"/>
      <w:szCs w:val="24"/>
    </w:rPr>
  </w:style>
  <w:style w:type="character" w:styleId="13">
    <w:name w:val="page number"/>
    <w:basedOn w:val="12"/>
    <w:qFormat/>
    <w:uiPriority w:val="0"/>
    <w:rPr>
      <w:rFonts w:ascii="Times New Roman" w:hAnsi="Times New Roman" w:eastAsia="宋体" w:cs="Times New Roman"/>
    </w:rPr>
  </w:style>
  <w:style w:type="character" w:styleId="14">
    <w:name w:val="Hyperlink"/>
    <w:qFormat/>
    <w:uiPriority w:val="0"/>
    <w:rPr>
      <w:rFonts w:ascii="Times New Roman" w:hAnsi="Times New Roman" w:eastAsia="宋体" w:cs="Times New Roman"/>
      <w:color w:val="0000FF"/>
      <w:u w:val="single"/>
    </w:rPr>
  </w:style>
  <w:style w:type="character" w:styleId="15">
    <w:name w:val="annotation reference"/>
    <w:basedOn w:val="12"/>
    <w:qFormat/>
    <w:uiPriority w:val="0"/>
    <w:rPr>
      <w:sz w:val="21"/>
      <w:szCs w:val="21"/>
    </w:rPr>
  </w:style>
  <w:style w:type="paragraph" w:customStyle="1" w:styleId="16">
    <w:name w:val="第一条"/>
    <w:basedOn w:val="1"/>
    <w:next w:val="17"/>
    <w:qFormat/>
    <w:uiPriority w:val="0"/>
    <w:pPr>
      <w:spacing w:line="360" w:lineRule="auto"/>
      <w:jc w:val="center"/>
    </w:pPr>
    <w:rPr>
      <w:rFonts w:ascii="Times New Roman" w:hAnsi="Times New Roman"/>
      <w:sz w:val="24"/>
      <w:szCs w:val="24"/>
    </w:rPr>
  </w:style>
  <w:style w:type="paragraph" w:customStyle="1" w:styleId="17">
    <w:name w:val="正文缩进1"/>
    <w:basedOn w:val="1"/>
    <w:qFormat/>
    <w:uiPriority w:val="0"/>
    <w:pPr>
      <w:ind w:firstLine="420" w:firstLineChars="200"/>
    </w:pPr>
  </w:style>
  <w:style w:type="paragraph" w:customStyle="1" w:styleId="18">
    <w:name w:val="正文格式"/>
    <w:basedOn w:val="1"/>
    <w:qFormat/>
    <w:uiPriority w:val="0"/>
    <w:pPr>
      <w:spacing w:line="586" w:lineRule="exact"/>
      <w:ind w:firstLine="640" w:firstLineChars="200"/>
    </w:pPr>
    <w:rPr>
      <w:rFonts w:ascii="仿宋_GB2312" w:eastAsia="仿宋_GB2312"/>
      <w:bCs/>
      <w:color w:val="333333"/>
      <w:sz w:val="32"/>
      <w:szCs w:val="32"/>
    </w:rPr>
  </w:style>
  <w:style w:type="paragraph" w:customStyle="1" w:styleId="19">
    <w:name w:val="p21"/>
    <w:basedOn w:val="1"/>
    <w:qFormat/>
    <w:uiPriority w:val="0"/>
    <w:pPr>
      <w:widowControl/>
      <w:spacing w:before="156" w:after="156" w:line="560" w:lineRule="atLeast"/>
      <w:jc w:val="center"/>
    </w:pPr>
    <w:rPr>
      <w:rFonts w:ascii="黑体" w:hAnsi="黑体" w:eastAsia="黑体" w:cs="宋体"/>
      <w:kern w:val="0"/>
      <w:sz w:val="32"/>
      <w:szCs w:val="32"/>
    </w:rPr>
  </w:style>
  <w:style w:type="paragraph" w:customStyle="1" w:styleId="20">
    <w:name w:val="条款"/>
    <w:basedOn w:val="1"/>
    <w:qFormat/>
    <w:uiPriority w:val="0"/>
    <w:pPr>
      <w:numPr>
        <w:ilvl w:val="0"/>
        <w:numId w:val="2"/>
      </w:numPr>
      <w:tabs>
        <w:tab w:val="left" w:pos="0"/>
        <w:tab w:val="left" w:pos="720"/>
        <w:tab w:val="left" w:pos="2268"/>
      </w:tabs>
      <w:jc w:val="left"/>
    </w:pPr>
    <w:rPr>
      <w:rFonts w:ascii="仿宋_GB2312" w:hAnsi="仿宋" w:eastAsia="仿宋_GB2312" w:cs="仿宋"/>
      <w:sz w:val="32"/>
      <w:szCs w:val="32"/>
      <w:lang w:val="zh-CN"/>
    </w:rPr>
  </w:style>
  <w:style w:type="character" w:customStyle="1" w:styleId="21">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3267</Words>
  <Characters>18628</Characters>
  <Lines>155</Lines>
  <Paragraphs>43</Paragraphs>
  <TotalTime>0</TotalTime>
  <ScaleCrop>false</ScaleCrop>
  <LinksUpToDate>false</LinksUpToDate>
  <CharactersWithSpaces>21852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2021-09-16T08:17:00Z</dcterms:created>
  <dc:creator>john</dc:creator>
  <cp:lastModifiedBy>调度计划1</cp:lastModifiedBy>
  <dcterms:modified xsi:type="dcterms:W3CDTF">2023-10-24T09:55:43Z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7935E2BBA5554C40A5E7FFF70BCC4D09</vt:lpwstr>
  </property>
</Properties>
</file>