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湖南电力现货市场系列规则修订意见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反馈单位（人员）：               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湖南省电力现货市场运营规则（规则名称）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419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原规则：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第十八条 发电企业准入条件</w:t>
      </w:r>
      <w:r>
        <w:rPr>
          <w:rFonts w:hint="eastAsia" w:ascii="仿宋" w:hAnsi="仿宋" w:eastAsia="仿宋" w:cs="仿宋"/>
          <w:sz w:val="32"/>
          <w:szCs w:val="32"/>
        </w:rPr>
        <w:t>（序号 及小标题）。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419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内容：……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419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修改为：</w:t>
      </w:r>
      <w:r>
        <w:rPr>
          <w:rFonts w:hint="eastAsia" w:ascii="仿宋" w:hAnsi="仿宋" w:eastAsia="仿宋" w:cs="仿宋"/>
          <w:sz w:val="32"/>
          <w:szCs w:val="32"/>
        </w:rPr>
        <w:t>修改部分内容以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红色</w:t>
      </w:r>
      <w:r>
        <w:rPr>
          <w:rFonts w:hint="eastAsia" w:ascii="仿宋" w:hAnsi="仿宋" w:eastAsia="仿宋" w:cs="仿宋"/>
          <w:sz w:val="32"/>
          <w:szCs w:val="32"/>
        </w:rPr>
        <w:t>字体凸显。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419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存在问题和原因分析</w:t>
      </w:r>
      <w:r>
        <w:rPr>
          <w:rFonts w:hint="eastAsia" w:ascii="仿宋" w:hAnsi="仿宋" w:eastAsia="仿宋" w:cs="仿宋"/>
          <w:sz w:val="32"/>
          <w:szCs w:val="32"/>
        </w:rPr>
        <w:t>：修改的理由尽量描述清晰。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419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99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……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99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99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湖南省电力现货市场交易实施细则（规则名称）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419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原规则：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第6.3条 调频辅助服务市场与省内现货市场交易的衔接</w:t>
      </w:r>
      <w:r>
        <w:rPr>
          <w:rFonts w:hint="eastAsia" w:ascii="仿宋" w:hAnsi="仿宋" w:eastAsia="仿宋" w:cs="仿宋"/>
          <w:sz w:val="32"/>
          <w:szCs w:val="32"/>
        </w:rPr>
        <w:t>（序号 及小标题）。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419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内容：……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419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修改为：</w:t>
      </w:r>
      <w:r>
        <w:rPr>
          <w:rFonts w:hint="eastAsia" w:ascii="仿宋" w:hAnsi="仿宋" w:eastAsia="仿宋" w:cs="仿宋"/>
          <w:sz w:val="32"/>
          <w:szCs w:val="32"/>
        </w:rPr>
        <w:t>修改部分内容以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红色</w:t>
      </w:r>
      <w:r>
        <w:rPr>
          <w:rFonts w:hint="eastAsia" w:ascii="仿宋" w:hAnsi="仿宋" w:eastAsia="仿宋" w:cs="仿宋"/>
          <w:sz w:val="32"/>
          <w:szCs w:val="32"/>
        </w:rPr>
        <w:t>字体凸显。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419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存在问题和原因分析</w:t>
      </w:r>
      <w:r>
        <w:rPr>
          <w:rFonts w:hint="eastAsia" w:ascii="仿宋" w:hAnsi="仿宋" w:eastAsia="仿宋" w:cs="仿宋"/>
          <w:sz w:val="32"/>
          <w:szCs w:val="32"/>
        </w:rPr>
        <w:t>：修改的理由尽量描述清晰。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firstLine="419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99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 xml:space="preserve">……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99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FFA27"/>
    <w:multiLevelType w:val="singleLevel"/>
    <w:tmpl w:val="6CEFFA27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9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338C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调度计划1</dc:creator>
  <cp:lastModifiedBy>调度计划1</cp:lastModifiedBy>
  <dcterms:modified xsi:type="dcterms:W3CDTF">2023-10-24T08:16:33Z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E8D82E0BBEE84819B9621AA731F1A6EF_12</vt:lpwstr>
  </property>
</Properties>
</file>