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附件3</w:t>
      </w:r>
    </w:p>
    <w:p>
      <w:pPr>
        <w:keepNext w:val="0"/>
        <w:keepLines w:val="0"/>
        <w:pageBreakBefore w:val="0"/>
        <w:widowControl w:val="0"/>
        <w:kinsoku/>
        <w:wordWrap/>
        <w:overflowPunct/>
        <w:topLinePunct w:val="0"/>
        <w:autoSpaceDE/>
        <w:autoSpaceDN/>
        <w:bidi w:val="0"/>
        <w:adjustRightInd/>
        <w:snapToGrid/>
        <w:spacing w:after="0" w:line="596" w:lineRule="exact"/>
        <w:jc w:val="center"/>
        <w:textAlignment w:val="auto"/>
        <w:rPr>
          <w:rFonts w:eastAsia="方正小标宋_GBK"/>
          <w:sz w:val="32"/>
          <w:szCs w:val="32"/>
        </w:rPr>
      </w:pPr>
    </w:p>
    <w:p>
      <w:pPr>
        <w:keepNext w:val="0"/>
        <w:keepLines w:val="0"/>
        <w:pageBreakBefore w:val="0"/>
        <w:widowControl w:val="0"/>
        <w:kinsoku/>
        <w:wordWrap/>
        <w:overflowPunct/>
        <w:topLinePunct w:val="0"/>
        <w:autoSpaceDE/>
        <w:autoSpaceDN/>
        <w:bidi w:val="0"/>
        <w:adjustRightInd/>
        <w:snapToGrid/>
        <w:spacing w:after="0" w:line="596" w:lineRule="exact"/>
        <w:jc w:val="center"/>
        <w:textAlignment w:val="auto"/>
        <w:rPr>
          <w:rFonts w:hint="default" w:ascii="Times New Roman" w:hAnsi="Times New Roman" w:eastAsia="方正小标宋简体" w:cs="Times New Roman"/>
          <w:b w:val="0"/>
          <w:bCs w:val="0"/>
          <w:sz w:val="44"/>
          <w:szCs w:val="52"/>
        </w:rPr>
      </w:pPr>
      <w:bookmarkStart w:id="0" w:name="_GoBack"/>
      <w:r>
        <w:rPr>
          <w:rFonts w:hint="default" w:ascii="Times New Roman" w:hAnsi="Times New Roman" w:eastAsia="方正小标宋简体" w:cs="Times New Roman"/>
          <w:b w:val="0"/>
          <w:bCs w:val="0"/>
          <w:sz w:val="44"/>
          <w:szCs w:val="52"/>
        </w:rPr>
        <w:t>湖南省公共</w:t>
      </w:r>
      <w:r>
        <w:rPr>
          <w:rFonts w:hint="default" w:ascii="Times New Roman" w:hAnsi="Times New Roman" w:eastAsia="方正小标宋简体" w:cs="Times New Roman"/>
          <w:b w:val="0"/>
          <w:bCs w:val="0"/>
          <w:sz w:val="44"/>
          <w:szCs w:val="52"/>
          <w:lang w:val="en-US" w:eastAsia="zh-CN"/>
        </w:rPr>
        <w:t>信用</w:t>
      </w:r>
      <w:r>
        <w:rPr>
          <w:rFonts w:hint="default" w:ascii="Times New Roman" w:hAnsi="Times New Roman" w:eastAsia="方正小标宋简体" w:cs="Times New Roman"/>
          <w:b w:val="0"/>
          <w:bCs w:val="0"/>
          <w:sz w:val="44"/>
          <w:szCs w:val="52"/>
        </w:rPr>
        <w:t>数据资源授权运营机构</w:t>
      </w:r>
    </w:p>
    <w:p>
      <w:pPr>
        <w:keepNext w:val="0"/>
        <w:keepLines w:val="0"/>
        <w:pageBreakBefore w:val="0"/>
        <w:widowControl w:val="0"/>
        <w:kinsoku/>
        <w:wordWrap/>
        <w:overflowPunct/>
        <w:topLinePunct w:val="0"/>
        <w:autoSpaceDE/>
        <w:autoSpaceDN/>
        <w:bidi w:val="0"/>
        <w:adjustRightInd/>
        <w:snapToGrid/>
        <w:spacing w:after="0" w:line="596" w:lineRule="exact"/>
        <w:jc w:val="center"/>
        <w:textAlignment w:val="auto"/>
        <w:rPr>
          <w:rFonts w:hint="default" w:ascii="Times New Roman" w:hAnsi="Times New Roman" w:eastAsia="方正小标宋简体" w:cs="Times New Roman"/>
          <w:b w:val="0"/>
          <w:bCs w:val="0"/>
          <w:sz w:val="44"/>
          <w:szCs w:val="52"/>
        </w:rPr>
      </w:pPr>
      <w:r>
        <w:rPr>
          <w:rFonts w:hint="default" w:ascii="Times New Roman" w:hAnsi="Times New Roman" w:eastAsia="方正小标宋简体" w:cs="Times New Roman"/>
          <w:b w:val="0"/>
          <w:bCs w:val="0"/>
          <w:sz w:val="44"/>
          <w:szCs w:val="52"/>
        </w:rPr>
        <w:t>申报方案</w:t>
      </w:r>
    </w:p>
    <w:bookmarkEnd w:id="0"/>
    <w:p>
      <w:pPr>
        <w:keepNext w:val="0"/>
        <w:keepLines w:val="0"/>
        <w:pageBreakBefore w:val="0"/>
        <w:widowControl w:val="0"/>
        <w:kinsoku/>
        <w:wordWrap/>
        <w:overflowPunct/>
        <w:topLinePunct w:val="0"/>
        <w:autoSpaceDE/>
        <w:autoSpaceDN/>
        <w:bidi w:val="0"/>
        <w:adjustRightInd/>
        <w:snapToGrid/>
        <w:spacing w:after="0" w:line="596" w:lineRule="exact"/>
        <w:jc w:val="center"/>
        <w:textAlignment w:val="auto"/>
        <w:rPr>
          <w:rFonts w:eastAsia="方正小标宋_GBK"/>
          <w:color w:val="auto"/>
          <w:sz w:val="32"/>
          <w:szCs w:val="32"/>
        </w:rPr>
      </w:pP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一、资格审查材料</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（一）基本资质</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提供申报单位营业执照副本扫描件。</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（二）信誉记录</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在“信用中国”网站未被列入重大税收违法失信主体名单；在中国政府采购网未被列入政府采购严重违法失信行为记录名单；在国家企业信用信息公示系统未被列入严重违法失信名单（</w:t>
      </w:r>
      <w:r>
        <w:rPr>
          <w:rFonts w:hint="eastAsia" w:eastAsia="仿宋_GB2312" w:cs="Times New Roman"/>
          <w:color w:val="auto"/>
          <w:sz w:val="32"/>
          <w:szCs w:val="32"/>
          <w:lang w:val="en-US" w:eastAsia="zh-CN"/>
        </w:rPr>
        <w:t>需</w:t>
      </w:r>
      <w:r>
        <w:rPr>
          <w:rFonts w:hint="default" w:ascii="Times New Roman" w:hAnsi="Times New Roman" w:eastAsia="仿宋_GB2312" w:cs="Times New Roman"/>
          <w:color w:val="auto"/>
          <w:sz w:val="32"/>
          <w:szCs w:val="32"/>
        </w:rPr>
        <w:t>提供申报期内的查询截图）。</w:t>
      </w:r>
    </w:p>
    <w:p>
      <w:pPr>
        <w:pageBreakBefore w:val="0"/>
        <w:widowControl w:val="0"/>
        <w:numPr>
          <w:ilvl w:val="0"/>
          <w:numId w:val="0"/>
        </w:numPr>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kern w:val="2"/>
          <w:sz w:val="32"/>
          <w:szCs w:val="32"/>
          <w:lang w:val="en-US" w:eastAsia="zh-CN" w:bidi="ar-SA"/>
        </w:rPr>
        <w:t>（三）</w:t>
      </w:r>
      <w:r>
        <w:rPr>
          <w:rFonts w:hint="default" w:ascii="Times New Roman" w:hAnsi="Times New Roman" w:eastAsia="楷体_GB2312" w:cs="Times New Roman"/>
          <w:b/>
          <w:bCs/>
          <w:color w:val="auto"/>
          <w:sz w:val="32"/>
          <w:szCs w:val="32"/>
        </w:rPr>
        <w:t>申报承诺书</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提供申报承诺书</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模板见附件3-1</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pPr>
        <w:pageBreakBefore w:val="0"/>
        <w:widowControl w:val="0"/>
        <w:numPr>
          <w:ilvl w:val="0"/>
          <w:numId w:val="0"/>
        </w:numPr>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kern w:val="2"/>
          <w:sz w:val="32"/>
          <w:szCs w:val="32"/>
          <w:lang w:val="en-US" w:eastAsia="zh-CN" w:bidi="ar-SA"/>
        </w:rPr>
        <w:t>（四）</w:t>
      </w:r>
      <w:r>
        <w:rPr>
          <w:rFonts w:hint="default" w:ascii="Times New Roman" w:hAnsi="Times New Roman" w:eastAsia="楷体_GB2312" w:cs="Times New Roman"/>
          <w:b/>
          <w:bCs/>
          <w:color w:val="auto"/>
          <w:sz w:val="32"/>
          <w:szCs w:val="32"/>
        </w:rPr>
        <w:t>网络和数据安全承诺书</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提供网络和数据安全承诺书</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模板见附件3-2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pPr>
        <w:pageBreakBefore w:val="0"/>
        <w:widowControl w:val="0"/>
        <w:numPr>
          <w:ilvl w:val="0"/>
          <w:numId w:val="0"/>
        </w:numPr>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kern w:val="2"/>
          <w:sz w:val="32"/>
          <w:szCs w:val="32"/>
          <w:lang w:val="en-US" w:eastAsia="zh-CN" w:bidi="ar-SA"/>
        </w:rPr>
        <w:t>（五）</w:t>
      </w:r>
      <w:r>
        <w:rPr>
          <w:rFonts w:hint="default" w:ascii="Times New Roman" w:hAnsi="Times New Roman" w:eastAsia="楷体_GB2312" w:cs="Times New Roman"/>
          <w:b/>
          <w:bCs/>
          <w:color w:val="auto"/>
          <w:sz w:val="32"/>
          <w:szCs w:val="32"/>
        </w:rPr>
        <w:t>资金保障证明</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提供1年内的经会计师事务所或审计机构出具的合法有效的财务审计报告及财务报表，或者提供开户银行出具的有效资信证明。</w:t>
      </w:r>
    </w:p>
    <w:p>
      <w:pPr>
        <w:pageBreakBefore w:val="0"/>
        <w:widowControl w:val="0"/>
        <w:numPr>
          <w:ilvl w:val="0"/>
          <w:numId w:val="0"/>
        </w:numPr>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kern w:val="2"/>
          <w:sz w:val="32"/>
          <w:szCs w:val="32"/>
          <w:lang w:val="en-US" w:eastAsia="zh-CN" w:bidi="ar-SA"/>
        </w:rPr>
        <w:t>（六）</w:t>
      </w:r>
      <w:r>
        <w:rPr>
          <w:rFonts w:hint="default" w:ascii="Times New Roman" w:hAnsi="Times New Roman" w:eastAsia="楷体_GB2312" w:cs="Times New Roman"/>
          <w:b/>
          <w:bCs/>
          <w:color w:val="auto"/>
          <w:sz w:val="32"/>
          <w:szCs w:val="32"/>
        </w:rPr>
        <w:t>法定代表人身份证明</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提供法定代表人身份证明</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模板见附件3-3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pPr>
        <w:pageBreakBefore w:val="0"/>
        <w:widowControl w:val="0"/>
        <w:numPr>
          <w:ilvl w:val="0"/>
          <w:numId w:val="0"/>
        </w:numPr>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kern w:val="2"/>
          <w:sz w:val="32"/>
          <w:szCs w:val="32"/>
          <w:lang w:val="en-US" w:eastAsia="zh-CN" w:bidi="ar-SA"/>
        </w:rPr>
        <w:t>（七）</w:t>
      </w:r>
      <w:r>
        <w:rPr>
          <w:rFonts w:hint="default" w:ascii="Times New Roman" w:hAnsi="Times New Roman" w:eastAsia="楷体_GB2312" w:cs="Times New Roman"/>
          <w:b/>
          <w:bCs/>
          <w:color w:val="auto"/>
          <w:sz w:val="32"/>
          <w:szCs w:val="32"/>
        </w:rPr>
        <w:t>授权委托书</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提供授权委托书</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模板见附件3-4</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二、申报单位基本情况</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（一）组织架构</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展示申报单位的组织架构设置，说明是否设立数据开发、数据安全、数据产品、数据运营、技术研发等核心职能部门，简述各部门职责分工及其对</w:t>
      </w:r>
      <w:r>
        <w:rPr>
          <w:rFonts w:hint="eastAsia" w:eastAsia="仿宋_GB2312" w:cs="Times New Roman"/>
          <w:color w:val="auto"/>
          <w:sz w:val="32"/>
          <w:szCs w:val="32"/>
          <w:lang w:eastAsia="zh-CN"/>
        </w:rPr>
        <w:t>公共信用数据</w:t>
      </w:r>
      <w:r>
        <w:rPr>
          <w:rFonts w:hint="default" w:ascii="Times New Roman" w:hAnsi="Times New Roman" w:eastAsia="仿宋_GB2312" w:cs="Times New Roman"/>
          <w:color w:val="auto"/>
          <w:sz w:val="32"/>
          <w:szCs w:val="32"/>
        </w:rPr>
        <w:t>资源授权运营的适配性。</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（二）企业资质认证</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提供质量管理、信息安全、信息技术服务等体系认证、数据安全能力成熟度等级（三级及以上）等相关资质证书。</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三</w:t>
      </w:r>
      <w:r>
        <w:rPr>
          <w:rFonts w:hint="default" w:ascii="Times New Roman" w:hAnsi="Times New Roman" w:eastAsia="楷体_GB2312" w:cs="Times New Roman"/>
          <w:b/>
          <w:bCs/>
          <w:color w:val="auto"/>
          <w:sz w:val="32"/>
          <w:szCs w:val="32"/>
        </w:rPr>
        <w:t>）</w:t>
      </w:r>
      <w:r>
        <w:rPr>
          <w:rFonts w:hint="eastAsia" w:eastAsia="楷体_GB2312" w:cs="Times New Roman"/>
          <w:b/>
          <w:bCs/>
          <w:color w:val="auto"/>
          <w:sz w:val="32"/>
          <w:szCs w:val="32"/>
          <w:lang w:val="en-US" w:eastAsia="zh-CN"/>
        </w:rPr>
        <w:t>数据</w:t>
      </w:r>
      <w:r>
        <w:rPr>
          <w:rFonts w:hint="default" w:ascii="Times New Roman" w:hAnsi="Times New Roman" w:eastAsia="楷体_GB2312" w:cs="Times New Roman"/>
          <w:b/>
          <w:bCs/>
          <w:color w:val="auto"/>
          <w:sz w:val="32"/>
          <w:szCs w:val="32"/>
        </w:rPr>
        <w:t>基础设施应用</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申报单位依托公共数据流通利用基础设施</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开展</w:t>
      </w:r>
      <w:r>
        <w:rPr>
          <w:rFonts w:hint="default" w:ascii="Times New Roman" w:hAnsi="Times New Roman" w:eastAsia="仿宋_GB2312" w:cs="Times New Roman"/>
          <w:color w:val="auto"/>
          <w:sz w:val="32"/>
          <w:szCs w:val="32"/>
        </w:rPr>
        <w:t>数据治理、数据开发等全流程</w:t>
      </w:r>
      <w:r>
        <w:rPr>
          <w:rFonts w:hint="eastAsia" w:eastAsia="仿宋_GB2312" w:cs="Times New Roman"/>
          <w:color w:val="auto"/>
          <w:sz w:val="32"/>
          <w:szCs w:val="32"/>
          <w:lang w:val="en-US" w:eastAsia="zh-CN"/>
        </w:rPr>
        <w:t>工作的综合</w:t>
      </w:r>
      <w:r>
        <w:rPr>
          <w:rFonts w:hint="default" w:ascii="Times New Roman" w:hAnsi="Times New Roman" w:eastAsia="仿宋_GB2312" w:cs="Times New Roman"/>
          <w:color w:val="auto"/>
          <w:sz w:val="32"/>
          <w:szCs w:val="32"/>
        </w:rPr>
        <w:t>能力。</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四</w:t>
      </w:r>
      <w:r>
        <w:rPr>
          <w:rFonts w:hint="default" w:ascii="Times New Roman" w:hAnsi="Times New Roman" w:eastAsia="楷体_GB2312" w:cs="Times New Roman"/>
          <w:b/>
          <w:bCs/>
          <w:color w:val="auto"/>
          <w:sz w:val="32"/>
          <w:szCs w:val="32"/>
        </w:rPr>
        <w:t>）业绩与实操案例</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承接数据资源登记、数据产品开发、数据共享交换、数据治理、数据资产入表等相关领域平台建设或服务，以及获得数据要素相关赛事奖项等相关情况。需提供案例相关佐证材料，如有效获奖证书、合同等材料。</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eastAsia"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五</w:t>
      </w:r>
      <w:r>
        <w:rPr>
          <w:rFonts w:hint="default" w:ascii="Times New Roman" w:hAnsi="Times New Roman" w:eastAsia="楷体_GB2312" w:cs="Times New Roman"/>
          <w:b/>
          <w:bCs/>
          <w:color w:val="auto"/>
          <w:sz w:val="32"/>
          <w:szCs w:val="32"/>
        </w:rPr>
        <w:t>）</w:t>
      </w:r>
      <w:r>
        <w:rPr>
          <w:rFonts w:hint="eastAsia" w:eastAsia="楷体_GB2312" w:cs="Times New Roman"/>
          <w:b/>
          <w:bCs/>
          <w:color w:val="auto"/>
          <w:sz w:val="32"/>
          <w:szCs w:val="32"/>
          <w:lang w:val="en-US" w:eastAsia="zh-CN"/>
        </w:rPr>
        <w:t>数据要素</w:t>
      </w:r>
      <w:r>
        <w:rPr>
          <w:rFonts w:hint="default" w:ascii="Times New Roman" w:hAnsi="Times New Roman" w:eastAsia="楷体_GB2312" w:cs="Times New Roman"/>
          <w:b/>
          <w:bCs/>
          <w:color w:val="auto"/>
          <w:sz w:val="32"/>
          <w:szCs w:val="32"/>
        </w:rPr>
        <w:t>项目运营</w:t>
      </w:r>
      <w:r>
        <w:rPr>
          <w:rFonts w:hint="eastAsia" w:eastAsia="楷体_GB2312" w:cs="Times New Roman"/>
          <w:b/>
          <w:bCs/>
          <w:color w:val="auto"/>
          <w:sz w:val="32"/>
          <w:szCs w:val="32"/>
          <w:lang w:val="en-US" w:eastAsia="zh-CN"/>
        </w:rPr>
        <w:t>能力</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提供申报单位承接省级数据要素相关项目运营经验，重点聚焦数据运营及价值释放等相关情况。</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eastAsia"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六</w:t>
      </w:r>
      <w:r>
        <w:rPr>
          <w:rFonts w:hint="default" w:ascii="Times New Roman" w:hAnsi="Times New Roman" w:eastAsia="楷体_GB2312" w:cs="Times New Roman"/>
          <w:b/>
          <w:bCs/>
          <w:color w:val="auto"/>
          <w:sz w:val="32"/>
          <w:szCs w:val="32"/>
        </w:rPr>
        <w:t>）</w:t>
      </w:r>
      <w:r>
        <w:rPr>
          <w:rFonts w:hint="eastAsia" w:eastAsia="楷体_GB2312" w:cs="Times New Roman"/>
          <w:b/>
          <w:bCs/>
          <w:color w:val="auto"/>
          <w:sz w:val="32"/>
          <w:szCs w:val="32"/>
          <w:lang w:val="en-US" w:eastAsia="zh-CN"/>
        </w:rPr>
        <w:t>数据</w:t>
      </w:r>
      <w:r>
        <w:rPr>
          <w:rFonts w:hint="default" w:ascii="Times New Roman" w:hAnsi="Times New Roman" w:eastAsia="楷体_GB2312" w:cs="Times New Roman"/>
          <w:b/>
          <w:bCs/>
          <w:color w:val="auto"/>
          <w:sz w:val="32"/>
          <w:szCs w:val="32"/>
        </w:rPr>
        <w:t>生态培育</w:t>
      </w:r>
      <w:r>
        <w:rPr>
          <w:rFonts w:hint="eastAsia" w:eastAsia="楷体_GB2312" w:cs="Times New Roman"/>
          <w:b/>
          <w:bCs/>
          <w:color w:val="auto"/>
          <w:sz w:val="32"/>
          <w:szCs w:val="32"/>
          <w:lang w:val="en-US" w:eastAsia="zh-CN"/>
        </w:rPr>
        <w:t>能力</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highlight w:val="yellow"/>
        </w:rPr>
      </w:pPr>
      <w:r>
        <w:rPr>
          <w:rFonts w:hint="default" w:ascii="Times New Roman" w:hAnsi="Times New Roman" w:eastAsia="仿宋_GB2312" w:cs="Times New Roman"/>
          <w:color w:val="auto"/>
          <w:sz w:val="32"/>
          <w:szCs w:val="32"/>
        </w:rPr>
        <w:t>基于自身禀赋，说明培育</w:t>
      </w:r>
      <w:r>
        <w:rPr>
          <w:rFonts w:hint="eastAsia" w:eastAsia="仿宋_GB2312" w:cs="Times New Roman"/>
          <w:color w:val="auto"/>
          <w:sz w:val="32"/>
          <w:szCs w:val="32"/>
          <w:lang w:eastAsia="zh-CN"/>
        </w:rPr>
        <w:t>公共信用数据</w:t>
      </w:r>
      <w:r>
        <w:rPr>
          <w:rFonts w:hint="default" w:ascii="Times New Roman" w:hAnsi="Times New Roman" w:eastAsia="仿宋_GB2312" w:cs="Times New Roman"/>
          <w:color w:val="auto"/>
          <w:sz w:val="32"/>
          <w:szCs w:val="32"/>
        </w:rPr>
        <w:t>资源授权运营生态具有的</w:t>
      </w:r>
      <w:r>
        <w:rPr>
          <w:rFonts w:hint="default" w:ascii="Times New Roman" w:hAnsi="Times New Roman" w:eastAsia="仿宋_GB2312" w:cs="Times New Roman"/>
          <w:color w:val="auto"/>
          <w:sz w:val="32"/>
          <w:szCs w:val="32"/>
          <w:lang w:val="en-US" w:eastAsia="zh-CN"/>
        </w:rPr>
        <w:t>数据领域组织搭建、数据领域</w:t>
      </w:r>
      <w:r>
        <w:rPr>
          <w:rFonts w:hint="default" w:ascii="Times New Roman" w:hAnsi="Times New Roman" w:eastAsia="仿宋_GB2312" w:cs="Times New Roman"/>
          <w:color w:val="auto"/>
          <w:sz w:val="32"/>
          <w:szCs w:val="32"/>
        </w:rPr>
        <w:t>赛事承办、</w:t>
      </w:r>
      <w:r>
        <w:rPr>
          <w:rFonts w:hint="default" w:ascii="Times New Roman" w:hAnsi="Times New Roman" w:eastAsia="仿宋_GB2312" w:cs="Times New Roman"/>
          <w:color w:val="auto"/>
          <w:sz w:val="32"/>
          <w:szCs w:val="32"/>
          <w:lang w:val="en-US" w:eastAsia="zh-CN"/>
        </w:rPr>
        <w:t>生态</w:t>
      </w:r>
      <w:r>
        <w:rPr>
          <w:rFonts w:hint="default" w:ascii="Times New Roman" w:hAnsi="Times New Roman" w:eastAsia="仿宋_GB2312" w:cs="Times New Roman"/>
          <w:color w:val="auto"/>
          <w:sz w:val="32"/>
          <w:szCs w:val="32"/>
        </w:rPr>
        <w:t>培育等方面情况。</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三、运营</w:t>
      </w:r>
      <w:r>
        <w:rPr>
          <w:rFonts w:hint="default" w:ascii="Times New Roman" w:hAnsi="Times New Roman" w:eastAsia="黑体" w:cs="Times New Roman"/>
          <w:color w:val="auto"/>
          <w:sz w:val="32"/>
          <w:szCs w:val="32"/>
          <w:lang w:val="en-US" w:eastAsia="zh-CN"/>
        </w:rPr>
        <w:t>服务</w:t>
      </w:r>
      <w:r>
        <w:rPr>
          <w:rFonts w:hint="default" w:ascii="Times New Roman" w:hAnsi="Times New Roman" w:eastAsia="黑体" w:cs="Times New Roman"/>
          <w:color w:val="auto"/>
          <w:sz w:val="32"/>
          <w:szCs w:val="32"/>
        </w:rPr>
        <w:t>方案</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（一）总体思路</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明确核心运营目标（如总体发展目标、阶段性发展目标等）、实施路径（如全流程运营实施步骤，各阶段核心工作任务与落地举措）、权责边界、预期运营成效等。根据申报单位自身情况编制。</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（二）</w:t>
      </w:r>
      <w:r>
        <w:rPr>
          <w:rFonts w:hint="eastAsia" w:eastAsia="楷体_GB2312" w:cs="Times New Roman"/>
          <w:b/>
          <w:bCs/>
          <w:color w:val="auto"/>
          <w:sz w:val="32"/>
          <w:szCs w:val="32"/>
          <w:lang w:val="en-US" w:eastAsia="zh-CN"/>
        </w:rPr>
        <w:t>数据处理及</w:t>
      </w:r>
      <w:r>
        <w:rPr>
          <w:rFonts w:hint="default" w:ascii="Times New Roman" w:hAnsi="Times New Roman" w:eastAsia="楷体_GB2312" w:cs="Times New Roman"/>
          <w:b/>
          <w:bCs/>
          <w:color w:val="auto"/>
          <w:sz w:val="32"/>
          <w:szCs w:val="32"/>
        </w:rPr>
        <w:t>技术方案</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紧密结合公共信用数据特性</w:t>
      </w:r>
      <w:r>
        <w:rPr>
          <w:rFonts w:hint="default" w:ascii="Times New Roman" w:hAnsi="Times New Roman" w:eastAsia="仿宋_GB2312" w:cs="Times New Roman"/>
          <w:color w:val="auto"/>
          <w:sz w:val="32"/>
          <w:szCs w:val="32"/>
        </w:rPr>
        <w:t>，提供公共</w:t>
      </w:r>
      <w:r>
        <w:rPr>
          <w:rFonts w:hint="eastAsia" w:eastAsia="仿宋_GB2312" w:cs="Times New Roman"/>
          <w:color w:val="auto"/>
          <w:sz w:val="32"/>
          <w:szCs w:val="32"/>
          <w:lang w:val="en-US" w:eastAsia="zh-CN"/>
        </w:rPr>
        <w:t>信用</w:t>
      </w:r>
      <w:r>
        <w:rPr>
          <w:rFonts w:hint="default" w:ascii="Times New Roman" w:hAnsi="Times New Roman" w:eastAsia="仿宋_GB2312" w:cs="Times New Roman"/>
          <w:color w:val="auto"/>
          <w:sz w:val="32"/>
          <w:szCs w:val="32"/>
        </w:rPr>
        <w:t>数据清洗、脱敏、标准化、融合、质量核查</w:t>
      </w:r>
      <w:r>
        <w:rPr>
          <w:rFonts w:hint="eastAsia" w:eastAsia="仿宋_GB2312" w:cs="Times New Roman"/>
          <w:color w:val="auto"/>
          <w:sz w:val="32"/>
          <w:szCs w:val="32"/>
          <w:lang w:val="en-US" w:eastAsia="zh-CN"/>
        </w:rPr>
        <w:t>等缓解</w:t>
      </w:r>
      <w:r>
        <w:rPr>
          <w:rFonts w:hint="default" w:ascii="Times New Roman" w:hAnsi="Times New Roman" w:eastAsia="仿宋_GB2312" w:cs="Times New Roman"/>
          <w:color w:val="auto"/>
          <w:sz w:val="32"/>
          <w:szCs w:val="32"/>
        </w:rPr>
        <w:t>的技术方案。根据申报单位自身情况编制。</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（三）</w:t>
      </w:r>
      <w:r>
        <w:rPr>
          <w:rFonts w:hint="eastAsia" w:eastAsia="楷体_GB2312" w:cs="Times New Roman"/>
          <w:b/>
          <w:bCs/>
          <w:color w:val="auto"/>
          <w:sz w:val="32"/>
          <w:szCs w:val="32"/>
          <w:lang w:val="en-US" w:eastAsia="zh-CN"/>
        </w:rPr>
        <w:t>数据</w:t>
      </w:r>
      <w:r>
        <w:rPr>
          <w:rFonts w:hint="default" w:ascii="Times New Roman" w:hAnsi="Times New Roman" w:eastAsia="楷体_GB2312" w:cs="Times New Roman"/>
          <w:b/>
          <w:bCs/>
          <w:color w:val="auto"/>
          <w:sz w:val="32"/>
          <w:szCs w:val="32"/>
        </w:rPr>
        <w:t>场景和产品</w:t>
      </w:r>
      <w:r>
        <w:rPr>
          <w:rFonts w:hint="eastAsia" w:eastAsia="楷体_GB2312" w:cs="Times New Roman"/>
          <w:b/>
          <w:bCs/>
          <w:color w:val="auto"/>
          <w:sz w:val="32"/>
          <w:szCs w:val="32"/>
          <w:lang w:val="en-US" w:eastAsia="zh-CN"/>
        </w:rPr>
        <w:t>方案</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提供拟打造的</w:t>
      </w:r>
      <w:r>
        <w:rPr>
          <w:rFonts w:hint="eastAsia" w:eastAsia="仿宋_GB2312" w:cs="Times New Roman"/>
          <w:color w:val="auto"/>
          <w:sz w:val="32"/>
          <w:szCs w:val="32"/>
          <w:lang w:val="en-US" w:eastAsia="zh-CN"/>
        </w:rPr>
        <w:t>信用</w:t>
      </w:r>
      <w:r>
        <w:rPr>
          <w:rFonts w:hint="default" w:ascii="Times New Roman" w:hAnsi="Times New Roman" w:eastAsia="仿宋_GB2312" w:cs="Times New Roman"/>
          <w:color w:val="auto"/>
          <w:sz w:val="32"/>
          <w:szCs w:val="32"/>
        </w:rPr>
        <w:t>数据产品和服务及对应的场景规划、产品落地步骤与推广计划、运营预期成效等。根据申报单位自身情况编制。</w:t>
      </w:r>
    </w:p>
    <w:p>
      <w:pPr>
        <w:pageBreakBefore w:val="0"/>
        <w:widowControl w:val="0"/>
        <w:kinsoku/>
        <w:wordWrap/>
        <w:overflowPunct/>
        <w:topLinePunct w:val="0"/>
        <w:autoSpaceDE/>
        <w:autoSpaceDN/>
        <w:bidi w:val="0"/>
        <w:adjustRightInd/>
        <w:snapToGrid/>
        <w:spacing w:after="0" w:line="596" w:lineRule="exact"/>
        <w:ind w:firstLine="642" w:firstLineChars="200"/>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四</w:t>
      </w:r>
      <w:r>
        <w:rPr>
          <w:rFonts w:hint="default" w:ascii="Times New Roman" w:hAnsi="Times New Roman" w:eastAsia="楷体_GB2312" w:cs="Times New Roman"/>
          <w:b/>
          <w:bCs/>
          <w:color w:val="auto"/>
          <w:sz w:val="32"/>
          <w:szCs w:val="32"/>
        </w:rPr>
        <w:t>）团队人员配置</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提供团队人员规模</w:t>
      </w:r>
      <w:r>
        <w:rPr>
          <w:rFonts w:hint="default" w:ascii="Times New Roman" w:hAnsi="Times New Roman" w:eastAsia="仿宋_GB2312" w:cs="Times New Roman"/>
          <w:color w:val="auto"/>
          <w:sz w:val="32"/>
          <w:szCs w:val="32"/>
        </w:rPr>
        <w:t>、</w:t>
      </w:r>
      <w:r>
        <w:rPr>
          <w:rFonts w:hint="eastAsia" w:eastAsia="仿宋_GB2312" w:cs="Times New Roman"/>
          <w:color w:val="auto"/>
          <w:sz w:val="32"/>
          <w:szCs w:val="32"/>
          <w:lang w:val="en-US" w:eastAsia="zh-CN"/>
        </w:rPr>
        <w:t>技术能力</w:t>
      </w:r>
      <w:r>
        <w:rPr>
          <w:rFonts w:hint="default" w:ascii="Times New Roman" w:hAnsi="Times New Roman" w:eastAsia="仿宋_GB2312" w:cs="Times New Roman"/>
          <w:color w:val="auto"/>
          <w:sz w:val="32"/>
          <w:szCs w:val="32"/>
        </w:rPr>
        <w:t>等。根据申报单位自身情况编制。</w:t>
      </w:r>
    </w:p>
    <w:p>
      <w:pPr>
        <w:pStyle w:val="2"/>
        <w:pageBreakBefore w:val="0"/>
        <w:widowControl w:val="0"/>
        <w:numPr>
          <w:ilvl w:val="1"/>
          <w:numId w:val="0"/>
        </w:numPr>
        <w:kinsoku/>
        <w:wordWrap/>
        <w:overflowPunct/>
        <w:topLinePunct w:val="0"/>
        <w:autoSpaceDE/>
        <w:autoSpaceDN/>
        <w:bidi w:val="0"/>
        <w:adjustRightInd/>
        <w:snapToGrid/>
        <w:spacing w:before="0" w:after="0" w:line="596" w:lineRule="exact"/>
        <w:ind w:firstLine="640" w:firstLineChars="200"/>
        <w:textAlignment w:val="auto"/>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四、安全保障方案</w:t>
      </w:r>
    </w:p>
    <w:p>
      <w:pPr>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提供安全保障方案，包括数据安全管理制度体系、网络安全纵深防护方案、数据全生命周期安全保护方案、安全运营运维体系、应急响应机制等。根据申报单位自身情况编制。</w:t>
      </w:r>
    </w:p>
    <w:p>
      <w:pPr>
        <w:pStyle w:val="2"/>
        <w:pageBreakBefore w:val="0"/>
        <w:widowControl w:val="0"/>
        <w:numPr>
          <w:ilvl w:val="1"/>
          <w:numId w:val="0"/>
        </w:numPr>
        <w:kinsoku/>
        <w:wordWrap/>
        <w:overflowPunct/>
        <w:topLinePunct w:val="0"/>
        <w:autoSpaceDE/>
        <w:autoSpaceDN/>
        <w:bidi w:val="0"/>
        <w:adjustRightInd/>
        <w:snapToGrid/>
        <w:spacing w:before="0" w:after="0" w:line="596" w:lineRule="exact"/>
        <w:ind w:firstLine="640" w:firstLineChars="200"/>
        <w:textAlignment w:val="auto"/>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五、其他材料</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color w:val="auto"/>
          <w:sz w:val="32"/>
          <w:szCs w:val="32"/>
        </w:rPr>
        <w:t>根据申报单位自身情况编制。</w:t>
      </w:r>
      <w:r>
        <w:rPr>
          <w:rFonts w:eastAsia="仿宋_GB2312"/>
          <w:color w:val="auto"/>
          <w:sz w:val="32"/>
          <w:szCs w:val="32"/>
        </w:rPr>
        <w:br w:type="page"/>
      </w:r>
      <w:r>
        <w:rPr>
          <w:rFonts w:hint="default" w:ascii="Times New Roman" w:hAnsi="Times New Roman" w:eastAsia="黑体" w:cs="Times New Roman"/>
          <w:sz w:val="32"/>
          <w:szCs w:val="32"/>
        </w:rPr>
        <w:t>附件3-1</w:t>
      </w:r>
    </w:p>
    <w:p>
      <w:pPr>
        <w:keepNext w:val="0"/>
        <w:keepLines w:val="0"/>
        <w:pageBreakBefore w:val="0"/>
        <w:widowControl w:val="0"/>
        <w:kinsoku/>
        <w:wordWrap/>
        <w:overflowPunct/>
        <w:topLinePunct w:val="0"/>
        <w:autoSpaceDE/>
        <w:autoSpaceDN/>
        <w:bidi w:val="0"/>
        <w:adjustRightInd/>
        <w:snapToGrid/>
        <w:spacing w:after="0" w:line="596" w:lineRule="exact"/>
        <w:jc w:val="left"/>
        <w:textAlignment w:val="auto"/>
      </w:pPr>
    </w:p>
    <w:p>
      <w:pPr>
        <w:keepNext w:val="0"/>
        <w:keepLines w:val="0"/>
        <w:pageBreakBefore w:val="0"/>
        <w:widowControl w:val="0"/>
        <w:kinsoku/>
        <w:wordWrap/>
        <w:overflowPunct/>
        <w:topLinePunct w:val="0"/>
        <w:autoSpaceDE/>
        <w:autoSpaceDN/>
        <w:bidi w:val="0"/>
        <w:adjustRightInd/>
        <w:snapToGrid/>
        <w:spacing w:after="0" w:line="596" w:lineRule="exact"/>
        <w:jc w:val="center"/>
        <w:textAlignment w:val="auto"/>
        <w:rPr>
          <w:rFonts w:hint="default" w:ascii="Times New Roman" w:hAnsi="Times New Roman" w:eastAsia="方正小标宋简体" w:cs="Times New Roman"/>
          <w:b w:val="0"/>
          <w:bCs w:val="0"/>
          <w:sz w:val="44"/>
          <w:szCs w:val="52"/>
        </w:rPr>
      </w:pPr>
      <w:r>
        <w:rPr>
          <w:rFonts w:hint="default" w:ascii="Times New Roman" w:hAnsi="Times New Roman" w:eastAsia="方正小标宋简体" w:cs="Times New Roman"/>
          <w:b w:val="0"/>
          <w:bCs w:val="0"/>
          <w:sz w:val="44"/>
          <w:szCs w:val="52"/>
        </w:rPr>
        <w:t>申报承诺书</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u w:val="single"/>
        </w:rPr>
      </w:pPr>
    </w:p>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single"/>
        </w:rPr>
        <w:t xml:space="preserve">      </w:t>
      </w:r>
      <w:r>
        <w:rPr>
          <w:rFonts w:hint="eastAsia"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r>
        <w:rPr>
          <w:rFonts w:hint="eastAsia" w:eastAsia="仿宋_GB2312" w:cs="Times New Roman"/>
          <w:sz w:val="32"/>
          <w:szCs w:val="32"/>
          <w:u w:val="none"/>
          <w:lang w:val="en-US" w:eastAsia="zh-CN"/>
        </w:rPr>
        <w:t xml:space="preserve"> </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我单位申报湖南省公共</w:t>
      </w:r>
      <w:r>
        <w:rPr>
          <w:rFonts w:hint="eastAsia" w:eastAsia="仿宋_GB2312" w:cs="Times New Roman"/>
          <w:sz w:val="32"/>
          <w:szCs w:val="40"/>
          <w:lang w:val="en-US" w:eastAsia="zh-CN"/>
        </w:rPr>
        <w:t>信用</w:t>
      </w:r>
      <w:r>
        <w:rPr>
          <w:rFonts w:hint="default" w:ascii="Times New Roman" w:hAnsi="Times New Roman" w:eastAsia="仿宋_GB2312" w:cs="Times New Roman"/>
          <w:sz w:val="32"/>
          <w:szCs w:val="40"/>
        </w:rPr>
        <w:t>数据资源授权运营机构，做出如下承诺：</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一、我单位及法定代表人（负责人）无重大违法记录，未被列入失信被执行人名单、重大税收违法案件当事人名单、严重失信名单；</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二、我单位具备公共数据资源授权运营所需的专业团队和技术能力，包括但不限于资金、技术、运营、管理人员等；</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三、我单位具有明确的数据安全管理部门，已建立公共数据资源授权运营内部管理和安全保障制度；</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四、我单位具备成熟的数据管理能力和数据安全保障能力。</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特此承诺。</w:t>
      </w:r>
    </w:p>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仿宋_GB2312" w:cs="Times New Roman"/>
          <w:sz w:val="32"/>
          <w:szCs w:val="40"/>
        </w:rPr>
      </w:pPr>
    </w:p>
    <w:p>
      <w:pPr>
        <w:keepNext w:val="0"/>
        <w:keepLines w:val="0"/>
        <w:pageBreakBefore w:val="0"/>
        <w:widowControl w:val="0"/>
        <w:kinsoku/>
        <w:wordWrap/>
        <w:overflowPunct/>
        <w:topLinePunct w:val="0"/>
        <w:autoSpaceDE/>
        <w:autoSpaceDN/>
        <w:bidi w:val="0"/>
        <w:adjustRightInd/>
        <w:snapToGrid/>
        <w:spacing w:after="0" w:line="596" w:lineRule="exact"/>
        <w:ind w:firstLine="1920" w:firstLineChars="6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申报单位（盖章）：</w:t>
      </w:r>
    </w:p>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 xml:space="preserve">            法定代表人（签字或签章）：</w:t>
      </w:r>
    </w:p>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 xml:space="preserve">                               年   月   日</w:t>
      </w:r>
    </w:p>
    <w:p>
      <w:pPr>
        <w:pStyle w:val="3"/>
        <w:keepNext/>
        <w:keepLines/>
        <w:pageBreakBefore w:val="0"/>
        <w:widowControl w:val="0"/>
        <w:kinsoku/>
        <w:wordWrap/>
        <w:overflowPunct/>
        <w:topLinePunct w:val="0"/>
        <w:autoSpaceDE/>
        <w:autoSpaceDN/>
        <w:bidi w:val="0"/>
        <w:adjustRightInd/>
        <w:snapToGrid/>
        <w:spacing w:before="0" w:after="0" w:line="596" w:lineRule="exact"/>
        <w:textAlignment w:val="auto"/>
      </w:pPr>
      <w:r>
        <w:br w:type="page"/>
      </w:r>
      <w:r>
        <w:rPr>
          <w:rFonts w:hint="default" w:ascii="Times New Roman" w:hAnsi="Times New Roman" w:eastAsia="黑体" w:cs="Times New Roman"/>
          <w:b w:val="0"/>
          <w:bCs/>
          <w:color w:val="auto"/>
          <w:sz w:val="32"/>
          <w:szCs w:val="32"/>
        </w:rPr>
        <w:t>附件3-2</w:t>
      </w:r>
    </w:p>
    <w:p>
      <w:pPr>
        <w:keepNext w:val="0"/>
        <w:keepLines w:val="0"/>
        <w:pageBreakBefore w:val="0"/>
        <w:widowControl w:val="0"/>
        <w:kinsoku/>
        <w:wordWrap/>
        <w:overflowPunct/>
        <w:topLinePunct w:val="0"/>
        <w:autoSpaceDE/>
        <w:autoSpaceDN/>
        <w:bidi w:val="0"/>
        <w:adjustRightInd/>
        <w:snapToGrid/>
        <w:spacing w:after="0" w:line="596" w:lineRule="exact"/>
        <w:jc w:val="left"/>
        <w:textAlignment w:val="auto"/>
      </w:pPr>
    </w:p>
    <w:p>
      <w:pPr>
        <w:keepNext w:val="0"/>
        <w:keepLines w:val="0"/>
        <w:pageBreakBefore w:val="0"/>
        <w:widowControl w:val="0"/>
        <w:kinsoku/>
        <w:wordWrap/>
        <w:overflowPunct/>
        <w:topLinePunct w:val="0"/>
        <w:autoSpaceDE/>
        <w:autoSpaceDN/>
        <w:bidi w:val="0"/>
        <w:adjustRightInd/>
        <w:snapToGrid/>
        <w:spacing w:after="0" w:line="596" w:lineRule="exact"/>
        <w:jc w:val="center"/>
        <w:textAlignment w:val="auto"/>
        <w:rPr>
          <w:rFonts w:hint="default" w:ascii="Times New Roman" w:hAnsi="Times New Roman" w:eastAsia="方正小标宋简体" w:cs="Times New Roman"/>
          <w:b w:val="0"/>
          <w:bCs w:val="0"/>
          <w:sz w:val="44"/>
          <w:szCs w:val="52"/>
        </w:rPr>
      </w:pPr>
      <w:r>
        <w:rPr>
          <w:rFonts w:hint="default" w:ascii="Times New Roman" w:hAnsi="Times New Roman" w:eastAsia="方正小标宋简体" w:cs="Times New Roman"/>
          <w:b w:val="0"/>
          <w:bCs w:val="0"/>
          <w:sz w:val="44"/>
          <w:szCs w:val="52"/>
        </w:rPr>
        <w:t>网络和数据安全承诺书</w:t>
      </w:r>
    </w:p>
    <w:p>
      <w:pPr>
        <w:keepNext w:val="0"/>
        <w:keepLines w:val="0"/>
        <w:pageBreakBefore w:val="0"/>
        <w:widowControl w:val="0"/>
        <w:kinsoku/>
        <w:wordWrap/>
        <w:overflowPunct/>
        <w:topLinePunct w:val="0"/>
        <w:autoSpaceDE/>
        <w:autoSpaceDN/>
        <w:bidi w:val="0"/>
        <w:adjustRightInd w:val="0"/>
        <w:snapToGrid/>
        <w:spacing w:line="596" w:lineRule="exact"/>
        <w:jc w:val="center"/>
        <w:textAlignment w:val="auto"/>
        <w:rPr>
          <w:rFonts w:hint="default" w:ascii="Times New Roman" w:hAnsi="Times New Roman" w:eastAsia="仿宋_GB2312" w:cs="Times New Roman"/>
          <w:sz w:val="32"/>
          <w:szCs w:val="32"/>
          <w:u w:val="single"/>
        </w:rPr>
      </w:pPr>
    </w:p>
    <w:p>
      <w:pPr>
        <w:keepNext w:val="0"/>
        <w:keepLines w:val="0"/>
        <w:pageBreakBefore w:val="0"/>
        <w:widowControl w:val="0"/>
        <w:kinsoku/>
        <w:wordWrap/>
        <w:overflowPunct/>
        <w:topLinePunct w:val="0"/>
        <w:autoSpaceDE/>
        <w:autoSpaceDN/>
        <w:bidi w:val="0"/>
        <w:snapToGrid/>
        <w:spacing w:line="596" w:lineRule="exact"/>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我单位申报湖南省公共</w:t>
      </w:r>
      <w:r>
        <w:rPr>
          <w:rFonts w:hint="eastAsia" w:eastAsia="仿宋_GB2312" w:cs="Times New Roman"/>
          <w:sz w:val="32"/>
          <w:szCs w:val="32"/>
          <w:lang w:val="en-US" w:eastAsia="zh-CN"/>
        </w:rPr>
        <w:t>信用</w:t>
      </w:r>
      <w:r>
        <w:rPr>
          <w:rFonts w:hint="default" w:ascii="Times New Roman" w:hAnsi="Times New Roman" w:eastAsia="仿宋_GB2312" w:cs="Times New Roman"/>
          <w:sz w:val="32"/>
          <w:szCs w:val="32"/>
        </w:rPr>
        <w:t>数据资源授权运营机构，做出如下承诺：</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遵守《中华人民共和国网络安全法》《中华人民共和国数据安全法》《中华人民共和国个人信息保护法》《网络数据安全管理条例》《湖南省数据条例》《公共数据资源授权运营实施规范（试行）》《湖南省人民政府办公厅关于加快湖南省公共数据资源开发利用的实施意见》等法律法规、政策文件要求，履行数据安全保护义务，保护个人和组织合法权益，遵循诚信原则、公平原则，承担社会责任。</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二、严格按照授权范围使用公共数据资源。</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三、健全数据安全管理制度，对我单位涉及公共数据的岗位人员、信息系统、信息技术资产、信息的共享披露、供应链服务等实施全面的安全管理。</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四、如发现数据安全隐患、发生数据安全事件或其他不安全因素，按照规定报贵单位和有关部门，采取相应措施，密切配合做好处置及调查工作，采取措施消除安全隐患。</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五、近三年未发生较大及以上网络安全或数据安全事件，且无网络安全、数据安全和个人信息保护违法记录。</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六、在授权运营协议终止后，仍就协议范围内公共数据资源授权运营事项配合贵单位的数据安全检查、审计等要求。</w:t>
      </w:r>
    </w:p>
    <w:p>
      <w:pPr>
        <w:keepNext w:val="0"/>
        <w:keepLines w:val="0"/>
        <w:pageBreakBefore w:val="0"/>
        <w:widowControl w:val="0"/>
        <w:kinsoku/>
        <w:wordWrap/>
        <w:overflowPunct/>
        <w:topLinePunct w:val="0"/>
        <w:autoSpaceDE/>
        <w:autoSpaceDN/>
        <w:bidi w:val="0"/>
        <w:adjustRightInd/>
        <w:snapToGrid/>
        <w:spacing w:after="0" w:line="59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特此承诺。</w:t>
      </w:r>
    </w:p>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申报单位（盖章）：</w:t>
      </w:r>
    </w:p>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法定代表人（签字或签章）：</w:t>
      </w:r>
    </w:p>
    <w:p>
      <w:pPr>
        <w:keepNext w:val="0"/>
        <w:keepLines w:val="0"/>
        <w:pageBreakBefore w:val="0"/>
        <w:widowControl w:val="0"/>
        <w:kinsoku/>
        <w:wordWrap/>
        <w:overflowPunct/>
        <w:topLinePunct w:val="0"/>
        <w:autoSpaceDE/>
        <w:autoSpaceDN/>
        <w:bidi w:val="0"/>
        <w:adjustRightInd/>
        <w:snapToGrid/>
        <w:spacing w:after="0" w:line="59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40"/>
        </w:rPr>
        <w:t xml:space="preserve">   年   月   日</w:t>
      </w:r>
    </w:p>
    <w:p>
      <w:pPr>
        <w:keepNext w:val="0"/>
        <w:keepLines w:val="0"/>
        <w:pageBreakBefore w:val="0"/>
        <w:widowControl w:val="0"/>
        <w:kinsoku/>
        <w:wordWrap/>
        <w:overflowPunct/>
        <w:topLinePunct w:val="0"/>
        <w:autoSpaceDE/>
        <w:autoSpaceDN/>
        <w:bidi w:val="0"/>
        <w:snapToGrid/>
        <w:spacing w:line="596" w:lineRule="exact"/>
        <w:jc w:val="left"/>
        <w:textAlignment w:val="auto"/>
        <w:sectPr>
          <w:footerReference r:id="rId5" w:type="default"/>
          <w:pgSz w:w="11906" w:h="16838"/>
          <w:pgMar w:top="1871" w:right="1531" w:bottom="1531" w:left="1587" w:header="851" w:footer="964" w:gutter="0"/>
          <w:pgNumType w:fmt="decimal"/>
          <w:cols w:space="720"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附件3-3</w:t>
      </w:r>
    </w:p>
    <w:p/>
    <w:p>
      <w:pPr>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法定代表人身份证明</w:t>
      </w:r>
    </w:p>
    <w:p>
      <w:pPr>
        <w:adjustRightInd w:val="0"/>
        <w:snapToGrid w:val="0"/>
        <w:spacing w:line="560" w:lineRule="exact"/>
        <w:ind w:firstLine="640" w:firstLineChars="200"/>
        <w:jc w:val="left"/>
        <w:rPr>
          <w:rFonts w:hint="default" w:ascii="Times New Roman" w:hAnsi="Times New Roman" w:eastAsia="仿宋_GB2312" w:cs="Times New Roman"/>
          <w:bCs/>
          <w:sz w:val="32"/>
          <w:szCs w:val="32"/>
        </w:rPr>
      </w:pPr>
    </w:p>
    <w:p>
      <w:pPr>
        <w:adjustRightInd w:val="0"/>
        <w:snapToGrid w:val="0"/>
        <w:spacing w:line="560" w:lineRule="exact"/>
        <w:ind w:firstLine="640" w:firstLineChars="200"/>
        <w:jc w:val="left"/>
        <w:rPr>
          <w:rFonts w:hint="default" w:ascii="Times New Roman" w:hAnsi="Times New Roman" w:eastAsia="仿宋_GB2312" w:cs="Times New Roman"/>
          <w:bCs/>
          <w:sz w:val="32"/>
          <w:szCs w:val="32"/>
          <w:u w:val="single"/>
        </w:rPr>
      </w:pPr>
      <w:r>
        <w:rPr>
          <w:rFonts w:hint="default" w:ascii="Times New Roman" w:hAnsi="Times New Roman" w:eastAsia="仿宋_GB2312" w:cs="Times New Roman"/>
          <w:bCs/>
          <w:sz w:val="32"/>
          <w:szCs w:val="32"/>
        </w:rPr>
        <w:t>姓名：     性别：     年龄：      职务：</w:t>
      </w:r>
    </w:p>
    <w:p>
      <w:pPr>
        <w:adjustRightInd w:val="0"/>
        <w:snapToGrid w:val="0"/>
        <w:spacing w:line="560" w:lineRule="exact"/>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系（</w:t>
      </w:r>
      <w:r>
        <w:rPr>
          <w:rFonts w:hint="default" w:ascii="Times New Roman" w:hAnsi="Times New Roman" w:eastAsia="仿宋_GB2312" w:cs="Times New Roman"/>
          <w:sz w:val="32"/>
          <w:szCs w:val="32"/>
        </w:rPr>
        <w:t>申报单位名称</w:t>
      </w:r>
      <w:r>
        <w:rPr>
          <w:rFonts w:hint="default" w:ascii="Times New Roman" w:hAnsi="Times New Roman" w:eastAsia="仿宋_GB2312" w:cs="Times New Roman"/>
          <w:bCs/>
          <w:sz w:val="32"/>
          <w:szCs w:val="32"/>
        </w:rPr>
        <w:t>）的法定代表人。</w:t>
      </w:r>
    </w:p>
    <w:p>
      <w:pPr>
        <w:adjustRightInd w:val="0"/>
        <w:snapToGrid w:val="0"/>
        <w:spacing w:line="56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特此证明。</w:t>
      </w:r>
    </w:p>
    <w:p>
      <w:pPr>
        <w:adjustRightInd w:val="0"/>
        <w:snapToGrid w:val="0"/>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附：法定代表人身份证复印件 </w:t>
      </w:r>
    </w:p>
    <w:tbl>
      <w:tblPr>
        <w:tblStyle w:val="18"/>
        <w:tblW w:w="5000" w:type="pct"/>
        <w:tblInd w:w="0" w:type="dxa"/>
        <w:tblLayout w:type="autofit"/>
        <w:tblCellMar>
          <w:top w:w="0" w:type="dxa"/>
          <w:left w:w="0" w:type="dxa"/>
          <w:bottom w:w="0" w:type="dxa"/>
          <w:right w:w="0" w:type="dxa"/>
        </w:tblCellMar>
      </w:tblPr>
      <w:tblGrid>
        <w:gridCol w:w="9004"/>
      </w:tblGrid>
      <w:tr>
        <w:tblPrEx>
          <w:tblCellMar>
            <w:top w:w="0" w:type="dxa"/>
            <w:left w:w="0" w:type="dxa"/>
            <w:bottom w:w="0" w:type="dxa"/>
            <w:right w:w="0" w:type="dxa"/>
          </w:tblCellMar>
        </w:tblPrEx>
        <w:trPr>
          <w:trHeight w:val="3835" w:hRule="atLeast"/>
        </w:trPr>
        <w:tc>
          <w:tcPr>
            <w:tcW w:w="5000" w:type="pct"/>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pPr>
              <w:autoSpaceDE/>
              <w:adjustRightInd w:val="0"/>
              <w:snapToGrid w:val="0"/>
              <w:spacing w:line="560" w:lineRule="exact"/>
              <w:jc w:val="center"/>
              <w:rPr>
                <w:rFonts w:hint="eastAsia" w:eastAsia="仿宋_GB2312"/>
                <w:sz w:val="32"/>
                <w:szCs w:val="32"/>
                <w:lang w:eastAsia="zh-CN"/>
              </w:rPr>
            </w:pPr>
            <w:r>
              <w:rPr>
                <w:rFonts w:hint="eastAsia" w:eastAsia="仿宋_GB2312"/>
                <w:sz w:val="32"/>
                <w:szCs w:val="32"/>
                <w:lang w:val="en-US" w:eastAsia="zh-CN"/>
              </w:rPr>
              <w:t>法定代表</w:t>
            </w:r>
            <w:r>
              <w:rPr>
                <w:rFonts w:eastAsia="仿宋_GB2312"/>
                <w:sz w:val="32"/>
                <w:szCs w:val="32"/>
              </w:rPr>
              <w:t>人身份证复印件</w:t>
            </w:r>
            <w:r>
              <w:rPr>
                <w:rFonts w:hint="eastAsia" w:eastAsia="仿宋_GB2312"/>
                <w:sz w:val="32"/>
                <w:szCs w:val="32"/>
                <w:lang w:eastAsia="zh-CN"/>
              </w:rPr>
              <w:t>（</w:t>
            </w:r>
            <w:r>
              <w:rPr>
                <w:rFonts w:hint="eastAsia" w:eastAsia="仿宋_GB2312"/>
                <w:sz w:val="32"/>
                <w:szCs w:val="32"/>
                <w:lang w:val="en-US" w:eastAsia="zh-CN"/>
              </w:rPr>
              <w:t>正反面</w:t>
            </w:r>
            <w:r>
              <w:rPr>
                <w:rFonts w:hint="eastAsia" w:eastAsia="仿宋_GB2312"/>
                <w:sz w:val="32"/>
                <w:szCs w:val="32"/>
                <w:lang w:eastAsia="zh-CN"/>
              </w:rPr>
              <w:t>）</w:t>
            </w:r>
          </w:p>
        </w:tc>
      </w:tr>
    </w:tbl>
    <w:p>
      <w:pPr>
        <w:adjustRightInd w:val="0"/>
        <w:snapToGrid w:val="0"/>
        <w:spacing w:line="560" w:lineRule="exact"/>
        <w:rPr>
          <w:rFonts w:ascii="Times New Roman" w:hAnsi="Times New Roman" w:eastAsia="仿宋_GB2312" w:cs="Times New Roman"/>
          <w:bCs/>
          <w:color w:val="000000"/>
          <w:sz w:val="32"/>
          <w:szCs w:val="32"/>
        </w:rPr>
      </w:pPr>
    </w:p>
    <w:p>
      <w:pPr>
        <w:topLinePunct/>
        <w:adjustRightInd w:val="0"/>
        <w:snapToGrid w:val="0"/>
        <w:spacing w:line="560" w:lineRule="exact"/>
        <w:rPr>
          <w:rFonts w:ascii="Times New Roman" w:hAnsi="Times New Roman" w:eastAsia="仿宋_GB2312" w:cs="Times New Roman"/>
          <w:bCs/>
          <w:sz w:val="32"/>
          <w:szCs w:val="32"/>
        </w:rPr>
      </w:pPr>
    </w:p>
    <w:p>
      <w:pPr>
        <w:wordWrap w:val="0"/>
        <w:topLinePunct/>
        <w:adjustRightInd w:val="0"/>
        <w:snapToGrid w:val="0"/>
        <w:spacing w:line="560" w:lineRule="exact"/>
        <w:jc w:val="right"/>
        <w:rPr>
          <w:rFonts w:ascii="Times New Roman" w:hAnsi="Times New Roman" w:eastAsia="仿宋_GB2312" w:cs="Times New Roman"/>
          <w:bCs/>
          <w:sz w:val="32"/>
          <w:szCs w:val="32"/>
        </w:rPr>
      </w:pPr>
      <w:r>
        <w:rPr>
          <w:rFonts w:hint="default" w:ascii="Times New Roman" w:hAnsi="Times New Roman" w:eastAsia="仿宋_GB2312" w:cs="Times New Roman"/>
          <w:bCs/>
          <w:sz w:val="32"/>
          <w:szCs w:val="32"/>
        </w:rPr>
        <w:t xml:space="preserve"> </w:t>
      </w:r>
      <w:r>
        <w:rPr>
          <w:rFonts w:hint="eastAsia" w:eastAsia="仿宋_GB2312" w:cs="Times New Roman"/>
          <w:bCs/>
          <w:sz w:val="32"/>
          <w:szCs w:val="32"/>
          <w:lang w:val="en-US" w:eastAsia="zh-CN"/>
        </w:rPr>
        <w:t>申报单位</w:t>
      </w:r>
      <w:r>
        <w:rPr>
          <w:rFonts w:hint="default" w:ascii="Times New Roman" w:hAnsi="Times New Roman" w:eastAsia="仿宋_GB2312" w:cs="Times New Roman"/>
          <w:bCs/>
          <w:sz w:val="32"/>
          <w:szCs w:val="32"/>
        </w:rPr>
        <w:t xml:space="preserve">（盖章）：                  </w:t>
      </w:r>
    </w:p>
    <w:p>
      <w:pPr>
        <w:topLinePunct/>
        <w:adjustRightInd w:val="0"/>
        <w:snapToGrid w:val="0"/>
        <w:spacing w:line="560" w:lineRule="exact"/>
        <w:jc w:val="center"/>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 xml:space="preserve">                   </w:t>
      </w:r>
      <w:r>
        <w:rPr>
          <w:rFonts w:hint="default" w:ascii="Times New Roman" w:hAnsi="Times New Roman" w:eastAsia="仿宋_GB2312" w:cs="Times New Roman"/>
          <w:sz w:val="32"/>
          <w:szCs w:val="40"/>
        </w:rPr>
        <w:t xml:space="preserve">   年   月   日</w:t>
      </w:r>
    </w:p>
    <w:p>
      <w:pPr>
        <w:pStyle w:val="11"/>
        <w:adjustRightInd w:val="0"/>
        <w:snapToGrid w:val="0"/>
        <w:spacing w:line="560" w:lineRule="exact"/>
        <w:rPr>
          <w:rFonts w:hint="eastAsia" w:ascii="仿宋_GB2312" w:hAnsi="仿宋_GB2312" w:eastAsia="仿宋_GB2312" w:cs="仿宋_GB2312"/>
          <w:bCs/>
        </w:rPr>
        <w:sectPr>
          <w:pgSz w:w="11906" w:h="16838"/>
          <w:pgMar w:top="1871" w:right="1531" w:bottom="1531" w:left="1587" w:header="851" w:footer="992" w:gutter="0"/>
          <w:pgNumType w:fmt="decimal"/>
          <w:cols w:space="720" w:num="1"/>
          <w:docGrid w:type="lines" w:linePitch="312" w:charSpace="0"/>
        </w:sectPr>
      </w:pPr>
    </w:p>
    <w:p>
      <w:pPr>
        <w:spacing w:line="560" w:lineRule="atLeast"/>
        <w:jc w:val="left"/>
        <w:outlineLvl w:val="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附件3-4</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val="0"/>
          <w:bCs w:val="0"/>
          <w:sz w:val="44"/>
          <w:szCs w:val="52"/>
        </w:rPr>
      </w:pPr>
      <w:r>
        <w:rPr>
          <w:rFonts w:hint="eastAsia" w:ascii="方正小标宋简体" w:hAnsi="方正小标宋简体" w:eastAsia="方正小标宋简体" w:cs="方正小标宋简体"/>
          <w:b w:val="0"/>
          <w:bCs w:val="0"/>
          <w:sz w:val="44"/>
          <w:szCs w:val="52"/>
        </w:rPr>
        <w:t>授权委托书</w:t>
      </w:r>
    </w:p>
    <w:p>
      <w:pPr>
        <w:autoSpaceDE w:val="0"/>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本人（姓名、职务）系_______________（申报单位名称）的法定代表人，现授权（姓名、职务）为我方代理人。代理人根据授权，以我方名义签署、澄清、补正、修改、撤回、提交</w:t>
      </w:r>
      <w:r>
        <w:rPr>
          <w:rFonts w:hint="default" w:ascii="Times New Roman" w:hAnsi="Times New Roman" w:eastAsia="仿宋_GB2312" w:cs="Times New Roman"/>
          <w:sz w:val="32"/>
          <w:szCs w:val="32"/>
          <w:u w:val="single"/>
        </w:rPr>
        <w:t xml:space="preserve"> </w:t>
      </w:r>
      <w:r>
        <w:rPr>
          <w:rFonts w:hint="eastAsia"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湖南省公共</w:t>
      </w:r>
      <w:r>
        <w:rPr>
          <w:rFonts w:hint="default" w:ascii="Times New Roman" w:hAnsi="Times New Roman" w:eastAsia="仿宋_GB2312" w:cs="Times New Roman"/>
          <w:sz w:val="32"/>
          <w:szCs w:val="32"/>
          <w:u w:val="single"/>
          <w:lang w:val="en-US" w:eastAsia="zh-CN"/>
        </w:rPr>
        <w:t>信用</w:t>
      </w:r>
      <w:r>
        <w:rPr>
          <w:rFonts w:hint="default" w:ascii="Times New Roman" w:hAnsi="Times New Roman" w:eastAsia="仿宋_GB2312" w:cs="Times New Roman"/>
          <w:sz w:val="32"/>
          <w:szCs w:val="32"/>
          <w:u w:val="single"/>
        </w:rPr>
        <w:t>数据资源授权运营</w:t>
      </w:r>
      <w:r>
        <w:rPr>
          <w:rFonts w:hint="eastAsia" w:eastAsia="仿宋_GB2312" w:cs="Times New Roman"/>
          <w:sz w:val="32"/>
          <w:szCs w:val="32"/>
          <w:u w:val="single"/>
          <w:lang w:val="en-US" w:eastAsia="zh-CN"/>
        </w:rPr>
        <w:t xml:space="preserve">机构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申报材料，签订合同和处理有关事宜，其法律后果由我方承担。</w:t>
      </w:r>
    </w:p>
    <w:p>
      <w:pPr>
        <w:autoSpaceDE w:val="0"/>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委托期限：</w:t>
      </w:r>
      <w:r>
        <w:rPr>
          <w:rFonts w:hint="eastAsia" w:eastAsia="仿宋_GB2312" w:cs="Times New Roman"/>
          <w:sz w:val="32"/>
          <w:szCs w:val="32"/>
          <w:u w:val="single"/>
          <w:lang w:val="en-US" w:eastAsia="zh-CN"/>
        </w:rPr>
        <w:t xml:space="preserve">    </w:t>
      </w:r>
      <w:r>
        <w:rPr>
          <w:rFonts w:hint="eastAsia" w:eastAsia="仿宋_GB2312" w:cs="Times New Roman"/>
          <w:sz w:val="32"/>
          <w:szCs w:val="32"/>
          <w:lang w:val="en-US" w:eastAsia="zh-CN"/>
        </w:rPr>
        <w:t>天</w:t>
      </w:r>
    </w:p>
    <w:p>
      <w:pPr>
        <w:autoSpaceDE w:val="0"/>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代理人无转委托权。</w:t>
      </w:r>
    </w:p>
    <w:p>
      <w:pPr>
        <w:autoSpaceDE w:val="0"/>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本授权书于年月日签字生效，特此声明。</w:t>
      </w:r>
    </w:p>
    <w:tbl>
      <w:tblPr>
        <w:tblStyle w:val="18"/>
        <w:tblW w:w="5000" w:type="pct"/>
        <w:tblInd w:w="0" w:type="dxa"/>
        <w:tblLayout w:type="autofit"/>
        <w:tblCellMar>
          <w:top w:w="0" w:type="dxa"/>
          <w:left w:w="0" w:type="dxa"/>
          <w:bottom w:w="0" w:type="dxa"/>
          <w:right w:w="0" w:type="dxa"/>
        </w:tblCellMar>
      </w:tblPr>
      <w:tblGrid>
        <w:gridCol w:w="9004"/>
      </w:tblGrid>
      <w:tr>
        <w:tblPrEx>
          <w:tblCellMar>
            <w:top w:w="0" w:type="dxa"/>
            <w:left w:w="0" w:type="dxa"/>
            <w:bottom w:w="0" w:type="dxa"/>
            <w:right w:w="0" w:type="dxa"/>
          </w:tblCellMar>
        </w:tblPrEx>
        <w:trPr>
          <w:trHeight w:val="3835" w:hRule="atLeast"/>
        </w:trPr>
        <w:tc>
          <w:tcPr>
            <w:tcW w:w="5000" w:type="pct"/>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pPr>
              <w:autoSpaceDE w:val="0"/>
              <w:spacing w:line="600" w:lineRule="exact"/>
              <w:jc w:val="center"/>
              <w:rPr>
                <w:rFonts w:hint="eastAsia" w:eastAsia="仿宋_GB2312"/>
                <w:sz w:val="32"/>
                <w:szCs w:val="32"/>
                <w:lang w:eastAsia="zh-CN"/>
              </w:rPr>
            </w:pPr>
            <w:r>
              <w:rPr>
                <w:rFonts w:eastAsia="仿宋_GB2312"/>
                <w:sz w:val="32"/>
                <w:szCs w:val="32"/>
              </w:rPr>
              <w:t>委托代理人身份证复印件</w:t>
            </w:r>
            <w:r>
              <w:rPr>
                <w:rFonts w:hint="eastAsia" w:eastAsia="仿宋_GB2312"/>
                <w:sz w:val="32"/>
                <w:szCs w:val="32"/>
                <w:lang w:eastAsia="zh-CN"/>
              </w:rPr>
              <w:t>（</w:t>
            </w:r>
            <w:r>
              <w:rPr>
                <w:rFonts w:hint="eastAsia" w:eastAsia="仿宋_GB2312"/>
                <w:sz w:val="32"/>
                <w:szCs w:val="32"/>
                <w:lang w:val="en-US" w:eastAsia="zh-CN"/>
              </w:rPr>
              <w:t>正反面</w:t>
            </w:r>
            <w:r>
              <w:rPr>
                <w:rFonts w:hint="eastAsia" w:eastAsia="仿宋_GB2312"/>
                <w:sz w:val="32"/>
                <w:szCs w:val="32"/>
                <w:lang w:eastAsia="zh-CN"/>
              </w:rPr>
              <w:t>）</w:t>
            </w:r>
          </w:p>
        </w:tc>
      </w:tr>
    </w:tbl>
    <w:p>
      <w:pPr>
        <w:keepNext w:val="0"/>
        <w:keepLines w:val="0"/>
        <w:pageBreakBefore w:val="0"/>
        <w:widowControl w:val="0"/>
        <w:kinsoku/>
        <w:wordWrap/>
        <w:overflowPunct/>
        <w:topLinePunct w:val="0"/>
        <w:autoSpaceDE w:val="0"/>
        <w:autoSpaceDN/>
        <w:bidi w:val="0"/>
        <w:adjustRightInd/>
        <w:snapToGrid/>
        <w:spacing w:after="0" w:line="600" w:lineRule="exact"/>
        <w:ind w:firstLine="2240" w:firstLineChars="700"/>
        <w:textAlignment w:val="auto"/>
        <w:rPr>
          <w:rFonts w:hint="default" w:ascii="Times New Roman" w:hAnsi="Times New Roman" w:eastAsia="仿宋_GB2312" w:cs="Times New Roman"/>
          <w:sz w:val="32"/>
          <w:szCs w:val="32"/>
        </w:rPr>
      </w:pPr>
      <w:r>
        <w:rPr>
          <w:rFonts w:hint="eastAsia" w:eastAsia="仿宋_GB2312"/>
          <w:sz w:val="32"/>
          <w:szCs w:val="32"/>
          <w:lang w:val="en-US" w:eastAsia="zh-CN"/>
        </w:rPr>
        <w:t>申报</w:t>
      </w:r>
      <w:r>
        <w:rPr>
          <w:rFonts w:hint="default" w:ascii="Times New Roman" w:hAnsi="Times New Roman" w:eastAsia="仿宋_GB2312" w:cs="Times New Roman"/>
          <w:sz w:val="32"/>
          <w:szCs w:val="32"/>
        </w:rPr>
        <w:t>单位（盖章）：</w:t>
      </w:r>
    </w:p>
    <w:p>
      <w:pPr>
        <w:keepNext w:val="0"/>
        <w:keepLines w:val="0"/>
        <w:pageBreakBefore w:val="0"/>
        <w:widowControl w:val="0"/>
        <w:kinsoku/>
        <w:wordWrap/>
        <w:overflowPunct/>
        <w:topLinePunct w:val="0"/>
        <w:autoSpaceDE w:val="0"/>
        <w:autoSpaceDN/>
        <w:bidi w:val="0"/>
        <w:adjustRightInd/>
        <w:snapToGrid/>
        <w:spacing w:after="0" w:line="600" w:lineRule="exact"/>
        <w:ind w:firstLine="2240" w:firstLineChars="7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法定代表人（签字或盖章）：</w:t>
      </w:r>
    </w:p>
    <w:p>
      <w:pPr>
        <w:keepNext w:val="0"/>
        <w:keepLines w:val="0"/>
        <w:pageBreakBefore w:val="0"/>
        <w:widowControl w:val="0"/>
        <w:kinsoku/>
        <w:wordWrap/>
        <w:overflowPunct/>
        <w:topLinePunct w:val="0"/>
        <w:autoSpaceDE w:val="0"/>
        <w:autoSpaceDN/>
        <w:bidi w:val="0"/>
        <w:adjustRightInd/>
        <w:snapToGrid/>
        <w:spacing w:after="0" w:line="600" w:lineRule="exact"/>
        <w:ind w:firstLine="2240" w:firstLineChars="7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委托代理人（签字或盖章）：</w:t>
      </w:r>
    </w:p>
    <w:p>
      <w:pPr>
        <w:keepNext w:val="0"/>
        <w:keepLines w:val="0"/>
        <w:pageBreakBefore w:val="0"/>
        <w:widowControl w:val="0"/>
        <w:kinsoku/>
        <w:wordWrap/>
        <w:overflowPunct/>
        <w:topLinePunct w:val="0"/>
        <w:autoSpaceDE w:val="0"/>
        <w:autoSpaceDN/>
        <w:bidi w:val="0"/>
        <w:adjustRightInd/>
        <w:snapToGrid/>
        <w:spacing w:after="0" w:line="600" w:lineRule="exact"/>
        <w:ind w:firstLine="640" w:firstLineChars="200"/>
        <w:textAlignment w:val="auto"/>
        <w:rPr>
          <w:rFonts w:hint="eastAsia" w:eastAsia="方正仿宋_GBK"/>
          <w:sz w:val="32"/>
          <w:szCs w:val="32"/>
        </w:rPr>
      </w:pPr>
      <w:r>
        <w:rPr>
          <w:rFonts w:hint="default" w:ascii="Times New Roman" w:hAnsi="Times New Roman" w:eastAsia="仿宋_GB2312" w:cs="Times New Roman"/>
          <w:sz w:val="32"/>
          <w:szCs w:val="32"/>
        </w:rPr>
        <w:t xml:space="preserve">                            </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40"/>
        </w:rPr>
        <w:t xml:space="preserve">   年   月   日</w:t>
      </w:r>
    </w:p>
    <w:sectPr>
      <w:footerReference r:id="rId6" w:type="default"/>
      <w:pgSz w:w="11906" w:h="16838"/>
      <w:pgMar w:top="1871" w:right="1531" w:bottom="1531" w:left="1587" w:header="851" w:footer="680"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等线">
    <w:altName w:val="汉仪中圆B5"/>
    <w:panose1 w:val="02010600030101010101"/>
    <w:charset w:val="86"/>
    <w:family w:val="auto"/>
    <w:pitch w:val="default"/>
    <w:sig w:usb0="00000000" w:usb1="00000000" w:usb2="00000016" w:usb3="00000000" w:csb0="0004000F" w:csb1="00000000"/>
  </w:font>
  <w:font w:name="等线 Light">
    <w:altName w:val="汉仪中圆B5"/>
    <w:panose1 w:val="02010600030101010101"/>
    <w:charset w:val="86"/>
    <w:family w:val="auto"/>
    <w:pitch w:val="default"/>
    <w:sig w:usb0="00000000" w:usb1="00000000" w:usb2="00000016" w:usb3="00000000" w:csb0="0004000F"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等线">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等线 Light">
    <w:altName w:val="汉仪仿宋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圆B5">
    <w:panose1 w:val="02010600000101010101"/>
    <w:charset w:val="88"/>
    <w:family w:val="auto"/>
    <w:pitch w:val="default"/>
    <w:sig w:usb0="00000001" w:usb1="080E0800" w:usb2="00000002"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rPr>
                              <w:rFonts w:ascii="宋体" w:hAnsi="宋体" w:eastAsia="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4"/>
                            </w:rPr>
                            <w:t>　</w:t>
                          </w:r>
                          <w:r>
                            <w:rPr>
                              <w:rFonts w:ascii="宋体" w:hAnsi="宋体"/>
                              <w:sz w:val="28"/>
                            </w:rPr>
                            <w:t>—</w:t>
                          </w:r>
                        </w:p>
                      </w:txbxContent>
                    </wps:txbx>
                    <wps:bodyPr wrap="none" lIns="203200" tIns="0" rIns="203200" bIns="0" upright="false">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MS+OZdEAAAAGAQAADwAAAAAAAAABACAAAAA4AAAAZHJzL2Rv&#10;d25yZXYueG1sUEsBAhQAFAAAAAgAh07iQH2kWz65AQAAXAMAAA4AAAAAAAAAAQAgAAAANgEAAGRy&#10;cy9lMm9Eb2MueG1sUEsFBgAAAAAGAAYAWQEAAGEFAAAAAA==&#10;">
              <v:fill on="f" focussize="0,0"/>
              <v:stroke on="f"/>
              <v:imagedata o:title=""/>
              <o:lock v:ext="edit" aspectratio="f"/>
              <v:textbox inset="16pt,0mm,16pt,0mm" style="mso-fit-shape-to-text:t;">
                <w:txbxContent>
                  <w:p>
                    <w:pPr>
                      <w:pStyle w:val="13"/>
                      <w:rPr>
                        <w:rFonts w:ascii="宋体" w:hAnsi="宋体" w:eastAsia="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4"/>
                      </w:rPr>
                      <w:t>　</w:t>
                    </w:r>
                    <w:r>
                      <w:rPr>
                        <w:rFonts w:ascii="宋体" w:hAnsi="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1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2"/>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B8"/>
    <w:rsid w:val="00176027"/>
    <w:rsid w:val="002A5DB8"/>
    <w:rsid w:val="002B381A"/>
    <w:rsid w:val="00477CD1"/>
    <w:rsid w:val="004D1043"/>
    <w:rsid w:val="005446B0"/>
    <w:rsid w:val="005507C0"/>
    <w:rsid w:val="005C4F12"/>
    <w:rsid w:val="00613269"/>
    <w:rsid w:val="006A50D6"/>
    <w:rsid w:val="006B4F71"/>
    <w:rsid w:val="006F2906"/>
    <w:rsid w:val="008025E1"/>
    <w:rsid w:val="00825966"/>
    <w:rsid w:val="00981730"/>
    <w:rsid w:val="00CB338A"/>
    <w:rsid w:val="00E8540F"/>
    <w:rsid w:val="02CD3389"/>
    <w:rsid w:val="0BCE443D"/>
    <w:rsid w:val="0E686F94"/>
    <w:rsid w:val="11287E4A"/>
    <w:rsid w:val="17DC56EA"/>
    <w:rsid w:val="189C0A93"/>
    <w:rsid w:val="1B2450F7"/>
    <w:rsid w:val="213B0118"/>
    <w:rsid w:val="228D6B72"/>
    <w:rsid w:val="24BE69CC"/>
    <w:rsid w:val="27D43E21"/>
    <w:rsid w:val="2FAE1181"/>
    <w:rsid w:val="33395074"/>
    <w:rsid w:val="334E7C57"/>
    <w:rsid w:val="3572046E"/>
    <w:rsid w:val="35B13300"/>
    <w:rsid w:val="38EA2D6E"/>
    <w:rsid w:val="3C8B5203"/>
    <w:rsid w:val="3D5340F8"/>
    <w:rsid w:val="3FFC33F6"/>
    <w:rsid w:val="409311FD"/>
    <w:rsid w:val="40D37A5E"/>
    <w:rsid w:val="45033F5E"/>
    <w:rsid w:val="454B6E41"/>
    <w:rsid w:val="490D6193"/>
    <w:rsid w:val="4944369C"/>
    <w:rsid w:val="4BD47AEE"/>
    <w:rsid w:val="503D03B4"/>
    <w:rsid w:val="50EB4A23"/>
    <w:rsid w:val="5A254BE7"/>
    <w:rsid w:val="5FAC711E"/>
    <w:rsid w:val="644360B3"/>
    <w:rsid w:val="6BAD1E68"/>
    <w:rsid w:val="6CFF6CBF"/>
    <w:rsid w:val="6D083C4C"/>
    <w:rsid w:val="70A0390B"/>
    <w:rsid w:val="74BFFE47"/>
    <w:rsid w:val="75971FE0"/>
    <w:rsid w:val="76F58B55"/>
    <w:rsid w:val="779E367E"/>
    <w:rsid w:val="7A453D84"/>
    <w:rsid w:val="7BEF160E"/>
    <w:rsid w:val="7E6F632E"/>
    <w:rsid w:val="7EE02CAF"/>
    <w:rsid w:val="7F6F39E3"/>
    <w:rsid w:val="7FFD33EA"/>
    <w:rsid w:val="AB754A03"/>
    <w:rsid w:val="B18EB959"/>
    <w:rsid w:val="BFCFA5D1"/>
    <w:rsid w:val="C7BD0F99"/>
    <w:rsid w:val="DE976FDC"/>
    <w:rsid w:val="F7A55EAC"/>
    <w:rsid w:val="FD5C90E9"/>
    <w:rsid w:val="FDFF2711"/>
    <w:rsid w:val="FF2E7E17"/>
    <w:rsid w:val="FFE1A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2">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basedOn w:val="1"/>
    <w:next w:val="12"/>
    <w:qFormat/>
    <w:uiPriority w:val="0"/>
  </w:style>
  <w:style w:type="paragraph" w:styleId="12">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3">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qFormat/>
    <w:uiPriority w:val="0"/>
    <w:pPr>
      <w:ind w:left="420" w:leftChars="200"/>
    </w:pPr>
  </w:style>
  <w:style w:type="paragraph" w:styleId="17">
    <w:name w:val="Body Text First Indent"/>
    <w:basedOn w:val="11"/>
    <w:unhideWhenUsed/>
    <w:qFormat/>
    <w:uiPriority w:val="99"/>
    <w:pPr>
      <w:ind w:firstLine="420" w:firstLineChars="100"/>
    </w:p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标题 1 字符"/>
    <w:basedOn w:val="20"/>
    <w:link w:val="3"/>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20"/>
    <w:link w:val="2"/>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20"/>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20"/>
    <w:link w:val="5"/>
    <w:semiHidden/>
    <w:qFormat/>
    <w:uiPriority w:val="9"/>
    <w:rPr>
      <w:rFonts w:cstheme="majorBidi"/>
      <w:color w:val="2F5597" w:themeColor="accent1" w:themeShade="BF"/>
      <w:sz w:val="28"/>
      <w:szCs w:val="28"/>
    </w:rPr>
  </w:style>
  <w:style w:type="character" w:customStyle="1" w:styleId="25">
    <w:name w:val="标题 5 字符"/>
    <w:basedOn w:val="20"/>
    <w:link w:val="6"/>
    <w:semiHidden/>
    <w:qFormat/>
    <w:uiPriority w:val="9"/>
    <w:rPr>
      <w:rFonts w:cstheme="majorBidi"/>
      <w:color w:val="2F5597" w:themeColor="accent1" w:themeShade="BF"/>
      <w:sz w:val="24"/>
    </w:rPr>
  </w:style>
  <w:style w:type="character" w:customStyle="1" w:styleId="26">
    <w:name w:val="标题 6 字符"/>
    <w:basedOn w:val="20"/>
    <w:link w:val="7"/>
    <w:semiHidden/>
    <w:qFormat/>
    <w:uiPriority w:val="9"/>
    <w:rPr>
      <w:rFonts w:cstheme="majorBidi"/>
      <w:b/>
      <w:bCs/>
      <w:color w:val="2F5597" w:themeColor="accent1" w:themeShade="BF"/>
    </w:rPr>
  </w:style>
  <w:style w:type="character" w:customStyle="1" w:styleId="27">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20"/>
    <w:link w:val="12"/>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20"/>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20"/>
    <w:link w:val="36"/>
    <w:qFormat/>
    <w:uiPriority w:val="30"/>
    <w:rPr>
      <w:i/>
      <w:iCs/>
      <w:color w:val="2F5597" w:themeColor="accent1" w:themeShade="BF"/>
    </w:rPr>
  </w:style>
  <w:style w:type="character" w:customStyle="1" w:styleId="38">
    <w:name w:val="明显参考1"/>
    <w:basedOn w:val="20"/>
    <w:qFormat/>
    <w:uiPriority w:val="32"/>
    <w:rPr>
      <w:b/>
      <w:bCs/>
      <w:smallCaps/>
      <w:color w:val="2F5597" w:themeColor="accent1" w:themeShade="BF"/>
      <w:spacing w:val="5"/>
    </w:rPr>
  </w:style>
  <w:style w:type="character" w:customStyle="1" w:styleId="39">
    <w:name w:val="页眉 字符"/>
    <w:basedOn w:val="20"/>
    <w:link w:val="14"/>
    <w:qFormat/>
    <w:uiPriority w:val="99"/>
    <w:rPr>
      <w:sz w:val="18"/>
      <w:szCs w:val="18"/>
    </w:rPr>
  </w:style>
  <w:style w:type="character" w:customStyle="1" w:styleId="40">
    <w:name w:val="页脚 字符"/>
    <w:basedOn w:val="20"/>
    <w:link w:val="1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2962</Words>
  <Characters>2999</Characters>
  <Lines>12</Lines>
  <Paragraphs>3</Paragraphs>
  <TotalTime>56</TotalTime>
  <ScaleCrop>false</ScaleCrop>
  <LinksUpToDate>false</LinksUpToDate>
  <CharactersWithSpaces>3136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2026-05-14T10:36:00Z</dcterms:created>
  <dc:creator>wuwuwuwuwu wuwuwuwuwu</dc:creator>
  <cp:lastModifiedBy>李</cp:lastModifiedBy>
  <cp:lastPrinted>2026-10-30T09:24:00Z</cp:lastPrinted>
  <dcterms:modified xsi:type="dcterms:W3CDTF">2026-11-04T09:55:05Z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eyJoZGlkIjoiODUwYzBjMDY1ZmYzODA1M2QzNWJmZjU3MDYwNjI4MjkiLCJ1c2VySWQiOiIxNDc5MzgwMTczIn0=</vt:lpwstr>
  </property>
  <property fmtid="{D5CDD505-2E9C-101B-9397-08002B2CF9AE}" pid="3" name="KSOProductBuildVer">
    <vt:lpwstr>2052-11.8.2.10251</vt:lpwstr>
  </property>
  <property fmtid="{D5CDD505-2E9C-101B-9397-08002B2CF9AE}" pid="4" name="ICV">
    <vt:lpwstr>66468200937740FAA48DCAB6B8F82089_13</vt:lpwstr>
  </property>
</Properties>
</file>